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677" w:rsidRDefault="009D4677" w:rsidP="009D4677">
      <w:pPr>
        <w:widowControl/>
        <w:spacing w:afterLines="100" w:after="312" w:line="380" w:lineRule="exact"/>
        <w:jc w:val="center"/>
        <w:rPr>
          <w:rFonts w:ascii="Times New Roman" w:eastAsia="宋体" w:hAnsi="Times New Roman" w:cs="宋体" w:hint="eastAsia"/>
          <w:b/>
          <w:kern w:val="0"/>
          <w:sz w:val="36"/>
          <w:szCs w:val="36"/>
        </w:rPr>
      </w:pPr>
      <w:r w:rsidRPr="009D4677">
        <w:rPr>
          <w:rFonts w:ascii="Times New Roman" w:eastAsia="宋体" w:hAnsi="Times New Roman" w:cs="宋体" w:hint="eastAsia"/>
          <w:b/>
          <w:kern w:val="0"/>
          <w:sz w:val="36"/>
          <w:szCs w:val="36"/>
        </w:rPr>
        <w:t>国家安全监管总局</w:t>
      </w:r>
    </w:p>
    <w:p w:rsidR="009D4677" w:rsidRPr="009D4677" w:rsidRDefault="009D4677" w:rsidP="009D4677">
      <w:pPr>
        <w:widowControl/>
        <w:spacing w:afterLines="100" w:after="312" w:line="380" w:lineRule="exact"/>
        <w:jc w:val="center"/>
        <w:rPr>
          <w:rFonts w:ascii="宋体" w:eastAsia="宋体" w:hAnsi="宋体" w:cs="宋体"/>
          <w:kern w:val="0"/>
          <w:sz w:val="24"/>
          <w:szCs w:val="24"/>
        </w:rPr>
      </w:pPr>
      <w:r w:rsidRPr="009D4677">
        <w:rPr>
          <w:rFonts w:ascii="Times New Roman" w:eastAsia="宋体" w:hAnsi="Times New Roman" w:cs="宋体" w:hint="eastAsia"/>
          <w:b/>
          <w:kern w:val="0"/>
          <w:sz w:val="36"/>
          <w:szCs w:val="36"/>
        </w:rPr>
        <w:t>关于</w:t>
      </w:r>
      <w:bookmarkStart w:id="0" w:name="_GoBack"/>
      <w:bookmarkEnd w:id="0"/>
      <w:r w:rsidRPr="009D4677">
        <w:rPr>
          <w:rFonts w:ascii="Times New Roman" w:eastAsia="宋体" w:hAnsi="Times New Roman" w:cs="宋体" w:hint="eastAsia"/>
          <w:b/>
          <w:kern w:val="0"/>
          <w:sz w:val="36"/>
          <w:szCs w:val="36"/>
        </w:rPr>
        <w:t>加强化工过程安全管理的指导意见</w:t>
      </w:r>
    </w:p>
    <w:p w:rsidR="009D4677" w:rsidRPr="009D4677" w:rsidRDefault="009D4677" w:rsidP="009D4677">
      <w:pPr>
        <w:widowControl/>
        <w:spacing w:afterLines="100" w:after="312" w:line="380" w:lineRule="exact"/>
        <w:jc w:val="center"/>
        <w:rPr>
          <w:rFonts w:ascii="宋体" w:eastAsia="宋体" w:hAnsi="宋体" w:cs="宋体"/>
          <w:kern w:val="0"/>
          <w:sz w:val="24"/>
          <w:szCs w:val="24"/>
        </w:rPr>
      </w:pPr>
      <w:r w:rsidRPr="009D4677">
        <w:rPr>
          <w:rFonts w:ascii="楷体_GB2312" w:eastAsia="楷体_GB2312" w:hAnsi="宋体" w:cs="宋体" w:hint="eastAsia"/>
          <w:kern w:val="0"/>
          <w:sz w:val="24"/>
          <w:szCs w:val="24"/>
        </w:rPr>
        <w:t>安监总管三〔2013〕88号</w:t>
      </w:r>
    </w:p>
    <w:p w:rsidR="009D4677" w:rsidRPr="009D4677" w:rsidRDefault="009D4677" w:rsidP="009D4677">
      <w:pPr>
        <w:widowControl/>
        <w:spacing w:afterLines="100" w:after="312" w:line="380" w:lineRule="exact"/>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各省、自治区、直辖市及新疆生产建设兵团安全生产监督管理局，有关中央企业：</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化工过程（</w:t>
      </w:r>
      <w:r w:rsidRPr="009D4677">
        <w:rPr>
          <w:rFonts w:ascii="宋体" w:eastAsia="宋体" w:hAnsi="宋体" w:cs="宋体"/>
          <w:kern w:val="0"/>
          <w:sz w:val="24"/>
          <w:szCs w:val="24"/>
        </w:rPr>
        <w:t>chemical process</w:t>
      </w:r>
      <w:r w:rsidRPr="009D4677">
        <w:rPr>
          <w:rFonts w:ascii="Times New Roman" w:eastAsia="宋体" w:hAnsi="Times New Roman" w:cs="宋体" w:hint="eastAsia"/>
          <w:kern w:val="0"/>
          <w:sz w:val="24"/>
          <w:szCs w:val="24"/>
        </w:rPr>
        <w:t>）伴随易燃易爆、有毒有害等物料和产品，涉及工艺、设备、仪表、电气等多个专业和复杂的公用工程系统。加强化工过程安全管理，是国际先进的重大工业事故预防和控制方法，是企业及时消除安全隐患、预防事故、构建安全生产长效机制的重要基础性工作。为深入贯彻落实《国务院关于进一步加强企业安全生产工作的通知》（国发〔</w:t>
      </w:r>
      <w:r w:rsidRPr="009D4677">
        <w:rPr>
          <w:rFonts w:ascii="宋体" w:eastAsia="宋体" w:hAnsi="宋体" w:cs="宋体"/>
          <w:kern w:val="0"/>
          <w:sz w:val="24"/>
          <w:szCs w:val="24"/>
        </w:rPr>
        <w:t>2010</w:t>
      </w:r>
      <w:r w:rsidRPr="009D4677">
        <w:rPr>
          <w:rFonts w:ascii="Times New Roman" w:eastAsia="宋体" w:hAnsi="Times New Roman" w:cs="宋体" w:hint="eastAsia"/>
          <w:kern w:val="0"/>
          <w:sz w:val="24"/>
          <w:szCs w:val="24"/>
        </w:rPr>
        <w:t>〕</w:t>
      </w:r>
      <w:r w:rsidRPr="009D4677">
        <w:rPr>
          <w:rFonts w:ascii="宋体" w:eastAsia="宋体" w:hAnsi="宋体" w:cs="宋体"/>
          <w:kern w:val="0"/>
          <w:sz w:val="24"/>
          <w:szCs w:val="24"/>
        </w:rPr>
        <w:t>23</w:t>
      </w:r>
      <w:r w:rsidRPr="009D4677">
        <w:rPr>
          <w:rFonts w:ascii="Times New Roman" w:eastAsia="宋体" w:hAnsi="Times New Roman" w:cs="宋体" w:hint="eastAsia"/>
          <w:kern w:val="0"/>
          <w:sz w:val="24"/>
          <w:szCs w:val="24"/>
        </w:rPr>
        <w:t>号）和《国务院关于坚持科学发展安全发展促进安全生产形势持续稳定好转的意见》（国发〔</w:t>
      </w:r>
      <w:r w:rsidRPr="009D4677">
        <w:rPr>
          <w:rFonts w:ascii="宋体" w:eastAsia="宋体" w:hAnsi="宋体" w:cs="宋体"/>
          <w:kern w:val="0"/>
          <w:sz w:val="24"/>
          <w:szCs w:val="24"/>
        </w:rPr>
        <w:t>2011</w:t>
      </w:r>
      <w:r w:rsidRPr="009D4677">
        <w:rPr>
          <w:rFonts w:ascii="Times New Roman" w:eastAsia="宋体" w:hAnsi="Times New Roman" w:cs="宋体" w:hint="eastAsia"/>
          <w:kern w:val="0"/>
          <w:sz w:val="24"/>
          <w:szCs w:val="24"/>
        </w:rPr>
        <w:t>〕</w:t>
      </w:r>
      <w:r w:rsidRPr="009D4677">
        <w:rPr>
          <w:rFonts w:ascii="宋体" w:eastAsia="宋体" w:hAnsi="宋体" w:cs="宋体"/>
          <w:kern w:val="0"/>
          <w:sz w:val="24"/>
          <w:szCs w:val="24"/>
        </w:rPr>
        <w:t>40</w:t>
      </w:r>
      <w:r w:rsidRPr="009D4677">
        <w:rPr>
          <w:rFonts w:ascii="Times New Roman" w:eastAsia="宋体" w:hAnsi="Times New Roman" w:cs="宋体" w:hint="eastAsia"/>
          <w:kern w:val="0"/>
          <w:sz w:val="24"/>
          <w:szCs w:val="24"/>
        </w:rPr>
        <w:t>号）精神，加强化工企业安全生产基础工作，全面提升化工过程安全管理水平，现提出以下指导意见：</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一、化工过程安全管理的主要内容和任务</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一）化工过程安全管理的主要内容和任务包括：收集和利用化工过程安全生产信息；风险辨识和控制；不断完善并严格执行操作规程；通过规范管理，确保装置安全运行；开展安全教育和操作技能培训；严格新装置试车和试生产的安全管理；保持设备设施完好性；作业安全管理；承包商安全管理；变更管理；应急管理；事故和事件管理；化工过程安全管理的持续改进等。</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二、安全生产信息管理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（二）全面收集安全生产信息。企业要明确责任部门，按照《化工企业工艺安全管理实施导则》（</w:t>
      </w:r>
      <w:r w:rsidRPr="009D4677">
        <w:rPr>
          <w:rFonts w:ascii="宋体" w:eastAsia="宋体" w:hAnsi="宋体" w:cs="宋体"/>
          <w:kern w:val="0"/>
          <w:sz w:val="24"/>
          <w:szCs w:val="24"/>
        </w:rPr>
        <w:t>AQ/T3034</w:t>
      </w:r>
      <w:r w:rsidRPr="009D4677">
        <w:rPr>
          <w:rFonts w:ascii="Times New Roman" w:eastAsia="宋体" w:hAnsi="Times New Roman" w:cs="宋体" w:hint="eastAsia"/>
          <w:kern w:val="0"/>
          <w:sz w:val="24"/>
          <w:szCs w:val="24"/>
        </w:rPr>
        <w:t>）的要求，全面收集生产过程涉及的化学品危险性、工艺和设备等方面的全部安全生产信息，并将其文件化。</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三）充分利用安全生产信息。企业要综合分析收集到的各类信息，明确提出生产过程安全要求和注意事项。通过建立安全管理制度、制定操作规程、制定应急救援预案、制作工艺卡片、编制培训手册和技术手册、编制化学品间的安全相容矩阵表等措施，将各项安全要求和注意事项纳入自身的安全管理中。</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lastRenderedPageBreak/>
        <w:t>（四）建立安全生产信息管理制度。企业要建立安全生产信息管理制度，及时更新信息文件。企业要保证生产管理、过程危害分析、事故调查、符合性审核、安全监督检查、应急救援等方面的相关人员能够及时获取最新安全生产信息。</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三、风险管理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（五）建立风险管理制度。企业要制定化工过程风险管理制度，明确风险辨识范围、方法、频次和责任人，规定风险分析结果应用和改进措施落实的要求，对生产全过程进行风险辨识分析。</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对涉及重点监管危险化学品、重点监管危险化工工艺和危险化学品重大危险源（以下统称“两重点</w:t>
      </w:r>
      <w:proofErr w:type="gramStart"/>
      <w:r w:rsidRPr="009D4677">
        <w:rPr>
          <w:rFonts w:ascii="Times New Roman" w:eastAsia="宋体" w:hAnsi="Times New Roman" w:cs="宋体" w:hint="eastAsia"/>
          <w:kern w:val="0"/>
          <w:sz w:val="24"/>
          <w:szCs w:val="24"/>
        </w:rPr>
        <w:t>一</w:t>
      </w:r>
      <w:proofErr w:type="gramEnd"/>
      <w:r w:rsidRPr="009D4677">
        <w:rPr>
          <w:rFonts w:ascii="Times New Roman" w:eastAsia="宋体" w:hAnsi="Times New Roman" w:cs="宋体" w:hint="eastAsia"/>
          <w:kern w:val="0"/>
          <w:sz w:val="24"/>
          <w:szCs w:val="24"/>
        </w:rPr>
        <w:t>重大”）的生产储存装置进行风险辨识分析，要采用危险与可操作性分析（</w:t>
      </w:r>
      <w:r w:rsidRPr="009D4677">
        <w:rPr>
          <w:rFonts w:ascii="宋体" w:eastAsia="宋体" w:hAnsi="宋体" w:cs="宋体"/>
          <w:kern w:val="0"/>
          <w:sz w:val="24"/>
          <w:szCs w:val="24"/>
        </w:rPr>
        <w:t>HAZOP</w:t>
      </w:r>
      <w:r w:rsidRPr="009D4677">
        <w:rPr>
          <w:rFonts w:ascii="Times New Roman" w:eastAsia="宋体" w:hAnsi="Times New Roman" w:cs="宋体" w:hint="eastAsia"/>
          <w:kern w:val="0"/>
          <w:sz w:val="24"/>
          <w:szCs w:val="24"/>
        </w:rPr>
        <w:t>）技术，一般每</w:t>
      </w:r>
      <w:r w:rsidRPr="009D4677">
        <w:rPr>
          <w:rFonts w:ascii="宋体" w:eastAsia="宋体" w:hAnsi="宋体" w:cs="宋体"/>
          <w:kern w:val="0"/>
          <w:sz w:val="24"/>
          <w:szCs w:val="24"/>
        </w:rPr>
        <w:t>3</w:t>
      </w:r>
      <w:r w:rsidRPr="009D4677">
        <w:rPr>
          <w:rFonts w:ascii="Times New Roman" w:eastAsia="宋体" w:hAnsi="Times New Roman" w:cs="宋体" w:hint="eastAsia"/>
          <w:kern w:val="0"/>
          <w:sz w:val="24"/>
          <w:szCs w:val="24"/>
        </w:rPr>
        <w:t>年进行一次。对其他生产储存装置的风险辨识分析，针对装置不同的复杂程度，选用安全检查表、工作危害分析、预危险性分析、故障类型和影响分析（</w:t>
      </w:r>
      <w:r w:rsidRPr="009D4677">
        <w:rPr>
          <w:rFonts w:ascii="宋体" w:eastAsia="宋体" w:hAnsi="宋体" w:cs="宋体"/>
          <w:kern w:val="0"/>
          <w:sz w:val="24"/>
          <w:szCs w:val="24"/>
        </w:rPr>
        <w:t>FMEA</w:t>
      </w:r>
      <w:r w:rsidRPr="009D4677">
        <w:rPr>
          <w:rFonts w:ascii="Times New Roman" w:eastAsia="宋体" w:hAnsi="Times New Roman" w:cs="宋体" w:hint="eastAsia"/>
          <w:kern w:val="0"/>
          <w:sz w:val="24"/>
          <w:szCs w:val="24"/>
        </w:rPr>
        <w:t>）、</w:t>
      </w:r>
      <w:r w:rsidRPr="009D4677">
        <w:rPr>
          <w:rFonts w:ascii="宋体" w:eastAsia="宋体" w:hAnsi="宋体" w:cs="宋体"/>
          <w:kern w:val="0"/>
          <w:sz w:val="24"/>
          <w:szCs w:val="24"/>
        </w:rPr>
        <w:t>HAZOP</w:t>
      </w:r>
      <w:r w:rsidRPr="009D4677">
        <w:rPr>
          <w:rFonts w:ascii="Times New Roman" w:eastAsia="宋体" w:hAnsi="Times New Roman" w:cs="宋体" w:hint="eastAsia"/>
          <w:kern w:val="0"/>
          <w:sz w:val="24"/>
          <w:szCs w:val="24"/>
        </w:rPr>
        <w:t>技术等方法或多种方法组合，可每</w:t>
      </w:r>
      <w:r w:rsidRPr="009D4677">
        <w:rPr>
          <w:rFonts w:ascii="宋体" w:eastAsia="宋体" w:hAnsi="宋体" w:cs="宋体"/>
          <w:kern w:val="0"/>
          <w:sz w:val="24"/>
          <w:szCs w:val="24"/>
        </w:rPr>
        <w:t>5</w:t>
      </w:r>
      <w:r w:rsidRPr="009D4677">
        <w:rPr>
          <w:rFonts w:ascii="Times New Roman" w:eastAsia="宋体" w:hAnsi="Times New Roman" w:cs="宋体" w:hint="eastAsia"/>
          <w:kern w:val="0"/>
          <w:sz w:val="24"/>
          <w:szCs w:val="24"/>
        </w:rPr>
        <w:t>年进行一次。企业管理机构、人员构成、生产装置等发生重大变化或发生生产安全事故时，要及时进行风险辨识分析。企业要组织所有人员参与风险辨识分析，力求风险辨识</w:t>
      </w:r>
      <w:proofErr w:type="gramStart"/>
      <w:r w:rsidRPr="009D4677">
        <w:rPr>
          <w:rFonts w:ascii="Times New Roman" w:eastAsia="宋体" w:hAnsi="Times New Roman" w:cs="宋体" w:hint="eastAsia"/>
          <w:kern w:val="0"/>
          <w:sz w:val="24"/>
          <w:szCs w:val="24"/>
        </w:rPr>
        <w:t>分析全</w:t>
      </w:r>
      <w:proofErr w:type="gramEnd"/>
      <w:r w:rsidRPr="009D4677">
        <w:rPr>
          <w:rFonts w:ascii="Times New Roman" w:eastAsia="宋体" w:hAnsi="Times New Roman" w:cs="宋体" w:hint="eastAsia"/>
          <w:kern w:val="0"/>
          <w:sz w:val="24"/>
          <w:szCs w:val="24"/>
        </w:rPr>
        <w:t>覆盖。</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六）确定风险辨识分析内容。化工过程风险分析应包括：工艺技术的本质安全性及风险程度；工艺系统可能存在的风险；对严重事件的安全审查情况；控制风险的技术、管理措施及其失效可能引起的后果；现场设施失控和人为失误可能对安全造成的影响。在役装置的风险辨识分析还要包括发生的变更是否存在风险，吸取本企业和其他同类企业事故及事件教训的措施等。</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（七）制定可接受的风险标准。企业要按照《危险化学品重大危险源监督管理暂行规定》（国家安全监管总局令第</w:t>
      </w:r>
      <w:r w:rsidRPr="009D4677">
        <w:rPr>
          <w:rFonts w:ascii="宋体" w:eastAsia="宋体" w:hAnsi="宋体" w:cs="宋体"/>
          <w:kern w:val="0"/>
          <w:sz w:val="24"/>
          <w:szCs w:val="24"/>
        </w:rPr>
        <w:t>40</w:t>
      </w:r>
      <w:r w:rsidRPr="009D4677">
        <w:rPr>
          <w:rFonts w:ascii="Times New Roman" w:eastAsia="宋体" w:hAnsi="Times New Roman" w:cs="宋体" w:hint="eastAsia"/>
          <w:kern w:val="0"/>
          <w:sz w:val="24"/>
          <w:szCs w:val="24"/>
        </w:rPr>
        <w:t>号）的要求，根据国家有关规定或参照国际相关标准，确定本企业可接受的风险标准。对辨识分析发现的不可接受风险，企业要及时制定并落实消除、减小或控制风险的措施，将风险控制在可接受的范围。</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四、装置运行安全管理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八）操作规程管理。企业要制定操作规程管理制度，规范操作规程内容，明确操作规程编写、审查、批准、分发、使用、控制、修改及废止的程序和职责。操作规程的内容应至少包括：开车、正常操作、临时操作、应急操作、正常停车和紧急停车的操作步骤与安全要求；工艺参数的正常控制范围，偏离正常工况的</w:t>
      </w:r>
      <w:r w:rsidRPr="009D4677">
        <w:rPr>
          <w:rFonts w:ascii="Times New Roman" w:eastAsia="宋体" w:hAnsi="Times New Roman" w:cs="宋体" w:hint="eastAsia"/>
          <w:kern w:val="0"/>
          <w:sz w:val="24"/>
          <w:szCs w:val="24"/>
        </w:rPr>
        <w:lastRenderedPageBreak/>
        <w:t>后果，防止和纠正偏离正常工况的方法及步骤；操作过程的人身安全保障、职业健康注意事项等。</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操作规程应及时反映安全生产信息、安全要求和注意事项的变化。企业每年要对操作规程的适应性和有效性进行确认，至少每</w:t>
      </w:r>
      <w:r w:rsidRPr="009D4677">
        <w:rPr>
          <w:rFonts w:ascii="宋体" w:eastAsia="宋体" w:hAnsi="宋体" w:cs="宋体"/>
          <w:kern w:val="0"/>
          <w:sz w:val="24"/>
          <w:szCs w:val="24"/>
        </w:rPr>
        <w:t>3</w:t>
      </w:r>
      <w:r w:rsidRPr="009D4677">
        <w:rPr>
          <w:rFonts w:ascii="Times New Roman" w:eastAsia="宋体" w:hAnsi="Times New Roman" w:cs="宋体" w:hint="eastAsia"/>
          <w:kern w:val="0"/>
          <w:sz w:val="24"/>
          <w:szCs w:val="24"/>
        </w:rPr>
        <w:t>年要对操作规程进行审核修订；当工艺技术、设备发生重大变更时，要及时审核修订操作规程。</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企业要确保作业现场始终存有最新版本的操作规程文本，以方便现场操作人员随时查用；定期开展操作规程培训和考核，建立培训记录和考核成绩档案；鼓励从业人员分享安全操作经验，参与操作规程的编制、修订和审核。</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九）异常工况监测预警。企业要装备自动化控制系统，对重要工艺参数进行实时监控预警；要采用在线安全监控、自动检测或人工分析数据等手段，及时判断发生异常工况的根源，评估可能产生的后果，制定安全处置方案，避免因处理不当造成事故。</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开停车安全管理。企业要制定开停车安全条件检查确认制度。在正常开停车、紧急停车后的开车前，都要进行安全条件检查确认。开停车前，企业要进行风险辨识分析，制定开停车方案，编制安全措施和开停车步骤确认表，经生产和安全管理部门审查同意后，要严格执行并将相关资料存档备查。</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企业要落实开停车安全管理责任，严格执行开停车方案，建立重要作业责任人签字确认制度。开车过程中装置依次进行吹扫、清洗、气密试验时，要制定有效的安全措施；引进蒸汽、氮气、易燃易爆介质前，要指定有经验的专业人员进行流程确认；引进物料时，要随时监测物料流量、温度、压力、液位等参数变化情况，确认流程是否正确。要严格控制进退料顺序和速率，现场安排专人不间断巡检，监控有无泄漏等异常现象。</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停车过程中的设备、管线低点的排放要按照顺序缓慢进行，并做好个人防护；设备、管线吹扫处理完毕后，要用盲板切断与其他系统的联系。</w:t>
      </w:r>
      <w:proofErr w:type="gramStart"/>
      <w:r w:rsidRPr="009D4677">
        <w:rPr>
          <w:rFonts w:ascii="Times New Roman" w:eastAsia="宋体" w:hAnsi="Times New Roman" w:cs="宋体" w:hint="eastAsia"/>
          <w:kern w:val="0"/>
          <w:sz w:val="24"/>
          <w:szCs w:val="24"/>
        </w:rPr>
        <w:t>抽堵盲板</w:t>
      </w:r>
      <w:proofErr w:type="gramEnd"/>
      <w:r w:rsidRPr="009D4677">
        <w:rPr>
          <w:rFonts w:ascii="Times New Roman" w:eastAsia="宋体" w:hAnsi="Times New Roman" w:cs="宋体" w:hint="eastAsia"/>
          <w:kern w:val="0"/>
          <w:sz w:val="24"/>
          <w:szCs w:val="24"/>
        </w:rPr>
        <w:t>作业应在编号、挂牌、登记后按规定的顺序进行，并安排专人逐一进行现场确认。</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五、岗位安全教育和操作技能培训</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一）建立并执行安全教育培训制度。企业要建立厂、车间、班组三级安全教育培训体系，制定安全教育培训制度，明确教育培训的具体要求，建立教育培训档案；要制定并落实教育培训计划，定期评估教育培训内容、方式和效果。从业人员应经考核合格后方可上岗，特种作业人员必须持证上岗。</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lastRenderedPageBreak/>
        <w:t>（十二）从业人员安全教育培训。企业要按照国家和企业要求，定期开展从业人员安全培训，使从业人员掌握安全生产基本常识及本岗位操作要点、操作规程、危险因素和控制措施，掌握异常工况识别判定、应急处置、避险避灾、自救互救等技能与方法，熟练使用个体防护用品。当工艺技术、设备设施等发生改变时，要及时对操作人员进行再培训。要重视开展从业人员安全教育，使从业人员不断强化安全意识，充分认识化工安全生产的特殊性和极端重要性，自觉遵守企业安全管理规定和操作规程。企业要采取有效的监督检查评估措施，保证安全教育培训工作质量和效果。</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（十三）新装置投用前的安全操作培训。新建企业应规定从业人员文化素质要求，变招工为招生，加强从业人员专业技能培养。工厂开工建设后，企业就应招</w:t>
      </w:r>
      <w:proofErr w:type="gramStart"/>
      <w:r w:rsidRPr="009D4677">
        <w:rPr>
          <w:rFonts w:ascii="Times New Roman" w:eastAsia="宋体" w:hAnsi="Times New Roman" w:cs="宋体" w:hint="eastAsia"/>
          <w:kern w:val="0"/>
          <w:sz w:val="24"/>
          <w:szCs w:val="24"/>
        </w:rPr>
        <w:t>录操作</w:t>
      </w:r>
      <w:proofErr w:type="gramEnd"/>
      <w:r w:rsidRPr="009D4677">
        <w:rPr>
          <w:rFonts w:ascii="Times New Roman" w:eastAsia="宋体" w:hAnsi="Times New Roman" w:cs="宋体" w:hint="eastAsia"/>
          <w:kern w:val="0"/>
          <w:sz w:val="24"/>
          <w:szCs w:val="24"/>
        </w:rPr>
        <w:t>人员，使操作人员在上岗前先接受规范的基础知识和专业理论培训。装置试生产前，企业要完成全体管理人员和操作人员岗位技能培训，确保全体管理人员和操作人员考核合格后参加全过程的生产准备。</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六、试生产安全管理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（十四）明确试生产安全管理职责。企业要明确试生产安全管理范围，合理界定项目建设单位、总承包商、设计单位、监理单位、施工单位等相关方的安全管理范围与职责。</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项目建设单位或总承包商负责编制总体试生产方案、明确试生产条件，设计、施工、监理单位要对试生产方案及试生产条件提出审查意见。对采用专利技术的装置，试生产方案经设计、施工、监理单位审查同意后，还要经专利供应</w:t>
      </w:r>
      <w:proofErr w:type="gramStart"/>
      <w:r w:rsidRPr="009D4677">
        <w:rPr>
          <w:rFonts w:ascii="Times New Roman" w:eastAsia="宋体" w:hAnsi="Times New Roman" w:cs="宋体" w:hint="eastAsia"/>
          <w:kern w:val="0"/>
          <w:sz w:val="24"/>
          <w:szCs w:val="24"/>
        </w:rPr>
        <w:t>商现场</w:t>
      </w:r>
      <w:proofErr w:type="gramEnd"/>
      <w:r w:rsidRPr="009D4677">
        <w:rPr>
          <w:rFonts w:ascii="Times New Roman" w:eastAsia="宋体" w:hAnsi="Times New Roman" w:cs="宋体" w:hint="eastAsia"/>
          <w:kern w:val="0"/>
          <w:sz w:val="24"/>
          <w:szCs w:val="24"/>
        </w:rPr>
        <w:t>人员书面确认。</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项目建设单位或总承包商负责编制联动试车方案、投料试车方案、异常工况处置方案等。试生产前，项目建设单位或总承包商要完成工艺流程图、操作规程、工艺卡片、工艺和安全技术规程、事故处理预案、化验分析规程、主要设备运行规程、电气运行规程、仪表及计算机运行规程、</w:t>
      </w:r>
      <w:proofErr w:type="gramStart"/>
      <w:r w:rsidRPr="009D4677">
        <w:rPr>
          <w:rFonts w:ascii="Times New Roman" w:eastAsia="宋体" w:hAnsi="Times New Roman" w:cs="宋体" w:hint="eastAsia"/>
          <w:kern w:val="0"/>
          <w:sz w:val="24"/>
          <w:szCs w:val="24"/>
        </w:rPr>
        <w:t>联锁</w:t>
      </w:r>
      <w:proofErr w:type="gramEnd"/>
      <w:r w:rsidRPr="009D4677">
        <w:rPr>
          <w:rFonts w:ascii="Times New Roman" w:eastAsia="宋体" w:hAnsi="Times New Roman" w:cs="宋体" w:hint="eastAsia"/>
          <w:kern w:val="0"/>
          <w:sz w:val="24"/>
          <w:szCs w:val="24"/>
        </w:rPr>
        <w:t>整定值等生产技术资料、岗位记录表和</w:t>
      </w:r>
      <w:proofErr w:type="gramStart"/>
      <w:r w:rsidRPr="009D4677">
        <w:rPr>
          <w:rFonts w:ascii="Times New Roman" w:eastAsia="宋体" w:hAnsi="Times New Roman" w:cs="宋体" w:hint="eastAsia"/>
          <w:kern w:val="0"/>
          <w:sz w:val="24"/>
          <w:szCs w:val="24"/>
        </w:rPr>
        <w:t>技术台</w:t>
      </w:r>
      <w:proofErr w:type="gramEnd"/>
      <w:r w:rsidRPr="009D4677">
        <w:rPr>
          <w:rFonts w:ascii="Times New Roman" w:eastAsia="宋体" w:hAnsi="Times New Roman" w:cs="宋体" w:hint="eastAsia"/>
          <w:kern w:val="0"/>
          <w:sz w:val="24"/>
          <w:szCs w:val="24"/>
        </w:rPr>
        <w:t>账的编制工作。</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（十五）试生产前各环节的安全管理。建设项目试生产前，建设单位或总承包商要及时组织设计、施工、监理、生产等单位的工程技术人员开展“三查四定”（三查：</w:t>
      </w:r>
      <w:proofErr w:type="gramStart"/>
      <w:r w:rsidRPr="009D4677">
        <w:rPr>
          <w:rFonts w:ascii="Times New Roman" w:eastAsia="宋体" w:hAnsi="Times New Roman" w:cs="宋体" w:hint="eastAsia"/>
          <w:kern w:val="0"/>
          <w:sz w:val="24"/>
          <w:szCs w:val="24"/>
        </w:rPr>
        <w:t>查设计漏</w:t>
      </w:r>
      <w:proofErr w:type="gramEnd"/>
      <w:r w:rsidRPr="009D4677">
        <w:rPr>
          <w:rFonts w:ascii="Times New Roman" w:eastAsia="宋体" w:hAnsi="Times New Roman" w:cs="宋体" w:hint="eastAsia"/>
          <w:kern w:val="0"/>
          <w:sz w:val="24"/>
          <w:szCs w:val="24"/>
        </w:rPr>
        <w:t>项、查工程质量、查工程隐患；四定：整改工作定任务、定人员、定时间、定措施），确保施工质量符合有关标准和设计要求</w:t>
      </w:r>
      <w:r w:rsidRPr="009D4677">
        <w:rPr>
          <w:rFonts w:ascii="宋体" w:eastAsia="宋体" w:hAnsi="宋体" w:cs="宋体"/>
          <w:kern w:val="0"/>
          <w:sz w:val="24"/>
          <w:szCs w:val="24"/>
        </w:rPr>
        <w:t>,</w:t>
      </w:r>
      <w:r w:rsidRPr="009D4677">
        <w:rPr>
          <w:rFonts w:ascii="Times New Roman" w:eastAsia="宋体" w:hAnsi="Times New Roman" w:cs="宋体" w:hint="eastAsia"/>
          <w:kern w:val="0"/>
          <w:sz w:val="24"/>
          <w:szCs w:val="24"/>
        </w:rPr>
        <w:t>确认工艺危害分析报告中的改进措施和安全保障措施已经落实。</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lastRenderedPageBreak/>
        <w:t>系统吹扫冲洗安全管理。在系统吹扫冲洗前，要在排放口设置警戒区，拆除易被吹扫冲洗损坏的所有部件，确认吹扫冲洗流程、介质及压力。蒸汽吹扫时，要落实防止人员烫伤的防护措施。</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气密试验安全管理。要确保气密试验方案全覆盖、无遗漏，明确各系统气密的最高压力等级。高压系统气密试验前，要分成若干等级压力，逐级进行气密试验。真空系统进行真空试验前，要先完成气密试验。要用盲板将气密试验系统与其他系统隔离，严禁超压。气密试验时，要安排专人监控，发现问题，及时处理；做好气密检查记录，签字备查。</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单机试车安全管理。企业要建立单机试车安全管理程序。单机试车前，要编制试车方案、操作规程，并经各专业确认。单机试车过程中，应安排专人操作、监护、记录，发现异常立即处理。单机试车结束后，建设单位要组织设计、施工、监理及制造商等方面人员签字确认并填写试车记录。</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联动试车安全管理。联动试车应具备下列条件：所有操作人员考核合格并已取得上岗资格；公用工程系统已稳定运行；试车方案和相关操作规程、经审查批准的仪表报警和</w:t>
      </w:r>
      <w:proofErr w:type="gramStart"/>
      <w:r w:rsidRPr="009D4677">
        <w:rPr>
          <w:rFonts w:ascii="Times New Roman" w:eastAsia="宋体" w:hAnsi="Times New Roman" w:cs="宋体" w:hint="eastAsia"/>
          <w:kern w:val="0"/>
          <w:sz w:val="24"/>
          <w:szCs w:val="24"/>
        </w:rPr>
        <w:t>联锁</w:t>
      </w:r>
      <w:proofErr w:type="gramEnd"/>
      <w:r w:rsidRPr="009D4677">
        <w:rPr>
          <w:rFonts w:ascii="Times New Roman" w:eastAsia="宋体" w:hAnsi="Times New Roman" w:cs="宋体" w:hint="eastAsia"/>
          <w:kern w:val="0"/>
          <w:sz w:val="24"/>
          <w:szCs w:val="24"/>
        </w:rPr>
        <w:t>值已整定完毕；各类生产记录、报表已印发到岗位；负责统一指挥的协调人员已经确定。引入燃料或窒息性气体后，企业必须建立并执行每日安全调度例会制度，统筹协调全部试车的安全管理工作。</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投料安全管理。投料前，要全面检查工艺、设备、电气、仪表、公用工程和应急准备等情况，具备条件后方可进行投料。投料及试生产过程中，管理人员要现场指挥，操作人员要持续进行现场巡查，设备、电气、仪表等专业人员要加强现场巡检，发现问题及时报告和处理。投料试生产过程中，要严格控制现场人数，严禁无关人员进入现场。</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七、设备完好性（完整性）</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（十六）建立并不断完善设备管理制度。</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建立设备台</w:t>
      </w:r>
      <w:proofErr w:type="gramStart"/>
      <w:r w:rsidRPr="009D4677">
        <w:rPr>
          <w:rFonts w:ascii="Times New Roman" w:eastAsia="宋体" w:hAnsi="Times New Roman" w:cs="宋体" w:hint="eastAsia"/>
          <w:kern w:val="0"/>
          <w:sz w:val="24"/>
          <w:szCs w:val="24"/>
        </w:rPr>
        <w:t>账管理</w:t>
      </w:r>
      <w:proofErr w:type="gramEnd"/>
      <w:r w:rsidRPr="009D4677">
        <w:rPr>
          <w:rFonts w:ascii="Times New Roman" w:eastAsia="宋体" w:hAnsi="Times New Roman" w:cs="宋体" w:hint="eastAsia"/>
          <w:kern w:val="0"/>
          <w:sz w:val="24"/>
          <w:szCs w:val="24"/>
        </w:rPr>
        <w:t>制度。企业要对所有设备进行编号，建立设备台账、技术档案和备品配件管理制度，编制设备操作和维护规程。设备操作、维修人员要进行专门的培训和资格考核，培训考核情况要记录存档。</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建立装置泄漏监（检）</w:t>
      </w:r>
      <w:proofErr w:type="gramStart"/>
      <w:r w:rsidRPr="009D4677">
        <w:rPr>
          <w:rFonts w:ascii="Times New Roman" w:eastAsia="宋体" w:hAnsi="Times New Roman" w:cs="宋体" w:hint="eastAsia"/>
          <w:kern w:val="0"/>
          <w:sz w:val="24"/>
          <w:szCs w:val="24"/>
        </w:rPr>
        <w:t>测管理</w:t>
      </w:r>
      <w:proofErr w:type="gramEnd"/>
      <w:r w:rsidRPr="009D4677">
        <w:rPr>
          <w:rFonts w:ascii="Times New Roman" w:eastAsia="宋体" w:hAnsi="Times New Roman" w:cs="宋体" w:hint="eastAsia"/>
          <w:kern w:val="0"/>
          <w:sz w:val="24"/>
          <w:szCs w:val="24"/>
        </w:rPr>
        <w:t>制度。企业要统计和分析可能出现泄漏的部位、物料种类和最大量。定期监（检）</w:t>
      </w:r>
      <w:proofErr w:type="gramStart"/>
      <w:r w:rsidRPr="009D4677">
        <w:rPr>
          <w:rFonts w:ascii="Times New Roman" w:eastAsia="宋体" w:hAnsi="Times New Roman" w:cs="宋体" w:hint="eastAsia"/>
          <w:kern w:val="0"/>
          <w:sz w:val="24"/>
          <w:szCs w:val="24"/>
        </w:rPr>
        <w:t>测生产</w:t>
      </w:r>
      <w:proofErr w:type="gramEnd"/>
      <w:r w:rsidRPr="009D4677">
        <w:rPr>
          <w:rFonts w:ascii="Times New Roman" w:eastAsia="宋体" w:hAnsi="Times New Roman" w:cs="宋体" w:hint="eastAsia"/>
          <w:kern w:val="0"/>
          <w:sz w:val="24"/>
          <w:szCs w:val="24"/>
        </w:rPr>
        <w:t>装置动静密封点，发现问题及时处理。定期标定各类泄漏检测报警仪器，确保准确有效。要加强防腐蚀管理，确定检查</w:t>
      </w:r>
      <w:r w:rsidRPr="009D4677">
        <w:rPr>
          <w:rFonts w:ascii="Times New Roman" w:eastAsia="宋体" w:hAnsi="Times New Roman" w:cs="宋体" w:hint="eastAsia"/>
          <w:kern w:val="0"/>
          <w:sz w:val="24"/>
          <w:szCs w:val="24"/>
        </w:rPr>
        <w:lastRenderedPageBreak/>
        <w:t>部位，定期检测，建立检测数据库。对重点部位要加大检测检查频次，及时发现和处理管道、设备壁厚减薄情况；定期评估防腐效果和核算设备剩余使用寿命，及时发现并更新更换存在安全隐患的设备。</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建立电气安全管理制度。企业要编制电气设备设施操作、维护、检修等管理制度。定期开展企业电源系统安全可靠性分析和风险评估。要制定防爆电气设备、线路检查和维护管理制度。</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建立仪表自动化控制系统安全管理制度。新（改、扩）建装置和大修装置的仪表自动化控制系统投用前、长期停用的仪表自动化控制系统再次启用前，必须进行检查确认。要建立健全仪表自动化控制系统日常维护保养制度，建立安全</w:t>
      </w:r>
      <w:proofErr w:type="gramStart"/>
      <w:r w:rsidRPr="009D4677">
        <w:rPr>
          <w:rFonts w:ascii="Times New Roman" w:eastAsia="宋体" w:hAnsi="Times New Roman" w:cs="宋体" w:hint="eastAsia"/>
          <w:kern w:val="0"/>
          <w:sz w:val="24"/>
          <w:szCs w:val="24"/>
        </w:rPr>
        <w:t>联锁</w:t>
      </w:r>
      <w:proofErr w:type="gramEnd"/>
      <w:r w:rsidRPr="009D4677">
        <w:rPr>
          <w:rFonts w:ascii="Times New Roman" w:eastAsia="宋体" w:hAnsi="Times New Roman" w:cs="宋体" w:hint="eastAsia"/>
          <w:kern w:val="0"/>
          <w:sz w:val="24"/>
          <w:szCs w:val="24"/>
        </w:rPr>
        <w:t>保护系统停运、变更专业会签和技术负责人审批制度。</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（十七）设备安全运行管理。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开展设备预防性维修。关键设备要装备在线监测系统。要定期监（检）</w:t>
      </w:r>
      <w:proofErr w:type="gramStart"/>
      <w:r w:rsidRPr="009D4677">
        <w:rPr>
          <w:rFonts w:ascii="Times New Roman" w:eastAsia="宋体" w:hAnsi="Times New Roman" w:cs="宋体" w:hint="eastAsia"/>
          <w:kern w:val="0"/>
          <w:sz w:val="24"/>
          <w:szCs w:val="24"/>
        </w:rPr>
        <w:t>测检查</w:t>
      </w:r>
      <w:proofErr w:type="gramEnd"/>
      <w:r w:rsidRPr="009D4677">
        <w:rPr>
          <w:rFonts w:ascii="Times New Roman" w:eastAsia="宋体" w:hAnsi="Times New Roman" w:cs="宋体" w:hint="eastAsia"/>
          <w:kern w:val="0"/>
          <w:sz w:val="24"/>
          <w:szCs w:val="24"/>
        </w:rPr>
        <w:t>关键设备、连续监（检）</w:t>
      </w:r>
      <w:proofErr w:type="gramStart"/>
      <w:r w:rsidRPr="009D4677">
        <w:rPr>
          <w:rFonts w:ascii="Times New Roman" w:eastAsia="宋体" w:hAnsi="Times New Roman" w:cs="宋体" w:hint="eastAsia"/>
          <w:kern w:val="0"/>
          <w:sz w:val="24"/>
          <w:szCs w:val="24"/>
        </w:rPr>
        <w:t>测检查</w:t>
      </w:r>
      <w:proofErr w:type="gramEnd"/>
      <w:r w:rsidRPr="009D4677">
        <w:rPr>
          <w:rFonts w:ascii="Times New Roman" w:eastAsia="宋体" w:hAnsi="Times New Roman" w:cs="宋体" w:hint="eastAsia"/>
          <w:kern w:val="0"/>
          <w:sz w:val="24"/>
          <w:szCs w:val="24"/>
        </w:rPr>
        <w:t>仪表，及时消除</w:t>
      </w:r>
      <w:proofErr w:type="gramStart"/>
      <w:r w:rsidRPr="009D4677">
        <w:rPr>
          <w:rFonts w:ascii="Times New Roman" w:eastAsia="宋体" w:hAnsi="Times New Roman" w:cs="宋体" w:hint="eastAsia"/>
          <w:kern w:val="0"/>
          <w:sz w:val="24"/>
          <w:szCs w:val="24"/>
        </w:rPr>
        <w:t>静设备</w:t>
      </w:r>
      <w:proofErr w:type="gramEnd"/>
      <w:r w:rsidRPr="009D4677">
        <w:rPr>
          <w:rFonts w:ascii="Times New Roman" w:eastAsia="宋体" w:hAnsi="Times New Roman" w:cs="宋体" w:hint="eastAsia"/>
          <w:kern w:val="0"/>
          <w:sz w:val="24"/>
          <w:szCs w:val="24"/>
        </w:rPr>
        <w:t>密封件、</w:t>
      </w:r>
      <w:proofErr w:type="gramStart"/>
      <w:r w:rsidRPr="009D4677">
        <w:rPr>
          <w:rFonts w:ascii="Times New Roman" w:eastAsia="宋体" w:hAnsi="Times New Roman" w:cs="宋体" w:hint="eastAsia"/>
          <w:kern w:val="0"/>
          <w:sz w:val="24"/>
          <w:szCs w:val="24"/>
        </w:rPr>
        <w:t>动设备</w:t>
      </w:r>
      <w:proofErr w:type="gramEnd"/>
      <w:r w:rsidRPr="009D4677">
        <w:rPr>
          <w:rFonts w:ascii="Times New Roman" w:eastAsia="宋体" w:hAnsi="Times New Roman" w:cs="宋体" w:hint="eastAsia"/>
          <w:kern w:val="0"/>
          <w:sz w:val="24"/>
          <w:szCs w:val="24"/>
        </w:rPr>
        <w:t>易损件的安全隐患。定期检查压力管道阀门、螺栓等附件的安全状态，及早发现和消除设备缺陷。</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加强动设备管理。企业要编制</w:t>
      </w:r>
      <w:proofErr w:type="gramStart"/>
      <w:r w:rsidRPr="009D4677">
        <w:rPr>
          <w:rFonts w:ascii="Times New Roman" w:eastAsia="宋体" w:hAnsi="Times New Roman" w:cs="宋体" w:hint="eastAsia"/>
          <w:kern w:val="0"/>
          <w:sz w:val="24"/>
          <w:szCs w:val="24"/>
        </w:rPr>
        <w:t>动设备</w:t>
      </w:r>
      <w:proofErr w:type="gramEnd"/>
      <w:r w:rsidRPr="009D4677">
        <w:rPr>
          <w:rFonts w:ascii="Times New Roman" w:eastAsia="宋体" w:hAnsi="Times New Roman" w:cs="宋体" w:hint="eastAsia"/>
          <w:kern w:val="0"/>
          <w:sz w:val="24"/>
          <w:szCs w:val="24"/>
        </w:rPr>
        <w:t>操作规程，确保</w:t>
      </w:r>
      <w:proofErr w:type="gramStart"/>
      <w:r w:rsidRPr="009D4677">
        <w:rPr>
          <w:rFonts w:ascii="Times New Roman" w:eastAsia="宋体" w:hAnsi="Times New Roman" w:cs="宋体" w:hint="eastAsia"/>
          <w:kern w:val="0"/>
          <w:sz w:val="24"/>
          <w:szCs w:val="24"/>
        </w:rPr>
        <w:t>动设备</w:t>
      </w:r>
      <w:proofErr w:type="gramEnd"/>
      <w:r w:rsidRPr="009D4677">
        <w:rPr>
          <w:rFonts w:ascii="Times New Roman" w:eastAsia="宋体" w:hAnsi="Times New Roman" w:cs="宋体" w:hint="eastAsia"/>
          <w:kern w:val="0"/>
          <w:sz w:val="24"/>
          <w:szCs w:val="24"/>
        </w:rPr>
        <w:t>始终具备规定的工况条件。自动监测大机组和重点动设备的转速、振动、位移、温度、压力、腐蚀性介质含量等运行参数，及时评估设备运行状况。加强</w:t>
      </w:r>
      <w:proofErr w:type="gramStart"/>
      <w:r w:rsidRPr="009D4677">
        <w:rPr>
          <w:rFonts w:ascii="Times New Roman" w:eastAsia="宋体" w:hAnsi="Times New Roman" w:cs="宋体" w:hint="eastAsia"/>
          <w:kern w:val="0"/>
          <w:sz w:val="24"/>
          <w:szCs w:val="24"/>
        </w:rPr>
        <w:t>动设备</w:t>
      </w:r>
      <w:proofErr w:type="gramEnd"/>
      <w:r w:rsidRPr="009D4677">
        <w:rPr>
          <w:rFonts w:ascii="Times New Roman" w:eastAsia="宋体" w:hAnsi="Times New Roman" w:cs="宋体" w:hint="eastAsia"/>
          <w:kern w:val="0"/>
          <w:sz w:val="24"/>
          <w:szCs w:val="24"/>
        </w:rPr>
        <w:t>润滑管理，确保</w:t>
      </w:r>
      <w:proofErr w:type="gramStart"/>
      <w:r w:rsidRPr="009D4677">
        <w:rPr>
          <w:rFonts w:ascii="Times New Roman" w:eastAsia="宋体" w:hAnsi="Times New Roman" w:cs="宋体" w:hint="eastAsia"/>
          <w:kern w:val="0"/>
          <w:sz w:val="24"/>
          <w:szCs w:val="24"/>
        </w:rPr>
        <w:t>动设备</w:t>
      </w:r>
      <w:proofErr w:type="gramEnd"/>
      <w:r w:rsidRPr="009D4677">
        <w:rPr>
          <w:rFonts w:ascii="Times New Roman" w:eastAsia="宋体" w:hAnsi="Times New Roman" w:cs="宋体" w:hint="eastAsia"/>
          <w:kern w:val="0"/>
          <w:sz w:val="24"/>
          <w:szCs w:val="24"/>
        </w:rPr>
        <w:t>运行可靠。</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开展安全仪表系统安全完整性等级评估。企业要在风险分析的基础上，确定安全仪表功能（</w:t>
      </w:r>
      <w:r w:rsidRPr="009D4677">
        <w:rPr>
          <w:rFonts w:ascii="宋体" w:eastAsia="宋体" w:hAnsi="宋体" w:cs="宋体"/>
          <w:kern w:val="0"/>
          <w:sz w:val="24"/>
          <w:szCs w:val="24"/>
        </w:rPr>
        <w:t>SIF</w:t>
      </w:r>
      <w:r w:rsidRPr="009D4677">
        <w:rPr>
          <w:rFonts w:ascii="Times New Roman" w:eastAsia="宋体" w:hAnsi="Times New Roman" w:cs="宋体" w:hint="eastAsia"/>
          <w:kern w:val="0"/>
          <w:sz w:val="24"/>
          <w:szCs w:val="24"/>
        </w:rPr>
        <w:t>）及其相应的功能安全要求或安全完整性等级（</w:t>
      </w:r>
      <w:r w:rsidRPr="009D4677">
        <w:rPr>
          <w:rFonts w:ascii="宋体" w:eastAsia="宋体" w:hAnsi="宋体" w:cs="宋体"/>
          <w:kern w:val="0"/>
          <w:sz w:val="24"/>
          <w:szCs w:val="24"/>
        </w:rPr>
        <w:t>SIL</w:t>
      </w:r>
      <w:r w:rsidRPr="009D4677">
        <w:rPr>
          <w:rFonts w:ascii="Times New Roman" w:eastAsia="宋体" w:hAnsi="Times New Roman" w:cs="宋体" w:hint="eastAsia"/>
          <w:kern w:val="0"/>
          <w:sz w:val="24"/>
          <w:szCs w:val="24"/>
        </w:rPr>
        <w:t>）。企业要按照《过程工业领域安全仪表系统的功能安全》（</w:t>
      </w:r>
      <w:r w:rsidRPr="009D4677">
        <w:rPr>
          <w:rFonts w:ascii="宋体" w:eastAsia="宋体" w:hAnsi="宋体" w:cs="宋体"/>
          <w:kern w:val="0"/>
          <w:sz w:val="24"/>
          <w:szCs w:val="24"/>
        </w:rPr>
        <w:t>GB/T21109</w:t>
      </w:r>
      <w:r w:rsidRPr="009D4677">
        <w:rPr>
          <w:rFonts w:ascii="Times New Roman" w:eastAsia="宋体" w:hAnsi="Times New Roman" w:cs="宋体" w:hint="eastAsia"/>
          <w:kern w:val="0"/>
          <w:sz w:val="24"/>
          <w:szCs w:val="24"/>
        </w:rPr>
        <w:t>）和《石油化工安全仪表系统设计规范》的要求，设计、安装、管理和维护安全仪表系统。</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八、作业安全管理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（十八）建立危险作业许可制度。企业要建立并不断完善危险作业许可制度，规范动火、进入受限空间、动土、临时用电、高处作业、断路、吊装、</w:t>
      </w:r>
      <w:proofErr w:type="gramStart"/>
      <w:r w:rsidRPr="009D4677">
        <w:rPr>
          <w:rFonts w:ascii="Times New Roman" w:eastAsia="宋体" w:hAnsi="Times New Roman" w:cs="宋体" w:hint="eastAsia"/>
          <w:kern w:val="0"/>
          <w:sz w:val="24"/>
          <w:szCs w:val="24"/>
        </w:rPr>
        <w:t>抽堵盲板</w:t>
      </w:r>
      <w:proofErr w:type="gramEnd"/>
      <w:r w:rsidRPr="009D4677">
        <w:rPr>
          <w:rFonts w:ascii="Times New Roman" w:eastAsia="宋体" w:hAnsi="Times New Roman" w:cs="宋体" w:hint="eastAsia"/>
          <w:kern w:val="0"/>
          <w:sz w:val="24"/>
          <w:szCs w:val="24"/>
        </w:rPr>
        <w:t>等特殊作业安全条件和审批程序。实施特殊作业前，必须办理审批手续。</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（十九）落实危险作业安全管理责任。实施危险作业前，必须进行风险分析、确认安全条件，确保作业人员了解作业风险和掌握风险控制措施、作业环境符合</w:t>
      </w:r>
      <w:r w:rsidRPr="009D4677">
        <w:rPr>
          <w:rFonts w:ascii="Times New Roman" w:eastAsia="宋体" w:hAnsi="Times New Roman" w:cs="宋体" w:hint="eastAsia"/>
          <w:kern w:val="0"/>
          <w:sz w:val="24"/>
          <w:szCs w:val="24"/>
        </w:rPr>
        <w:lastRenderedPageBreak/>
        <w:t>安全要求、预防和控制风险措施得到落实。危险作业审批人员要在现场检查确认后签发作业许可证。现场监护人员要熟悉作业范围内的工艺、设备和物料状态，具备应急救援和处置能力。作业过程中，管理人员要加强现场监督检查，严禁监护人员擅离现场。</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九、承包商管理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严格承包商管理制度。企业要建立承包商安全管理制度，将承包商在本企业发生的事故纳入企业事故管理。企业选择承包商时，要严格审查承包商有关资质，定期评估承包商安全生产业绩，及时淘汰业绩差的承包商。企业要对承包商作业人员进行严格的入厂安全培训教育，经考核合格的方可凭证入厂，禁止未经安全培训教育的承包商作业人员入厂。企业要妥善保存承包商作业人员安全培训教育记录。</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一）落实安全管理责任。承包商进入作业现场前，企业要与承包商作业人员进行现场安全交底，审查承包商编制的施工方案和作业安全措施，与承包商签订安全管理协议，明确双方安全管理范围与责任。现场安全交底的内容包括：作业过程中可能出现的泄漏、火灾、爆炸、中毒窒息、触电、坠落、物体打击和机械伤害等方面的危害信息。承包商要确保作业人员接受了相关的安全培训，掌握与作业相关的所有危害信息和应急预案。企业要对承包商作业进行全程安全监督。</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十、变更管理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二）建立变更管理制度。企业在工艺、设备、仪表、电气、公用工程、备件、材料、化学品、生产组织方式和人员等方面发生的所有变化，都要纳入变更管理。变更管理制度至少包含以下内容：变更的事项、起始时间，变更的技术基础、可能带来的安全风险，消除和控制安全风险的措施，是否修改操作规程，变更审批权限，变更实施后的安全验收等。实施变更前，企业要组织专业人员进行检查，确保变更具备安全条件；明确受变更影响的本企业人员和承包商作业人员，并对其进行相应的培训。变更完成后，企业要及时更新相应的安全生产信息，建立变更管理档案。</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（二十三）严格变更管理。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工艺技术变更。主要包括生产能力，原辅材料（包括助剂、添加剂、催化剂等）和介质（包括成分比例的变化），工艺路线、流程及操作条件，工艺操作规</w:t>
      </w:r>
      <w:r w:rsidRPr="009D4677">
        <w:rPr>
          <w:rFonts w:ascii="Times New Roman" w:eastAsia="宋体" w:hAnsi="Times New Roman" w:cs="宋体" w:hint="eastAsia"/>
          <w:kern w:val="0"/>
          <w:sz w:val="24"/>
          <w:szCs w:val="24"/>
        </w:rPr>
        <w:lastRenderedPageBreak/>
        <w:t>程或操作方法，工艺控制参数，仪表控制系统（包括安全报警和</w:t>
      </w:r>
      <w:proofErr w:type="gramStart"/>
      <w:r w:rsidRPr="009D4677">
        <w:rPr>
          <w:rFonts w:ascii="Times New Roman" w:eastAsia="宋体" w:hAnsi="Times New Roman" w:cs="宋体" w:hint="eastAsia"/>
          <w:kern w:val="0"/>
          <w:sz w:val="24"/>
          <w:szCs w:val="24"/>
        </w:rPr>
        <w:t>联锁</w:t>
      </w:r>
      <w:proofErr w:type="gramEnd"/>
      <w:r w:rsidRPr="009D4677">
        <w:rPr>
          <w:rFonts w:ascii="Times New Roman" w:eastAsia="宋体" w:hAnsi="Times New Roman" w:cs="宋体" w:hint="eastAsia"/>
          <w:kern w:val="0"/>
          <w:sz w:val="24"/>
          <w:szCs w:val="24"/>
        </w:rPr>
        <w:t>整定值的改变），水、电、汽、风等公用工程方面的改变等。</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设备设施变更。主要包括设备设施的更新改造、非同类型替换（包括型号、材质、安全设施的变更）、布局改变，备件、材料的改变，监控、测量仪表的变更，计算机及软件的变更，电气设备的变更，增加临时的电气设备等。</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管理变更。主要包括人员、供应商和承包商、管理机构、管理职责、管理制度和标准发生变化等。</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（二十四）变更管理程序。</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申请。按要求填写变更申请表，由专人进行管理。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审批。变更申请表应逐级上报企业主管部门，并按管理权限报主管负责人审批。</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实施。变更批准后，由企业主管部门负责实施。没有经过审查和批准，任何临时性变更都不得超过原批准范围和期限。</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验收。变更结束后，企业主管部门应对变更实施情况进行验收并形成报告，及时通知相关部门和有关人员。相关部门收到变更验收报告后，要及时更新安全生产信息，载入变更管理档案。</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十一、应急管理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五）编制应急预案并定期演练完善。企业要建立完整的应急预案体系，包括综合应急预案、专项应急预案、现场处置方案等。要定期开展各类应急预案的培训和演练，评估预案演练效果并及时完善预案。企业制定的预案要与周边社区、周边企业和地方政府的预案相互衔接，并按规定报当地政府备案。企业要与当地应急体系形成联动机制。</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（二十六）提高应急响应能力。企业要建立应急响应系统，明确组成人员（必要时可</w:t>
      </w:r>
      <w:proofErr w:type="gramStart"/>
      <w:r w:rsidRPr="009D4677">
        <w:rPr>
          <w:rFonts w:ascii="Times New Roman" w:eastAsia="宋体" w:hAnsi="Times New Roman" w:cs="宋体" w:hint="eastAsia"/>
          <w:kern w:val="0"/>
          <w:sz w:val="24"/>
          <w:szCs w:val="24"/>
        </w:rPr>
        <w:t>吸收企外人员</w:t>
      </w:r>
      <w:proofErr w:type="gramEnd"/>
      <w:r w:rsidRPr="009D4677">
        <w:rPr>
          <w:rFonts w:ascii="Times New Roman" w:eastAsia="宋体" w:hAnsi="Times New Roman" w:cs="宋体" w:hint="eastAsia"/>
          <w:kern w:val="0"/>
          <w:sz w:val="24"/>
          <w:szCs w:val="24"/>
        </w:rPr>
        <w:t>参加），并明确每位成员的职责。要建立应急救援专家库，对应急处置提供技术支持。发生紧急情况后，应急处置人员要在规定时间内到达各自岗位，按照应急预案的要求进行处置。要授权应急处置人员在紧急情况下组织装置紧急停车和相关人员撤离。企业要建立应急物资储备制度，加强应急物资储备和动态管理，定期核查并及时补充和更新。</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lastRenderedPageBreak/>
        <w:t>十二、事故和事件管理</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七）未遂事故等安全事件的管理。企业要制定安全事件管理制度，加强未遂事故等安全事件（包括生产事故征兆、非计划停车、异常工况、泄漏、轻伤等）的管理。要建立未遂事故和事件报告激励机制。要深入调查分析安全事件，找出事件的根本原因，及时消除人的不安全行为和</w:t>
      </w:r>
      <w:proofErr w:type="gramStart"/>
      <w:r w:rsidRPr="009D4677">
        <w:rPr>
          <w:rFonts w:ascii="Times New Roman" w:eastAsia="宋体" w:hAnsi="Times New Roman" w:cs="宋体" w:hint="eastAsia"/>
          <w:kern w:val="0"/>
          <w:sz w:val="24"/>
          <w:szCs w:val="24"/>
        </w:rPr>
        <w:t>物的</w:t>
      </w:r>
      <w:proofErr w:type="gramEnd"/>
      <w:r w:rsidRPr="009D4677">
        <w:rPr>
          <w:rFonts w:ascii="Times New Roman" w:eastAsia="宋体" w:hAnsi="Times New Roman" w:cs="宋体" w:hint="eastAsia"/>
          <w:kern w:val="0"/>
          <w:sz w:val="24"/>
          <w:szCs w:val="24"/>
        </w:rPr>
        <w:t>不安全状态。</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八）吸取事故（事件）教训。企业完成事故（事件）调查后，要及时落实防范措施，组织开展内部分析交流，吸取事故（事件）教训。要重视外部事故信息收集工作，认真吸取同类企业、装置的事故教训，提高安全意识和防范事故能力。</w:t>
      </w:r>
    </w:p>
    <w:p w:rsidR="009D4677" w:rsidRPr="009D4677" w:rsidRDefault="009D4677" w:rsidP="009D4677">
      <w:pPr>
        <w:widowControl/>
        <w:spacing w:afterLines="100" w:after="312" w:line="380" w:lineRule="exact"/>
        <w:ind w:firstLineChars="200" w:firstLine="482"/>
        <w:jc w:val="left"/>
        <w:rPr>
          <w:rFonts w:ascii="宋体" w:eastAsia="宋体" w:hAnsi="宋体" w:cs="宋体"/>
          <w:kern w:val="0"/>
          <w:sz w:val="24"/>
          <w:szCs w:val="24"/>
        </w:rPr>
      </w:pPr>
      <w:r w:rsidRPr="009D4677">
        <w:rPr>
          <w:rFonts w:ascii="Times New Roman" w:eastAsia="宋体" w:hAnsi="Times New Roman" w:cs="宋体" w:hint="eastAsia"/>
          <w:b/>
          <w:kern w:val="0"/>
          <w:sz w:val="24"/>
          <w:szCs w:val="24"/>
        </w:rPr>
        <w:t>十三、持续改进化工过程安全管理工作</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（二十九）企业要成立化工过程安全管理工作领导机构，由主要负责人负责，组织开展本企业化工过程安全管理工作。</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Times New Roman" w:eastAsia="宋体" w:hAnsi="Times New Roman" w:cs="宋体" w:hint="eastAsia"/>
          <w:kern w:val="0"/>
          <w:sz w:val="24"/>
          <w:szCs w:val="24"/>
        </w:rPr>
        <w:t>（三十）企业要把化工过程安全管理纳入绩效考核。要组成由生产负责人或技术负责人负责，工艺、设备、电气、仪表、公用工程、安全、人力资源和绩效考核等方面的人员参加的考核小组，定期评估本企业化工过程安全管理的功效，分析查找薄弱环节，及时采取措施，限期整改，并核查整改情况，持续改进。要编制功效评估和整改结果评估报告，并建立评估工作记录。</w:t>
      </w:r>
    </w:p>
    <w:p w:rsidR="009D4677" w:rsidRPr="009D4677" w:rsidRDefault="009D4677" w:rsidP="009D4677">
      <w:pPr>
        <w:widowControl/>
        <w:spacing w:afterLines="100" w:after="312" w:line="380" w:lineRule="exact"/>
        <w:ind w:firstLineChars="200" w:firstLine="480"/>
        <w:jc w:val="left"/>
        <w:rPr>
          <w:rFonts w:ascii="宋体" w:eastAsia="宋体" w:hAnsi="宋体" w:cs="宋体"/>
          <w:kern w:val="0"/>
          <w:sz w:val="24"/>
          <w:szCs w:val="24"/>
        </w:rPr>
      </w:pPr>
      <w:r w:rsidRPr="009D4677">
        <w:rPr>
          <w:rFonts w:ascii="宋体" w:eastAsia="宋体" w:hAnsi="宋体" w:cs="宋体"/>
          <w:kern w:val="0"/>
          <w:sz w:val="24"/>
          <w:szCs w:val="24"/>
        </w:rPr>
        <w:t xml:space="preserve"> </w:t>
      </w:r>
      <w:r w:rsidRPr="009D4677">
        <w:rPr>
          <w:rFonts w:ascii="Times New Roman" w:eastAsia="宋体" w:hAnsi="Times New Roman" w:cs="宋体" w:hint="eastAsia"/>
          <w:kern w:val="0"/>
          <w:sz w:val="24"/>
          <w:szCs w:val="24"/>
        </w:rPr>
        <w:t>化工企业要结合本企业实际，认真学习贯彻落实相关法律法规和本指导意见，完善安全生产责任制和安全生产规章制度，开展全员、全过程、全方位、全天候化工过程安全管理。</w:t>
      </w:r>
    </w:p>
    <w:p w:rsidR="009D4677" w:rsidRPr="009D4677" w:rsidRDefault="009D4677" w:rsidP="009D4677">
      <w:pPr>
        <w:widowControl/>
        <w:spacing w:afterLines="100" w:after="312" w:line="380" w:lineRule="exact"/>
        <w:ind w:firstLineChars="200" w:firstLine="480"/>
        <w:jc w:val="right"/>
        <w:rPr>
          <w:rFonts w:ascii="宋体" w:eastAsia="宋体" w:hAnsi="宋体" w:cs="宋体"/>
          <w:kern w:val="0"/>
          <w:sz w:val="24"/>
          <w:szCs w:val="24"/>
        </w:rPr>
      </w:pPr>
      <w:r w:rsidRPr="009D4677">
        <w:rPr>
          <w:rFonts w:ascii="Times New Roman" w:eastAsia="宋体" w:hAnsi="Times New Roman" w:cs="宋体" w:hint="eastAsia"/>
          <w:kern w:val="0"/>
          <w:sz w:val="24"/>
          <w:szCs w:val="24"/>
        </w:rPr>
        <w:t>国家安全监管总局</w:t>
      </w:r>
    </w:p>
    <w:p w:rsidR="00611C1A" w:rsidRPr="009D4677" w:rsidRDefault="009D4677" w:rsidP="009D4677">
      <w:pPr>
        <w:widowControl/>
        <w:spacing w:afterLines="100" w:after="312" w:line="380" w:lineRule="exact"/>
        <w:ind w:firstLineChars="200" w:firstLine="480"/>
        <w:jc w:val="right"/>
        <w:rPr>
          <w:rFonts w:ascii="宋体" w:eastAsia="宋体" w:hAnsi="宋体" w:cs="宋体"/>
          <w:kern w:val="0"/>
          <w:sz w:val="24"/>
          <w:szCs w:val="24"/>
        </w:rPr>
      </w:pPr>
      <w:r w:rsidRPr="009D4677">
        <w:rPr>
          <w:rFonts w:ascii="宋体" w:eastAsia="宋体" w:hAnsi="宋体" w:cs="宋体"/>
          <w:kern w:val="0"/>
          <w:sz w:val="24"/>
          <w:szCs w:val="24"/>
        </w:rPr>
        <w:t>2013</w:t>
      </w:r>
      <w:r w:rsidRPr="009D4677">
        <w:rPr>
          <w:rFonts w:ascii="Times New Roman" w:eastAsia="宋体" w:hAnsi="Times New Roman" w:cs="宋体" w:hint="eastAsia"/>
          <w:kern w:val="0"/>
          <w:sz w:val="24"/>
          <w:szCs w:val="24"/>
        </w:rPr>
        <w:t>年</w:t>
      </w:r>
      <w:r w:rsidRPr="009D4677">
        <w:rPr>
          <w:rFonts w:ascii="宋体" w:eastAsia="宋体" w:hAnsi="宋体" w:cs="宋体"/>
          <w:kern w:val="0"/>
          <w:sz w:val="24"/>
          <w:szCs w:val="24"/>
        </w:rPr>
        <w:t>7</w:t>
      </w:r>
      <w:r w:rsidRPr="009D4677">
        <w:rPr>
          <w:rFonts w:ascii="Times New Roman" w:eastAsia="宋体" w:hAnsi="Times New Roman" w:cs="宋体" w:hint="eastAsia"/>
          <w:kern w:val="0"/>
          <w:sz w:val="24"/>
          <w:szCs w:val="24"/>
        </w:rPr>
        <w:t>月</w:t>
      </w:r>
      <w:r w:rsidRPr="009D4677">
        <w:rPr>
          <w:rFonts w:ascii="宋体" w:eastAsia="宋体" w:hAnsi="宋体" w:cs="宋体"/>
          <w:kern w:val="0"/>
          <w:sz w:val="24"/>
          <w:szCs w:val="24"/>
        </w:rPr>
        <w:t>29</w:t>
      </w:r>
      <w:r w:rsidRPr="009D4677">
        <w:rPr>
          <w:rFonts w:ascii="Times New Roman" w:eastAsia="宋体" w:hAnsi="Times New Roman" w:cs="宋体" w:hint="eastAsia"/>
          <w:kern w:val="0"/>
          <w:sz w:val="24"/>
          <w:szCs w:val="24"/>
        </w:rPr>
        <w:t>日</w:t>
      </w:r>
    </w:p>
    <w:sectPr w:rsidR="00611C1A" w:rsidRPr="009D4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77"/>
    <w:rsid w:val="00611C1A"/>
    <w:rsid w:val="009D4677"/>
    <w:rsid w:val="00BB31CD"/>
    <w:rsid w:val="00EC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4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1127</Words>
  <Characters>6424</Characters>
  <Application>Microsoft Office Word</Application>
  <DocSecurity>0</DocSecurity>
  <Lines>53</Lines>
  <Paragraphs>15</Paragraphs>
  <ScaleCrop>false</ScaleCrop>
  <Company>Microsoft</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13002224203</dc:creator>
  <cp:lastModifiedBy>13002224203</cp:lastModifiedBy>
  <cp:revision>2</cp:revision>
  <dcterms:created xsi:type="dcterms:W3CDTF">2022-01-02T01:15:00Z</dcterms:created>
  <dcterms:modified xsi:type="dcterms:W3CDTF">2022-01-02T01:15:00Z</dcterms:modified>
</cp:coreProperties>
</file>