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E77" w:rsidRDefault="003C3C22" w:rsidP="003C3C22">
      <w:pPr>
        <w:jc w:val="center"/>
        <w:rPr>
          <w:rFonts w:hint="cs"/>
          <w:b/>
          <w:bCs/>
          <w:sz w:val="30"/>
          <w:szCs w:val="30"/>
          <w:rtl/>
        </w:rPr>
      </w:pPr>
      <w:r w:rsidRPr="003C3C22">
        <w:rPr>
          <w:rFonts w:hint="cs"/>
          <w:b/>
          <w:bCs/>
          <w:sz w:val="30"/>
          <w:szCs w:val="30"/>
          <w:rtl/>
        </w:rPr>
        <w:t>ورقة عمل : قوة الأحماص والقواعد</w:t>
      </w:r>
    </w:p>
    <w:p w:rsidR="00851236" w:rsidRDefault="00851236" w:rsidP="003C3C22">
      <w:pPr>
        <w:rPr>
          <w:rFonts w:hint="cs"/>
          <w:b/>
          <w:bCs/>
          <w:sz w:val="30"/>
          <w:szCs w:val="30"/>
          <w:rtl/>
        </w:rPr>
      </w:pPr>
    </w:p>
    <w:p w:rsidR="00851236" w:rsidRDefault="00851236" w:rsidP="00851236">
      <w:pPr>
        <w:rPr>
          <w:rFonts w:hint="cs"/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من خواص المحاليل والقواعد أنها: </w:t>
      </w:r>
      <w:r w:rsidRPr="00851236">
        <w:rPr>
          <w:rFonts w:hint="cs"/>
          <w:b/>
          <w:bCs/>
          <w:color w:val="FF0000"/>
          <w:sz w:val="30"/>
          <w:szCs w:val="30"/>
          <w:rtl/>
        </w:rPr>
        <w:t>موصلة للكهرباء</w:t>
      </w:r>
      <w:r>
        <w:rPr>
          <w:rFonts w:hint="cs"/>
          <w:b/>
          <w:bCs/>
          <w:color w:val="FF0000"/>
          <w:sz w:val="30"/>
          <w:szCs w:val="30"/>
          <w:rtl/>
        </w:rPr>
        <w:t xml:space="preserve"> </w:t>
      </w:r>
      <w:r>
        <w:rPr>
          <w:rFonts w:hint="cs"/>
          <w:b/>
          <w:bCs/>
          <w:sz w:val="30"/>
          <w:szCs w:val="30"/>
          <w:rtl/>
        </w:rPr>
        <w:t xml:space="preserve">وتعتمد على عدد </w:t>
      </w:r>
      <w:r>
        <w:rPr>
          <w:rFonts w:hint="cs"/>
          <w:b/>
          <w:bCs/>
          <w:color w:val="FF0000"/>
          <w:sz w:val="30"/>
          <w:szCs w:val="30"/>
          <w:rtl/>
        </w:rPr>
        <w:t>الأيونات</w:t>
      </w:r>
      <w:r>
        <w:rPr>
          <w:rFonts w:hint="cs"/>
          <w:b/>
          <w:bCs/>
          <w:sz w:val="30"/>
          <w:szCs w:val="30"/>
          <w:rtl/>
        </w:rPr>
        <w:t xml:space="preserve"> وتحتوي الأحماض على أيونات (</w:t>
      </w:r>
      <w:r w:rsidRPr="00851236">
        <w:rPr>
          <w:rFonts w:hint="cs"/>
          <w:b/>
          <w:bCs/>
          <w:color w:val="FF0000"/>
          <w:sz w:val="30"/>
          <w:szCs w:val="30"/>
          <w:rtl/>
        </w:rPr>
        <w:t>هيدروجين</w:t>
      </w:r>
      <w:r w:rsidR="003212A9">
        <w:rPr>
          <w:rFonts w:hint="cs"/>
          <w:b/>
          <w:bCs/>
          <w:color w:val="FF0000"/>
          <w:sz w:val="30"/>
          <w:szCs w:val="30"/>
          <w:rtl/>
        </w:rPr>
        <w:t xml:space="preserve"> </w:t>
      </w:r>
      <w:r w:rsidR="003212A9">
        <w:rPr>
          <w:b/>
          <w:bCs/>
          <w:color w:val="FF0000"/>
          <w:sz w:val="30"/>
          <w:szCs w:val="30"/>
        </w:rPr>
        <w:t>H</w:t>
      </w:r>
      <w:r>
        <w:rPr>
          <w:rFonts w:hint="cs"/>
          <w:b/>
          <w:bCs/>
          <w:sz w:val="30"/>
          <w:szCs w:val="30"/>
          <w:rtl/>
        </w:rPr>
        <w:t>) وتحتوي القواعد على أيونات (</w:t>
      </w:r>
      <w:r w:rsidRPr="00851236">
        <w:rPr>
          <w:rFonts w:hint="cs"/>
          <w:b/>
          <w:bCs/>
          <w:color w:val="FF0000"/>
          <w:sz w:val="30"/>
          <w:szCs w:val="30"/>
          <w:rtl/>
        </w:rPr>
        <w:t>هيدروكسيد</w:t>
      </w:r>
      <w:r>
        <w:rPr>
          <w:rFonts w:hint="cs"/>
          <w:b/>
          <w:bCs/>
          <w:color w:val="FF0000"/>
          <w:sz w:val="30"/>
          <w:szCs w:val="30"/>
          <w:rtl/>
        </w:rPr>
        <w:t xml:space="preserve"> </w:t>
      </w:r>
      <w:r w:rsidR="003212A9">
        <w:rPr>
          <w:b/>
          <w:bCs/>
          <w:color w:val="FF0000"/>
          <w:sz w:val="30"/>
          <w:szCs w:val="30"/>
        </w:rPr>
        <w:t>HO</w:t>
      </w:r>
      <w:r>
        <w:rPr>
          <w:rFonts w:hint="cs"/>
          <w:b/>
          <w:bCs/>
          <w:sz w:val="30"/>
          <w:szCs w:val="30"/>
          <w:rtl/>
        </w:rPr>
        <w:t>).</w:t>
      </w:r>
    </w:p>
    <w:p w:rsidR="00851236" w:rsidRPr="003212A9" w:rsidRDefault="00851236" w:rsidP="00851236">
      <w:pPr>
        <w:rPr>
          <w:rFonts w:hint="cs"/>
          <w:b/>
          <w:bCs/>
          <w:color w:val="FF0000"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>تسمى الأحماض التي تتاين كلياً:</w:t>
      </w:r>
      <w:r w:rsidR="003212A9">
        <w:rPr>
          <w:rFonts w:hint="cs"/>
          <w:b/>
          <w:bCs/>
          <w:color w:val="FF0000"/>
          <w:sz w:val="30"/>
          <w:szCs w:val="30"/>
          <w:rtl/>
        </w:rPr>
        <w:t xml:space="preserve"> الاحماض </w:t>
      </w:r>
      <w:r w:rsidR="003212A9" w:rsidRPr="003212A9">
        <w:rPr>
          <w:rFonts w:hint="cs"/>
          <w:b/>
          <w:bCs/>
          <w:color w:val="FF0000"/>
          <w:sz w:val="30"/>
          <w:szCs w:val="30"/>
          <w:rtl/>
        </w:rPr>
        <w:t>القوية</w:t>
      </w:r>
      <w:r w:rsidR="003212A9">
        <w:rPr>
          <w:rFonts w:hint="cs"/>
          <w:b/>
          <w:bCs/>
          <w:color w:val="FF0000"/>
          <w:sz w:val="30"/>
          <w:szCs w:val="30"/>
          <w:rtl/>
        </w:rPr>
        <w:t>.</w:t>
      </w:r>
    </w:p>
    <w:p w:rsidR="00851236" w:rsidRPr="003212A9" w:rsidRDefault="00851236" w:rsidP="00851236">
      <w:pPr>
        <w:rPr>
          <w:rFonts w:hint="cs"/>
          <w:b/>
          <w:bCs/>
          <w:color w:val="FF0000"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>وتعتبر موصل جيد للـ</w:t>
      </w:r>
      <w:r w:rsidR="003212A9">
        <w:rPr>
          <w:rFonts w:hint="cs"/>
          <w:b/>
          <w:bCs/>
          <w:color w:val="FF0000"/>
          <w:sz w:val="30"/>
          <w:szCs w:val="30"/>
          <w:rtl/>
        </w:rPr>
        <w:t>كهرباء.</w:t>
      </w:r>
    </w:p>
    <w:p w:rsidR="00851236" w:rsidRPr="003212A9" w:rsidRDefault="00851236" w:rsidP="00851236">
      <w:pPr>
        <w:rPr>
          <w:rFonts w:hint="cs"/>
          <w:b/>
          <w:bCs/>
          <w:color w:val="FF0000"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>الحمض الذي يتأين جزيئا يسمى:</w:t>
      </w:r>
      <w:r w:rsidR="003212A9">
        <w:rPr>
          <w:rFonts w:hint="cs"/>
          <w:b/>
          <w:bCs/>
          <w:sz w:val="30"/>
          <w:szCs w:val="30"/>
          <w:rtl/>
        </w:rPr>
        <w:t xml:space="preserve"> </w:t>
      </w:r>
      <w:r w:rsidR="003212A9">
        <w:rPr>
          <w:rFonts w:hint="cs"/>
          <w:b/>
          <w:bCs/>
          <w:color w:val="FF0000"/>
          <w:sz w:val="30"/>
          <w:szCs w:val="30"/>
          <w:rtl/>
        </w:rPr>
        <w:t>الحمض الضعيف.</w:t>
      </w:r>
    </w:p>
    <w:p w:rsidR="00851236" w:rsidRDefault="00851236" w:rsidP="00851236">
      <w:pPr>
        <w:rPr>
          <w:rFonts w:hint="cs"/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لأانها </w:t>
      </w:r>
      <w:r w:rsidR="003212A9" w:rsidRPr="003212A9">
        <w:rPr>
          <w:rFonts w:hint="cs"/>
          <w:b/>
          <w:bCs/>
          <w:color w:val="FF0000"/>
          <w:sz w:val="30"/>
          <w:szCs w:val="30"/>
          <w:rtl/>
        </w:rPr>
        <w:t>تحتوي على عدد اقل من الأيونات</w:t>
      </w:r>
      <w:r w:rsidR="003212A9">
        <w:rPr>
          <w:rFonts w:hint="cs"/>
          <w:b/>
          <w:bCs/>
          <w:sz w:val="30"/>
          <w:szCs w:val="30"/>
          <w:rtl/>
        </w:rPr>
        <w:t>.</w:t>
      </w:r>
    </w:p>
    <w:p w:rsidR="00851236" w:rsidRDefault="00851236" w:rsidP="00851236">
      <w:pPr>
        <w:rPr>
          <w:rFonts w:hint="cs"/>
          <w:b/>
          <w:bCs/>
          <w:sz w:val="30"/>
          <w:szCs w:val="30"/>
          <w:rtl/>
        </w:rPr>
      </w:pPr>
    </w:p>
    <w:p w:rsidR="003212A9" w:rsidRDefault="003212A9" w:rsidP="00851236">
      <w:pPr>
        <w:rPr>
          <w:rFonts w:hint="cs"/>
          <w:b/>
          <w:bCs/>
          <w:sz w:val="30"/>
          <w:szCs w:val="30"/>
          <w:rtl/>
        </w:rPr>
      </w:pPr>
    </w:p>
    <w:p w:rsidR="00851236" w:rsidRDefault="00851236" w:rsidP="00851236">
      <w:pPr>
        <w:rPr>
          <w:rFonts w:hint="cs"/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>اجب ب(صح) او خطا:</w:t>
      </w:r>
    </w:p>
    <w:p w:rsidR="00851236" w:rsidRDefault="00851236" w:rsidP="00851236">
      <w:pPr>
        <w:rPr>
          <w:rFonts w:hint="cs"/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تساعد نظرية برونستد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لوري على تفسير قوة الأحماض (</w:t>
      </w:r>
      <w:r w:rsidR="00B10618" w:rsidRPr="00B10618">
        <w:rPr>
          <w:rFonts w:hint="cs"/>
          <w:b/>
          <w:bCs/>
          <w:color w:val="FF0000"/>
          <w:sz w:val="30"/>
          <w:szCs w:val="30"/>
          <w:rtl/>
        </w:rPr>
        <w:t>صح</w:t>
      </w:r>
      <w:r>
        <w:rPr>
          <w:rFonts w:hint="cs"/>
          <w:b/>
          <w:bCs/>
          <w:sz w:val="30"/>
          <w:szCs w:val="30"/>
          <w:rtl/>
        </w:rPr>
        <w:t>)</w:t>
      </w:r>
    </w:p>
    <w:p w:rsidR="00851236" w:rsidRDefault="00851236" w:rsidP="00851236">
      <w:pPr>
        <w:rPr>
          <w:rFonts w:hint="cs"/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تعبر نظرية برونستد </w:t>
      </w:r>
      <w:r>
        <w:rPr>
          <w:b/>
          <w:bCs/>
          <w:sz w:val="30"/>
          <w:szCs w:val="30"/>
          <w:rtl/>
        </w:rPr>
        <w:t>–</w:t>
      </w:r>
      <w:r>
        <w:rPr>
          <w:rFonts w:hint="cs"/>
          <w:b/>
          <w:bCs/>
          <w:sz w:val="30"/>
          <w:szCs w:val="30"/>
          <w:rtl/>
        </w:rPr>
        <w:t xml:space="preserve"> لوري بطريقة كمية عن قوة الاحماض(</w:t>
      </w:r>
      <w:r w:rsidR="00B10618" w:rsidRPr="00B10618">
        <w:rPr>
          <w:rFonts w:hint="cs"/>
          <w:b/>
          <w:bCs/>
          <w:color w:val="FF0000"/>
          <w:sz w:val="30"/>
          <w:szCs w:val="30"/>
          <w:rtl/>
        </w:rPr>
        <w:t>خطا</w:t>
      </w:r>
      <w:r>
        <w:rPr>
          <w:rFonts w:hint="cs"/>
          <w:b/>
          <w:bCs/>
          <w:sz w:val="30"/>
          <w:szCs w:val="30"/>
          <w:rtl/>
        </w:rPr>
        <w:t>)</w:t>
      </w:r>
    </w:p>
    <w:p w:rsidR="00851236" w:rsidRDefault="00851236" w:rsidP="00851236">
      <w:pPr>
        <w:rPr>
          <w:rFonts w:hint="cs"/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>الحمض الضعيف ينتج خليط اتزان من الجزيئات و الأيونات في المحلول المائي(</w:t>
      </w:r>
      <w:r w:rsidR="00B10618" w:rsidRPr="00B10618">
        <w:rPr>
          <w:rFonts w:hint="cs"/>
          <w:b/>
          <w:bCs/>
          <w:color w:val="FF0000"/>
          <w:sz w:val="30"/>
          <w:szCs w:val="30"/>
          <w:rtl/>
        </w:rPr>
        <w:t>صح</w:t>
      </w:r>
      <w:r>
        <w:rPr>
          <w:rFonts w:hint="cs"/>
          <w:b/>
          <w:bCs/>
          <w:sz w:val="30"/>
          <w:szCs w:val="30"/>
          <w:rtl/>
        </w:rPr>
        <w:t>)</w:t>
      </w:r>
    </w:p>
    <w:p w:rsidR="00851236" w:rsidRDefault="00851236" w:rsidP="00851236">
      <w:pPr>
        <w:rPr>
          <w:rFonts w:hint="cs"/>
          <w:b/>
          <w:bCs/>
          <w:sz w:val="30"/>
          <w:szCs w:val="30"/>
          <w:rtl/>
        </w:rPr>
      </w:pPr>
    </w:p>
    <w:p w:rsidR="003212A9" w:rsidRDefault="003212A9" w:rsidP="00851236">
      <w:pPr>
        <w:rPr>
          <w:rFonts w:hint="cs"/>
          <w:b/>
          <w:bCs/>
          <w:sz w:val="30"/>
          <w:szCs w:val="30"/>
          <w:rtl/>
        </w:rPr>
      </w:pPr>
    </w:p>
    <w:p w:rsidR="00851236" w:rsidRDefault="00851236" w:rsidP="00851236">
      <w:pPr>
        <w:rPr>
          <w:rFonts w:hint="cs"/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عرف ثابت التاين الحمضي </w:t>
      </w:r>
      <w:r>
        <w:rPr>
          <w:b/>
          <w:bCs/>
          <w:sz w:val="30"/>
          <w:szCs w:val="30"/>
        </w:rPr>
        <w:t>Ka</w:t>
      </w:r>
      <w:r>
        <w:rPr>
          <w:rFonts w:hint="cs"/>
          <w:b/>
          <w:bCs/>
          <w:sz w:val="30"/>
          <w:szCs w:val="30"/>
          <w:rtl/>
        </w:rPr>
        <w:t xml:space="preserve"> </w:t>
      </w:r>
      <w:r w:rsidRPr="00B10618">
        <w:rPr>
          <w:rFonts w:hint="cs"/>
          <w:b/>
          <w:bCs/>
          <w:color w:val="FF0000"/>
          <w:sz w:val="30"/>
          <w:szCs w:val="30"/>
          <w:rtl/>
        </w:rPr>
        <w:t>:</w:t>
      </w:r>
      <w:r w:rsidR="00B10618" w:rsidRPr="00B10618">
        <w:rPr>
          <w:rFonts w:hint="cs"/>
          <w:b/>
          <w:bCs/>
          <w:color w:val="FF0000"/>
          <w:sz w:val="30"/>
          <w:szCs w:val="30"/>
          <w:rtl/>
        </w:rPr>
        <w:t xml:space="preserve"> قيمة ثابت الاتزان لتاين الحمض الضعيف</w:t>
      </w:r>
      <w:r w:rsidR="00B10618">
        <w:rPr>
          <w:rFonts w:hint="cs"/>
          <w:b/>
          <w:bCs/>
          <w:sz w:val="30"/>
          <w:szCs w:val="30"/>
          <w:rtl/>
        </w:rPr>
        <w:t>.</w:t>
      </w:r>
    </w:p>
    <w:p w:rsidR="00851236" w:rsidRDefault="00851236" w:rsidP="00851236">
      <w:pPr>
        <w:rPr>
          <w:rFonts w:hint="cs"/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>القاعدة القوية:</w:t>
      </w:r>
      <w:r w:rsidR="00B10618">
        <w:rPr>
          <w:rFonts w:hint="cs"/>
          <w:b/>
          <w:bCs/>
          <w:sz w:val="30"/>
          <w:szCs w:val="30"/>
          <w:rtl/>
        </w:rPr>
        <w:t xml:space="preserve"> </w:t>
      </w:r>
      <w:r w:rsidR="00B10618" w:rsidRPr="00B10618">
        <w:rPr>
          <w:rFonts w:hint="cs"/>
          <w:b/>
          <w:bCs/>
          <w:color w:val="FF0000"/>
          <w:sz w:val="30"/>
          <w:szCs w:val="30"/>
          <w:rtl/>
        </w:rPr>
        <w:t>القواعد التي تتاين كلياً</w:t>
      </w:r>
      <w:r w:rsidR="00B10618">
        <w:rPr>
          <w:rFonts w:hint="cs"/>
          <w:b/>
          <w:bCs/>
          <w:sz w:val="30"/>
          <w:szCs w:val="30"/>
          <w:rtl/>
        </w:rPr>
        <w:t>.</w:t>
      </w:r>
    </w:p>
    <w:p w:rsidR="00851236" w:rsidRDefault="00851236" w:rsidP="00851236">
      <w:pPr>
        <w:rPr>
          <w:rFonts w:hint="cs"/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>القاعدة الضعيفة:</w:t>
      </w:r>
      <w:r w:rsidR="00B10618">
        <w:rPr>
          <w:rFonts w:hint="cs"/>
          <w:b/>
          <w:bCs/>
          <w:sz w:val="30"/>
          <w:szCs w:val="30"/>
          <w:rtl/>
        </w:rPr>
        <w:t xml:space="preserve"> </w:t>
      </w:r>
      <w:r w:rsidR="00B10618" w:rsidRPr="00B10618">
        <w:rPr>
          <w:rFonts w:hint="cs"/>
          <w:b/>
          <w:bCs/>
          <w:color w:val="FF0000"/>
          <w:sz w:val="30"/>
          <w:szCs w:val="30"/>
          <w:rtl/>
        </w:rPr>
        <w:t>القواعد التي تتاين جزئياً</w:t>
      </w:r>
      <w:r w:rsidR="00B10618">
        <w:rPr>
          <w:rFonts w:hint="cs"/>
          <w:b/>
          <w:bCs/>
          <w:sz w:val="30"/>
          <w:szCs w:val="30"/>
          <w:rtl/>
        </w:rPr>
        <w:t>.</w:t>
      </w:r>
    </w:p>
    <w:p w:rsidR="00851236" w:rsidRPr="00851236" w:rsidRDefault="00851236" w:rsidP="00B10618">
      <w:pPr>
        <w:rPr>
          <w:rFonts w:hint="cs"/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>ثابت تاين القاعدة</w:t>
      </w:r>
      <w:r>
        <w:rPr>
          <w:b/>
          <w:bCs/>
          <w:sz w:val="30"/>
          <w:szCs w:val="30"/>
        </w:rPr>
        <w:t xml:space="preserve"> Kb</w:t>
      </w:r>
      <w:r>
        <w:rPr>
          <w:rFonts w:hint="cs"/>
          <w:b/>
          <w:bCs/>
          <w:sz w:val="30"/>
          <w:szCs w:val="30"/>
          <w:rtl/>
        </w:rPr>
        <w:t xml:space="preserve"> :</w:t>
      </w:r>
      <w:r w:rsidR="00B10618" w:rsidRPr="00B10618">
        <w:rPr>
          <w:rFonts w:hint="cs"/>
          <w:b/>
          <w:bCs/>
          <w:sz w:val="30"/>
          <w:szCs w:val="30"/>
          <w:rtl/>
        </w:rPr>
        <w:t xml:space="preserve"> </w:t>
      </w:r>
      <w:r w:rsidR="00B10618" w:rsidRPr="00B10618">
        <w:rPr>
          <w:rFonts w:hint="cs"/>
          <w:b/>
          <w:bCs/>
          <w:color w:val="FF0000"/>
          <w:sz w:val="30"/>
          <w:szCs w:val="30"/>
          <w:rtl/>
        </w:rPr>
        <w:t>قيمة ثابت الاتزان لتاين القاعدة الضعيف</w:t>
      </w:r>
      <w:r w:rsidR="00B10618">
        <w:rPr>
          <w:rFonts w:hint="cs"/>
          <w:b/>
          <w:bCs/>
          <w:sz w:val="30"/>
          <w:szCs w:val="30"/>
          <w:rtl/>
        </w:rPr>
        <w:t>.</w:t>
      </w:r>
    </w:p>
    <w:sectPr w:rsidR="00851236" w:rsidRPr="00851236" w:rsidSect="0085123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3C22"/>
    <w:rsid w:val="000C4653"/>
    <w:rsid w:val="003212A9"/>
    <w:rsid w:val="003C3C22"/>
    <w:rsid w:val="00851236"/>
    <w:rsid w:val="00B10618"/>
    <w:rsid w:val="00C15963"/>
    <w:rsid w:val="00EC1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6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El-tayeb Karrar</dc:creator>
  <cp:lastModifiedBy>El-tayeb Karrar</cp:lastModifiedBy>
  <cp:revision>1</cp:revision>
  <dcterms:created xsi:type="dcterms:W3CDTF">2017-03-23T00:36:00Z</dcterms:created>
  <dcterms:modified xsi:type="dcterms:W3CDTF">2017-03-23T01:23:00Z</dcterms:modified>
</cp:coreProperties>
</file>