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3F57" w14:textId="77777777" w:rsidR="00613BDA" w:rsidRDefault="00613BDA" w:rsidP="00613BDA">
      <w:pPr>
        <w:pStyle w:val="Title"/>
      </w:pPr>
      <w:r w:rsidRPr="00613BDA">
        <w:t>Research Paper Draft: Page 1</w:t>
      </w:r>
    </w:p>
    <w:p w14:paraId="5288C856" w14:textId="77777777" w:rsidR="00613BDA" w:rsidRPr="00613BDA" w:rsidRDefault="00613BDA" w:rsidP="00613BDA"/>
    <w:p w14:paraId="7A2EAB51" w14:textId="77777777" w:rsidR="00613BDA" w:rsidRPr="00613BDA" w:rsidRDefault="00613BDA" w:rsidP="00613BDA">
      <w:pPr>
        <w:jc w:val="both"/>
      </w:pPr>
      <w:r w:rsidRPr="00613BDA">
        <w:rPr>
          <w:b/>
          <w:bCs/>
        </w:rPr>
        <w:t>Title:</w:t>
      </w:r>
      <w:r w:rsidRPr="00613BDA">
        <w:t xml:space="preserve"> Design and Implementation of an AI-Enabled Multimodal Self-Registration Framework for Emergency and Rural Healthcare in India </w:t>
      </w:r>
    </w:p>
    <w:p w14:paraId="6B6F43E6" w14:textId="7C714C0E" w:rsidR="00613BDA" w:rsidRPr="00613BDA" w:rsidRDefault="00613BDA" w:rsidP="00613BDA">
      <w:pPr>
        <w:jc w:val="both"/>
      </w:pPr>
      <w:r w:rsidRPr="00613BDA">
        <w:rPr>
          <w:b/>
          <w:bCs/>
        </w:rPr>
        <w:t>Author:</w:t>
      </w:r>
      <w:r w:rsidRPr="00613BDA">
        <w:t xml:space="preserve"> </w:t>
      </w:r>
      <w:r>
        <w:t>Dr</w:t>
      </w:r>
      <w:r w:rsidRPr="00613BDA">
        <w:t xml:space="preserve"> Sarika Hemant Gadekar </w:t>
      </w:r>
      <w:r w:rsidRPr="00613BDA">
        <w:rPr>
          <w:b/>
          <w:bCs/>
        </w:rPr>
        <w:t>Affiliation:</w:t>
      </w:r>
      <w:r w:rsidRPr="00613BDA">
        <w:t xml:space="preserve"> Assistant Professor, Department of Computer Application, MAEER’s MIT Arts, Commerce and Science College, Alandi (D), Pune, Maharashtra, India </w:t>
      </w:r>
    </w:p>
    <w:p w14:paraId="268CC9F7" w14:textId="77777777" w:rsidR="00613BDA" w:rsidRPr="00613BDA" w:rsidRDefault="00000000" w:rsidP="00613BDA">
      <w:pPr>
        <w:jc w:val="both"/>
      </w:pPr>
      <w:r>
        <w:pict w14:anchorId="4417ABA4">
          <v:rect id="_x0000_i1025" style="width:0;height:1.5pt" o:hralign="center" o:hrstd="t" o:hr="t" fillcolor="#a0a0a0" stroked="f"/>
        </w:pict>
      </w:r>
    </w:p>
    <w:p w14:paraId="022CC281" w14:textId="77777777" w:rsidR="00613BDA" w:rsidRPr="00613BDA" w:rsidRDefault="00613BDA" w:rsidP="00613BDA">
      <w:pPr>
        <w:jc w:val="both"/>
        <w:rPr>
          <w:b/>
          <w:bCs/>
        </w:rPr>
      </w:pPr>
      <w:r w:rsidRPr="00613BDA">
        <w:rPr>
          <w:b/>
          <w:bCs/>
        </w:rPr>
        <w:t>Abstract</w:t>
      </w:r>
    </w:p>
    <w:p w14:paraId="0A2E8411" w14:textId="48959081" w:rsidR="00613BDA" w:rsidRPr="00613BDA" w:rsidRDefault="00613BDA" w:rsidP="00613BDA">
      <w:pPr>
        <w:jc w:val="both"/>
      </w:pPr>
      <w:r w:rsidRPr="00613BDA">
        <w:t xml:space="preserve">Emergency Departments (EDs) in India face critical survival outcomes based on the speed of patient registration and triage. Current manual and semi-digital registration methods lead to significant administrative delays, particularly in high-volume government hospitals and underserved rural Primary Health Centres (PHCs). This paper proposes an Automated Patient Registration System (AARS) </w:t>
      </w:r>
      <w:r>
        <w:t>utilising</w:t>
      </w:r>
      <w:r w:rsidRPr="00613BDA">
        <w:t xml:space="preserve"> an AI-enabled, multimodal, and portable self-registration kiosk. Key technological innovations include AI-driven symptom triage, multilingual voice and touch interfaces, and Aadhaar-linked biometric authentication. Specifically designed for low-connectivity environments, the system incorporates Edge-AI capabilities for offline operation and a battery-operated mini-kiosk variant with solar charging for rural deployment. Pilot testing indicates substantial reductions in registration time, improved data accuracy, and enhanced patient flow coordination through real-time dashboards. The framework offers a scalable, patentable solution that aligns with the Ayushman Bharat Digital Mission (ABDM) to </w:t>
      </w:r>
      <w:r>
        <w:t>revolutionise</w:t>
      </w:r>
      <w:r w:rsidRPr="00613BDA">
        <w:t xml:space="preserve"> healthcare access in resource-limited settings. </w:t>
      </w:r>
    </w:p>
    <w:p w14:paraId="358D324E" w14:textId="77777777" w:rsidR="00613BDA" w:rsidRPr="00613BDA" w:rsidRDefault="00613BDA" w:rsidP="00613BDA">
      <w:pPr>
        <w:jc w:val="both"/>
      </w:pPr>
      <w:r w:rsidRPr="00613BDA">
        <w:rPr>
          <w:b/>
          <w:bCs/>
        </w:rPr>
        <w:t>Keywords:</w:t>
      </w:r>
      <w:r w:rsidRPr="00613BDA">
        <w:t xml:space="preserve"> Artificial Intelligence in Healthcare, Multimodal User Interfaces, Emergency Department Triage, Edge Computing, Rural Healthcare Accessibility, Digital Health Inclusion. </w:t>
      </w:r>
    </w:p>
    <w:p w14:paraId="04CFB8AA" w14:textId="77777777" w:rsidR="00613BDA" w:rsidRPr="00613BDA" w:rsidRDefault="00000000" w:rsidP="00613BDA">
      <w:pPr>
        <w:jc w:val="both"/>
      </w:pPr>
      <w:r>
        <w:pict w14:anchorId="5B208752">
          <v:rect id="_x0000_i1029" style="width:0;height:1.5pt" o:hralign="center" o:hrstd="t" o:hr="t" fillcolor="#a0a0a0" stroked="f"/>
        </w:pict>
      </w:r>
    </w:p>
    <w:p w14:paraId="21C7584D" w14:textId="73477EFE" w:rsidR="006C2439" w:rsidRPr="006C2439" w:rsidRDefault="006C2439" w:rsidP="006C2439">
      <w:pPr>
        <w:jc w:val="both"/>
        <w:rPr>
          <w:b/>
          <w:bCs/>
        </w:rPr>
      </w:pPr>
      <w:r w:rsidRPr="006C2439">
        <w:rPr>
          <w:b/>
          <w:bCs/>
        </w:rPr>
        <w:t>Journal Specifications</w:t>
      </w:r>
      <w:r>
        <w:rPr>
          <w:b/>
          <w:bCs/>
        </w:rPr>
        <w:t>:</w:t>
      </w:r>
    </w:p>
    <w:p w14:paraId="779339F1" w14:textId="77777777" w:rsidR="006C2439" w:rsidRPr="006C2439" w:rsidRDefault="006C2439" w:rsidP="006C2439">
      <w:pPr>
        <w:numPr>
          <w:ilvl w:val="0"/>
          <w:numId w:val="2"/>
        </w:numPr>
        <w:jc w:val="both"/>
      </w:pPr>
      <w:r w:rsidRPr="006C2439">
        <w:t>Quartile: Q1 in Health Informatics.</w:t>
      </w:r>
    </w:p>
    <w:p w14:paraId="6622C6B0" w14:textId="77777777" w:rsidR="006C2439" w:rsidRPr="006C2439" w:rsidRDefault="006C2439" w:rsidP="006C2439">
      <w:pPr>
        <w:numPr>
          <w:ilvl w:val="0"/>
          <w:numId w:val="2"/>
        </w:numPr>
        <w:jc w:val="both"/>
      </w:pPr>
      <w:r w:rsidRPr="006C2439">
        <w:t>Indexing: Scopus, Web of Science (SCIE), and PubMed.</w:t>
      </w:r>
    </w:p>
    <w:p w14:paraId="5F2D3CC1" w14:textId="77777777" w:rsidR="006C2439" w:rsidRPr="006C2439" w:rsidRDefault="006C2439" w:rsidP="006C2439">
      <w:pPr>
        <w:numPr>
          <w:ilvl w:val="0"/>
          <w:numId w:val="2"/>
        </w:numPr>
        <w:jc w:val="both"/>
      </w:pPr>
      <w:r w:rsidRPr="006C2439">
        <w:t>Impact Factor: Approximately 3.5 – 5.7.</w:t>
      </w:r>
    </w:p>
    <w:p w14:paraId="6580AAC0" w14:textId="77777777" w:rsidR="006C2439" w:rsidRPr="006C2439" w:rsidRDefault="006C2439" w:rsidP="006C2439">
      <w:pPr>
        <w:numPr>
          <w:ilvl w:val="0"/>
          <w:numId w:val="2"/>
        </w:numPr>
        <w:jc w:val="both"/>
      </w:pPr>
      <w:r w:rsidRPr="006C2439">
        <w:t>Publishing Model: Hybrid. You must select the "Subscription" option during submission to publish for free.</w:t>
      </w:r>
    </w:p>
    <w:p w14:paraId="58359279" w14:textId="77777777" w:rsidR="00507064" w:rsidRDefault="00507064" w:rsidP="00613BDA">
      <w:pPr>
        <w:jc w:val="both"/>
      </w:pPr>
    </w:p>
    <w:sectPr w:rsidR="00507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1A1F"/>
    <w:multiLevelType w:val="multilevel"/>
    <w:tmpl w:val="8F68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195E"/>
    <w:multiLevelType w:val="multilevel"/>
    <w:tmpl w:val="DC6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03788">
    <w:abstractNumId w:val="1"/>
  </w:num>
  <w:num w:numId="2" w16cid:durableId="7409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DA"/>
    <w:rsid w:val="00277506"/>
    <w:rsid w:val="00507064"/>
    <w:rsid w:val="00613BDA"/>
    <w:rsid w:val="006C1B6A"/>
    <w:rsid w:val="006C2439"/>
    <w:rsid w:val="007D5F1B"/>
    <w:rsid w:val="00E1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58FE"/>
  <w15:chartTrackingRefBased/>
  <w15:docId w15:val="{A1D70AB3-14F3-4AD7-8818-01CECFC9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Gadekar</dc:creator>
  <cp:keywords/>
  <dc:description/>
  <cp:lastModifiedBy>Harshal Gadekar</cp:lastModifiedBy>
  <cp:revision>2</cp:revision>
  <dcterms:created xsi:type="dcterms:W3CDTF">2026-05-06T18:32:00Z</dcterms:created>
  <dcterms:modified xsi:type="dcterms:W3CDTF">2026-05-13T10:31:00Z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56e4a69b-dffc-4727-adf4-102bd1afaee1</vt:lpwstr>
  </property>
</Properties>
</file>