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SchoolERM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 school information system for an HTL is to be developed: The departmental structure of an HTL is to be reproduced. Each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teacher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is assigned to a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as a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master department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, but can also teach in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of other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-departments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. Each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-department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is headed by a teacher as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head of department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. For each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form of education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of the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-departments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, the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curriculum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specifies which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subjects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have to be taught in which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year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and to what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extent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(theory and practice lessons). The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-classes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of a school year are taught by the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-teachers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in the individual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-subjects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to a certain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extent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(theory and practice lessons). Each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is assessed with one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semester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and one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year mark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per -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and -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. The system should be able to record this information for several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school years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. It should be possible to find out the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class leaders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of the different classes, as well as by whom which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functions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(class representative, cashier, etc.) are or were exercised. -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Teachers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are not remunerated according to the number of hours they teach, but according to the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value units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they hold: Each -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subject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is assigned to a specific compulsory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teaching group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(I to VI). A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factor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(1.167 to 0.75) is defined for each teaching obligation group, which is used to convert lessons into value units. A </w:t>
      </w: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is responsible for each pupil (unless the pupil is a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self-entitled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guardian). If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u w:val="single"/>
          <w:shd w:fill="auto" w:val="clear"/>
        </w:rPr>
        <w:t xml:space="preserve">siblings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attend school, this should also be able to be determined.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