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b/>
          <w:color w:val="000000"/>
          <w:sz w:val="56"/>
        </w:rPr>
        <w:t>CODEXSUN Documentation Portal</w:t>
      </w:r>
    </w:p>
    <w:p>
      <w:pPr>
        <w:spacing w:after="280"/>
      </w:pPr>
      <w:r>
        <w:rPr>
          <w:rFonts w:ascii="Aptos" w:hAnsi="Aptos"/>
          <w:b w:val="0"/>
          <w:color w:val="64748B"/>
          <w:sz w:val="24"/>
        </w:rPr>
        <w:t>Screen by screen Word clone of the Docs reader, Ideas workspace, document editor, navigation, and helper experience.</w:t>
      </w:r>
    </w:p>
    <w:tbl>
      <w:tblPr>
        <w:tblW w:type="auto" w:w="0"/>
        <w:tblLayout w:type="fixed"/>
        <w:tblLook w:firstColumn="1" w:firstRow="1" w:lastColumn="0" w:lastRow="0" w:noHBand="0" w:noVBand="1" w:val="04A0"/>
      </w:tblPr>
      <w:tblGrid>
        <w:gridCol w:w="3672"/>
        <w:gridCol w:w="4104"/>
        <w:gridCol w:w="2232"/>
      </w:tblGrid>
      <w:tr>
        <w:tc>
          <w:tcPr>
            <w:tcW w:type="dxa" w:w="3552"/>
            <w:shd w:fill="172033"/>
            <w:vAlign w:val="center"/>
            <w:tcBorders>
              <w:top w:val="single" w:sz="6" w:color="D8DEE9"/>
              <w:left w:val="single" w:sz="6" w:color="D8DEE9"/>
              <w:bottom w:val="single" w:sz="6" w:color="D8DEE9"/>
              <w:right w:val="single" w:sz="6" w:color="D8DEE9"/>
            </w:tcBorders>
          </w:tcPr>
          <w:p>
            <w:r/>
            <w:r>
              <w:rPr>
                <w:rFonts w:ascii="Aptos" w:hAnsi="Aptos"/>
                <w:b/>
                <w:color w:val="FFFFFF"/>
                <w:sz w:val="20"/>
              </w:rPr>
              <w:t>◈  CODEXSUN Docs</w:t>
            </w:r>
          </w:p>
        </w:tc>
        <w:tc>
          <w:tcPr>
            <w:tcW w:type="dxa" w:w="3552"/>
            <w:shd w:fill="172033"/>
            <w:vAlign w:val="center"/>
            <w:tcBorders>
              <w:top w:val="single" w:sz="6" w:color="D8DEE9"/>
              <w:left w:val="single" w:sz="6" w:color="D8DEE9"/>
              <w:bottom w:val="single" w:sz="6" w:color="D8DEE9"/>
              <w:right w:val="single" w:sz="6" w:color="D8DEE9"/>
            </w:tcBorders>
          </w:tcPr>
          <w:p>
            <w:r/>
            <w:r>
              <w:rPr>
                <w:rFonts w:ascii="Aptos" w:hAnsi="Aptos"/>
                <w:b w:val="0"/>
                <w:color w:val="C7D2FE"/>
                <w:sz w:val="17"/>
              </w:rPr>
              <w:t>Documentation portal overview</w:t>
            </w:r>
          </w:p>
        </w:tc>
        <w:tc>
          <w:tcPr>
            <w:tcW w:type="dxa" w:w="3552"/>
            <w:shd w:fill="172033"/>
            <w:vAlign w:val="center"/>
            <w:tcBorders>
              <w:top w:val="single" w:sz="6" w:color="D8DEE9"/>
              <w:left w:val="single" w:sz="6" w:color="D8DEE9"/>
              <w:bottom w:val="single" w:sz="6" w:color="D8DEE9"/>
              <w:right w:val="single" w:sz="6" w:color="D8DEE9"/>
            </w:tcBorders>
          </w:tcPr>
          <w:p>
            <w:pPr>
              <w:jc w:val="right"/>
            </w:pPr>
            <w:r/>
            <w:r>
              <w:rPr>
                <w:rFonts w:ascii="Aptos" w:hAnsi="Aptos"/>
                <w:b/>
                <w:color w:val="FFFFFF"/>
                <w:sz w:val="17"/>
              </w:rPr>
              <w:t>⌕ Search   ⚙ Settings</w:t>
            </w:r>
          </w:p>
        </w:tc>
      </w:tr>
    </w:tbl>
    <w:p>
      <w:pPr>
        <w:spacing w:after="20"/>
      </w:pPr>
    </w:p>
    <w:p>
      <w:pPr>
        <w:spacing w:after="240"/>
      </w:pPr>
      <w:r>
        <w:rPr>
          <w:rFonts w:ascii="Aptos" w:hAnsi="Aptos"/>
          <w:b w:val="0"/>
          <w:color w:val="111827"/>
          <w:sz w:val="21"/>
        </w:rPr>
        <w:t>This Word document is a screen by screen visual clone of the current Docs portal. It recreates the persistent navigation rail, focused content surface, document header actions, Ideas pages, document helper, and rich text editing view for review outside the browser.</w:t>
      </w:r>
    </w:p>
    <w:p>
      <w:pPr>
        <w:spacing w:before="120" w:after="60"/>
      </w:pPr>
      <w:r>
        <w:rPr>
          <w:rFonts w:ascii="Aptos" w:hAnsi="Aptos"/>
          <w:b/>
          <w:color w:val="64748B"/>
          <w:sz w:val="16"/>
        </w:rPr>
        <w:t>INCLUDED PORTAL VIEWS</w:t>
      </w:r>
    </w:p>
    <w:tbl>
      <w:tblPr>
        <w:tblW w:type="auto" w:w="0"/>
        <w:tblLook w:firstColumn="1" w:firstRow="1" w:lastColumn="0" w:lastRow="0" w:noHBand="0" w:noVBand="1" w:val="04A0"/>
      </w:tblPr>
      <w:tblGrid>
        <w:gridCol w:w="5328"/>
        <w:gridCol w:w="5328"/>
      </w:tblGrid>
      <w:tr>
        <w:tc>
          <w:tcPr>
            <w:tcW w:type="dxa" w:w="5328"/>
            <w:shd w:fill="EAF2FF"/>
            <w:vAlign w:val="center"/>
            <w:tcBorders>
              <w:top w:val="single" w:sz="6" w:color="D8DEE9"/>
              <w:left w:val="single" w:sz="6" w:color="D8DEE9"/>
              <w:bottom w:val="single" w:sz="6" w:color="D8DEE9"/>
              <w:right w:val="single" w:sz="6" w:color="D8DEE9"/>
            </w:tcBorders>
          </w:tcPr>
          <w:p>
            <w:r/>
            <w:r>
              <w:rPr>
                <w:rFonts w:ascii="Aptos" w:hAnsi="Aptos"/>
                <w:b/>
                <w:color w:val="2563EB"/>
                <w:sz w:val="18"/>
              </w:rPr>
              <w:t>Reader</w:t>
            </w:r>
          </w:p>
        </w:tc>
        <w:tc>
          <w:tcPr>
            <w:tcW w:type="dxa" w:w="5328"/>
            <w:shd w:fill="FFFFFF"/>
            <w:vAlign w:val="center"/>
            <w:tcBorders>
              <w:top w:val="single" w:sz="6" w:color="D8DEE9"/>
              <w:left w:val="single" w:sz="6" w:color="D8DEE9"/>
              <w:bottom w:val="single" w:sz="6" w:color="D8DEE9"/>
              <w:right w:val="single" w:sz="6" w:color="D8DEE9"/>
            </w:tcBorders>
          </w:tcPr>
          <w:p>
            <w:r/>
            <w:r>
              <w:rPr>
                <w:rFonts w:ascii="Aptos" w:hAnsi="Aptos"/>
                <w:b w:val="0"/>
                <w:color w:val="111827"/>
                <w:sz w:val="18"/>
              </w:rPr>
              <w:t>Document header, source path, edit share copy actions, article body, and helper rail.</w:t>
            </w:r>
          </w:p>
        </w:tc>
      </w:tr>
      <w:tr>
        <w:tc>
          <w:tcPr>
            <w:tcW w:type="dxa" w:w="5328"/>
            <w:shd w:fill="EAF2FF"/>
            <w:vAlign w:val="center"/>
            <w:tcBorders>
              <w:top w:val="single" w:sz="6" w:color="D8DEE9"/>
              <w:left w:val="single" w:sz="6" w:color="D8DEE9"/>
              <w:bottom w:val="single" w:sz="6" w:color="D8DEE9"/>
              <w:right w:val="single" w:sz="6" w:color="D8DEE9"/>
            </w:tcBorders>
          </w:tcPr>
          <w:p>
            <w:r/>
            <w:r>
              <w:rPr>
                <w:rFonts w:ascii="Aptos" w:hAnsi="Aptos"/>
                <w:b/>
                <w:color w:val="2563EB"/>
                <w:sz w:val="18"/>
              </w:rPr>
              <w:t>Ideas</w:t>
            </w:r>
          </w:p>
        </w:tc>
        <w:tc>
          <w:tcPr>
            <w:tcW w:type="dxa" w:w="5328"/>
            <w:shd w:fill="FFFFFF"/>
            <w:vAlign w:val="center"/>
            <w:tcBorders>
              <w:top w:val="single" w:sz="6" w:color="D8DEE9"/>
              <w:left w:val="single" w:sz="6" w:color="D8DEE9"/>
              <w:bottom w:val="single" w:sz="6" w:color="D8DEE9"/>
              <w:right w:val="single" w:sz="6" w:color="D8DEE9"/>
            </w:tcBorders>
          </w:tcPr>
          <w:p>
            <w:r/>
            <w:r>
              <w:rPr>
                <w:rFonts w:ascii="Aptos" w:hAnsi="Aptos"/>
                <w:b w:val="0"/>
                <w:color w:val="111827"/>
                <w:sz w:val="18"/>
              </w:rPr>
              <w:t>Development plan and ownership principles shown as a navigable workspace.</w:t>
            </w:r>
          </w:p>
        </w:tc>
      </w:tr>
      <w:tr>
        <w:tc>
          <w:tcPr>
            <w:tcW w:type="dxa" w:w="5328"/>
            <w:shd w:fill="EAF2FF"/>
            <w:vAlign w:val="center"/>
            <w:tcBorders>
              <w:top w:val="single" w:sz="6" w:color="D8DEE9"/>
              <w:left w:val="single" w:sz="6" w:color="D8DEE9"/>
              <w:bottom w:val="single" w:sz="6" w:color="D8DEE9"/>
              <w:right w:val="single" w:sz="6" w:color="D8DEE9"/>
            </w:tcBorders>
          </w:tcPr>
          <w:p>
            <w:r/>
            <w:r>
              <w:rPr>
                <w:rFonts w:ascii="Aptos" w:hAnsi="Aptos"/>
                <w:b/>
                <w:color w:val="2563EB"/>
                <w:sz w:val="18"/>
              </w:rPr>
              <w:t>Editor</w:t>
            </w:r>
          </w:p>
        </w:tc>
        <w:tc>
          <w:tcPr>
            <w:tcW w:type="dxa" w:w="5328"/>
            <w:shd w:fill="FFFFFF"/>
            <w:vAlign w:val="center"/>
            <w:tcBorders>
              <w:top w:val="single" w:sz="6" w:color="D8DEE9"/>
              <w:left w:val="single" w:sz="6" w:color="D8DEE9"/>
              <w:bottom w:val="single" w:sz="6" w:color="D8DEE9"/>
              <w:right w:val="single" w:sz="6" w:color="D8DEE9"/>
            </w:tcBorders>
          </w:tcPr>
          <w:p>
            <w:r/>
            <w:r>
              <w:rPr>
                <w:rFonts w:ascii="Aptos" w:hAnsi="Aptos"/>
                <w:b w:val="0"/>
                <w:color w:val="111827"/>
                <w:sz w:val="18"/>
              </w:rPr>
              <w:t>Dedicated editing page using the shared rich-text editor pattern.</w:t>
            </w:r>
          </w:p>
        </w:tc>
      </w:tr>
      <w:tr>
        <w:tc>
          <w:tcPr>
            <w:tcW w:type="dxa" w:w="5328"/>
            <w:shd w:fill="EAF2FF"/>
            <w:vAlign w:val="center"/>
            <w:tcBorders>
              <w:top w:val="single" w:sz="6" w:color="D8DEE9"/>
              <w:left w:val="single" w:sz="6" w:color="D8DEE9"/>
              <w:bottom w:val="single" w:sz="6" w:color="D8DEE9"/>
              <w:right w:val="single" w:sz="6" w:color="D8DEE9"/>
            </w:tcBorders>
          </w:tcPr>
          <w:p>
            <w:r/>
            <w:r>
              <w:rPr>
                <w:rFonts w:ascii="Aptos" w:hAnsi="Aptos"/>
                <w:b/>
                <w:color w:val="2563EB"/>
                <w:sz w:val="18"/>
              </w:rPr>
              <w:t>Navigation</w:t>
            </w:r>
          </w:p>
        </w:tc>
        <w:tc>
          <w:tcPr>
            <w:tcW w:type="dxa" w:w="5328"/>
            <w:shd w:fill="FFFFFF"/>
            <w:vAlign w:val="center"/>
            <w:tcBorders>
              <w:top w:val="single" w:sz="6" w:color="D8DEE9"/>
              <w:left w:val="single" w:sz="6" w:color="D8DEE9"/>
              <w:bottom w:val="single" w:sz="6" w:color="D8DEE9"/>
              <w:right w:val="single" w:sz="6" w:color="D8DEE9"/>
            </w:tcBorders>
          </w:tcPr>
          <w:p>
            <w:r/>
            <w:r>
              <w:rPr>
                <w:rFonts w:ascii="Aptos" w:hAnsi="Aptos"/>
                <w:b w:val="0"/>
                <w:color w:val="111827"/>
                <w:sz w:val="18"/>
              </w:rPr>
              <w:t>Repository ownership groups and nested document discovery.</w:t>
            </w:r>
          </w:p>
        </w:tc>
      </w:tr>
      <w:tr>
        <w:tc>
          <w:tcPr>
            <w:tcW w:type="dxa" w:w="5328"/>
            <w:shd w:fill="EAF2FF"/>
            <w:vAlign w:val="center"/>
            <w:tcBorders>
              <w:top w:val="single" w:sz="6" w:color="D8DEE9"/>
              <w:left w:val="single" w:sz="6" w:color="D8DEE9"/>
              <w:bottom w:val="single" w:sz="6" w:color="D8DEE9"/>
              <w:right w:val="single" w:sz="6" w:color="D8DEE9"/>
            </w:tcBorders>
          </w:tcPr>
          <w:p>
            <w:r/>
            <w:r>
              <w:rPr>
                <w:rFonts w:ascii="Aptos" w:hAnsi="Aptos"/>
                <w:b/>
                <w:color w:val="2563EB"/>
                <w:sz w:val="18"/>
              </w:rPr>
              <w:t>Helper</w:t>
            </w:r>
          </w:p>
        </w:tc>
        <w:tc>
          <w:tcPr>
            <w:tcW w:type="dxa" w:w="5328"/>
            <w:shd w:fill="FFFFFF"/>
            <w:vAlign w:val="center"/>
            <w:tcBorders>
              <w:top w:val="single" w:sz="6" w:color="D8DEE9"/>
              <w:left w:val="single" w:sz="6" w:color="D8DEE9"/>
              <w:bottom w:val="single" w:sz="6" w:color="D8DEE9"/>
              <w:right w:val="single" w:sz="6" w:color="D8DEE9"/>
            </w:tcBorders>
          </w:tcPr>
          <w:p>
            <w:r/>
            <w:r>
              <w:rPr>
                <w:rFonts w:ascii="Aptos" w:hAnsi="Aptos"/>
                <w:b w:val="0"/>
                <w:color w:val="111827"/>
                <w:sz w:val="18"/>
              </w:rPr>
              <w:t>Contextual outline and quick editorial access.</w:t>
            </w:r>
          </w:p>
        </w:tc>
      </w:tr>
    </w:tbl>
    <w:p>
      <w:pPr>
        <w:spacing w:after="120"/>
      </w:pPr>
      <w:r>
        <w:rPr>
          <w:rFonts w:ascii="Aptos" w:hAnsi="Aptos"/>
          <w:b w:val="0"/>
          <w:color w:val="64748B"/>
          <w:sz w:val="18"/>
        </w:rPr>
        <w:t>Clone scope  Each page recreates the Docs layout, labels, navigation, and visible actions. It is a Word snapshot rather than an interactive application.</w:t>
      </w:r>
    </w:p>
    <w:p>
      <w:r>
        <w:br w:type="page"/>
      </w:r>
    </w:p>
    <w:tbl>
      <w:tblPr>
        <w:tblW w:type="auto" w:w="0"/>
        <w:tblLayout w:type="fixed"/>
        <w:tblLook w:firstColumn="1" w:firstRow="1" w:lastColumn="0" w:lastRow="0" w:noHBand="0" w:noVBand="1" w:val="04A0"/>
      </w:tblPr>
      <w:tblGrid>
        <w:gridCol w:w="3672"/>
        <w:gridCol w:w="4104"/>
        <w:gridCol w:w="2232"/>
      </w:tblGrid>
      <w:tr>
        <w:tc>
          <w:tcPr>
            <w:tcW w:type="dxa" w:w="3552"/>
            <w:shd w:fill="172033"/>
            <w:vAlign w:val="center"/>
            <w:tcBorders>
              <w:top w:val="single" w:sz="6" w:color="D8DEE9"/>
              <w:left w:val="single" w:sz="6" w:color="D8DEE9"/>
              <w:bottom w:val="single" w:sz="6" w:color="D8DEE9"/>
              <w:right w:val="single" w:sz="6" w:color="D8DEE9"/>
            </w:tcBorders>
          </w:tcPr>
          <w:p>
            <w:r/>
            <w:r>
              <w:rPr>
                <w:rFonts w:ascii="Aptos" w:hAnsi="Aptos"/>
                <w:b/>
                <w:color w:val="FFFFFF"/>
                <w:sz w:val="20"/>
              </w:rPr>
              <w:t>◈  CODEXSUN Docs</w:t>
            </w:r>
          </w:p>
        </w:tc>
        <w:tc>
          <w:tcPr>
            <w:tcW w:type="dxa" w:w="3552"/>
            <w:shd w:fill="172033"/>
            <w:vAlign w:val="center"/>
            <w:tcBorders>
              <w:top w:val="single" w:sz="6" w:color="D8DEE9"/>
              <w:left w:val="single" w:sz="6" w:color="D8DEE9"/>
              <w:bottom w:val="single" w:sz="6" w:color="D8DEE9"/>
              <w:right w:val="single" w:sz="6" w:color="D8DEE9"/>
            </w:tcBorders>
          </w:tcPr>
          <w:p>
            <w:r/>
            <w:r>
              <w:rPr>
                <w:rFonts w:ascii="Aptos" w:hAnsi="Aptos"/>
                <w:b w:val="0"/>
                <w:color w:val="C7D2FE"/>
                <w:sz w:val="17"/>
              </w:rPr>
              <w:t>assist / architecture / module architecture</w:t>
            </w:r>
          </w:p>
        </w:tc>
        <w:tc>
          <w:tcPr>
            <w:tcW w:type="dxa" w:w="3552"/>
            <w:shd w:fill="172033"/>
            <w:vAlign w:val="center"/>
            <w:tcBorders>
              <w:top w:val="single" w:sz="6" w:color="D8DEE9"/>
              <w:left w:val="single" w:sz="6" w:color="D8DEE9"/>
              <w:bottom w:val="single" w:sz="6" w:color="D8DEE9"/>
              <w:right w:val="single" w:sz="6" w:color="D8DEE9"/>
            </w:tcBorders>
          </w:tcPr>
          <w:p>
            <w:pPr>
              <w:jc w:val="right"/>
            </w:pPr>
            <w:r/>
            <w:r>
              <w:rPr>
                <w:rFonts w:ascii="Aptos" w:hAnsi="Aptos"/>
                <w:b/>
                <w:color w:val="FFFFFF"/>
                <w:sz w:val="17"/>
              </w:rPr>
              <w:t>✎ Edit   ↗ Share   ⧉ Copy</w:t>
            </w:r>
          </w:p>
        </w:tc>
      </w:tr>
    </w:tbl>
    <w:p>
      <w:pPr>
        <w:spacing w:after="20"/>
      </w:pPr>
    </w:p>
    <w:tbl>
      <w:tblPr>
        <w:tblW w:type="auto" w:w="0"/>
        <w:tblLayout w:type="fixed"/>
        <w:tblLook w:firstColumn="1" w:firstRow="1" w:lastColumn="0" w:lastRow="0" w:noHBand="0" w:noVBand="1" w:val="04A0"/>
      </w:tblPr>
      <w:tblGrid>
        <w:gridCol w:w="2232"/>
        <w:gridCol w:w="6264"/>
        <w:gridCol w:w="2232"/>
      </w:tblGrid>
      <w:tr>
        <w:tc>
          <w:tcPr>
            <w:tcW w:type="dxa" w:w="3552"/>
            <w:shd w:fill="F8FAFC"/>
          </w:tcPr>
          <w:p/>
          <w:tbl>
            <w:tblPr>
              <w:tblW w:type="auto" w:w="0"/>
              <w:tblLook w:firstColumn="1" w:firstRow="1" w:lastColumn="0" w:lastRow="0" w:noHBand="0" w:noVBand="1" w:val="04A0"/>
            </w:tblPr>
            <w:tblGrid>
              <w:gridCol w:w="3552"/>
            </w:tblGrid>
            <w:tr>
              <w:tc>
                <w:tcPr>
                  <w:tcW w:type="dxa" w:w="3552"/>
                  <w:shd w:fill="172033"/>
                  <w:vAlign w:val="center"/>
                  <w:tcBorders>
                    <w:top w:val="single" w:sz="6" w:color="D8DEE9"/>
                    <w:left w:val="single" w:sz="6" w:color="D8DEE9"/>
                    <w:bottom w:val="single" w:sz="6" w:color="D8DEE9"/>
                    <w:right w:val="single" w:sz="6" w:color="D8DEE9"/>
                  </w:tcBorders>
                </w:tcPr>
                <w:p>
                  <w:r/>
                  <w:r>
                    <w:rPr>
                      <w:rFonts w:ascii="Aptos" w:hAnsi="Aptos"/>
                      <w:b/>
                      <w:color w:val="FFFFFF"/>
                      <w:sz w:val="17"/>
                    </w:rPr>
                    <w:t>DOCS</w:t>
                  </w:r>
                </w:p>
              </w:tc>
            </w:tr>
            <w:tr>
              <w:tc>
                <w:tcPr>
                  <w:tcW w:type="dxa" w:w="3552"/>
                  <w:shd w:fill="FFFFFF"/>
                  <w:vAlign w:val="center"/>
                  <w:tcBorders>
                    <w:top w:val="single" w:sz="6" w:color="D8DEE9"/>
                    <w:left w:val="single" w:sz="6" w:color="D8DEE9"/>
                    <w:bottom w:val="single" w:sz="6" w:color="D8DEE9"/>
                    <w:right w:val="single" w:sz="6" w:color="D8DEE9"/>
                  </w:tcBorders>
                </w:tcPr>
                <w:p>
                  <w:r/>
                  <w:r>
                    <w:rPr>
                      <w:rFonts w:ascii="Aptos" w:hAnsi="Aptos"/>
                      <w:b w:val="0"/>
                      <w:color w:val="64748B"/>
                      <w:sz w:val="17"/>
                    </w:rPr>
                    <w:t>Overview</w:t>
                  </w:r>
                </w:p>
              </w:tc>
            </w:tr>
            <w:tr>
              <w:tc>
                <w:tcPr>
                  <w:tcW w:type="dxa" w:w="3552"/>
                  <w:shd w:fill="FFFFFF"/>
                  <w:vAlign w:val="center"/>
                  <w:tcBorders>
                    <w:top w:val="single" w:sz="6" w:color="D8DEE9"/>
                    <w:left w:val="single" w:sz="6" w:color="D8DEE9"/>
                    <w:bottom w:val="single" w:sz="6" w:color="D8DEE9"/>
                    <w:right w:val="single" w:sz="6" w:color="D8DEE9"/>
                  </w:tcBorders>
                </w:tcPr>
                <w:p>
                  <w:r/>
                  <w:r>
                    <w:rPr>
                      <w:rFonts w:ascii="Aptos" w:hAnsi="Aptos"/>
                      <w:b w:val="0"/>
                      <w:color w:val="64748B"/>
                      <w:sz w:val="17"/>
                    </w:rPr>
                    <w:t>Ideas</w:t>
                  </w:r>
                </w:p>
              </w:tc>
            </w:tr>
            <w:tr>
              <w:tc>
                <w:tcPr>
                  <w:tcW w:type="dxa" w:w="3552"/>
                  <w:shd w:fill="EAF2FF"/>
                  <w:vAlign w:val="center"/>
                  <w:tcBorders>
                    <w:top w:val="single" w:sz="6" w:color="D8DEE9"/>
                    <w:left w:val="single" w:sz="6" w:color="D8DEE9"/>
                    <w:bottom w:val="single" w:sz="6" w:color="D8DEE9"/>
                    <w:right w:val="single" w:sz="6" w:color="D8DEE9"/>
                  </w:tcBorders>
                </w:tcPr>
                <w:p>
                  <w:r/>
                  <w:r>
                    <w:rPr>
                      <w:rFonts w:ascii="Aptos" w:hAnsi="Aptos"/>
                      <w:b/>
                      <w:color w:val="2563EB"/>
                      <w:sz w:val="17"/>
                    </w:rPr>
                    <w:t>Assists</w:t>
                  </w:r>
                </w:p>
              </w:tc>
            </w:tr>
            <w:tr>
              <w:tc>
                <w:tcPr>
                  <w:tcW w:type="dxa" w:w="3552"/>
                  <w:shd w:fill="FFFFFF"/>
                  <w:vAlign w:val="center"/>
                  <w:tcBorders>
                    <w:top w:val="single" w:sz="6" w:color="D8DEE9"/>
                    <w:left w:val="single" w:sz="6" w:color="D8DEE9"/>
                    <w:bottom w:val="single" w:sz="6" w:color="D8DEE9"/>
                    <w:right w:val="single" w:sz="6" w:color="D8DEE9"/>
                  </w:tcBorders>
                </w:tcPr>
                <w:p>
                  <w:r/>
                  <w:r>
                    <w:rPr>
                      <w:rFonts w:ascii="Aptos" w:hAnsi="Aptos"/>
                      <w:b w:val="0"/>
                      <w:color w:val="64748B"/>
                      <w:sz w:val="17"/>
                    </w:rPr>
                    <w:t>Platform</w:t>
                  </w:r>
                </w:p>
              </w:tc>
            </w:tr>
            <w:tr>
              <w:tc>
                <w:tcPr>
                  <w:tcW w:type="dxa" w:w="3552"/>
                  <w:shd w:fill="FFFFFF"/>
                  <w:vAlign w:val="center"/>
                  <w:tcBorders>
                    <w:top w:val="single" w:sz="6" w:color="D8DEE9"/>
                    <w:left w:val="single" w:sz="6" w:color="D8DEE9"/>
                    <w:bottom w:val="single" w:sz="6" w:color="D8DEE9"/>
                    <w:right w:val="single" w:sz="6" w:color="D8DEE9"/>
                  </w:tcBorders>
                </w:tcPr>
                <w:p>
                  <w:r/>
                  <w:r>
                    <w:rPr>
                      <w:rFonts w:ascii="Aptos" w:hAnsi="Aptos"/>
                      <w:b w:val="0"/>
                      <w:color w:val="64748B"/>
                      <w:sz w:val="17"/>
                    </w:rPr>
                    <w:t>Docs</w:t>
                  </w:r>
                </w:p>
              </w:tc>
            </w:tr>
            <w:tr>
              <w:tc>
                <w:tcPr>
                  <w:tcW w:type="dxa" w:w="3552"/>
                  <w:shd w:fill="FFFFFF"/>
                  <w:vAlign w:val="center"/>
                  <w:tcBorders>
                    <w:top w:val="single" w:sz="6" w:color="D8DEE9"/>
                    <w:left w:val="single" w:sz="6" w:color="D8DEE9"/>
                    <w:bottom w:val="single" w:sz="6" w:color="D8DEE9"/>
                    <w:right w:val="single" w:sz="6" w:color="D8DEE9"/>
                  </w:tcBorders>
                </w:tcPr>
                <w:p>
                  <w:r/>
                  <w:r>
                    <w:rPr>
                      <w:rFonts w:ascii="Aptos" w:hAnsi="Aptos"/>
                      <w:b w:val="0"/>
                      <w:color w:val="64748B"/>
                      <w:sz w:val="17"/>
                    </w:rPr>
                    <w:t>Packages</w:t>
                  </w:r>
                </w:p>
              </w:tc>
            </w:tr>
            <w:tr>
              <w:tc>
                <w:tcPr>
                  <w:tcW w:type="dxa" w:w="3552"/>
                  <w:shd w:fill="FFFFFF"/>
                  <w:vAlign w:val="center"/>
                  <w:tcBorders>
                    <w:top w:val="single" w:sz="6" w:color="D8DEE9"/>
                    <w:left w:val="single" w:sz="6" w:color="D8DEE9"/>
                    <w:bottom w:val="single" w:sz="6" w:color="D8DEE9"/>
                    <w:right w:val="single" w:sz="6" w:color="D8DEE9"/>
                  </w:tcBorders>
                </w:tcPr>
                <w:p>
                  <w:r/>
                  <w:r>
                    <w:rPr>
                      <w:rFonts w:ascii="Aptos" w:hAnsi="Aptos"/>
                      <w:b w:val="0"/>
                      <w:color w:val="64748B"/>
                      <w:sz w:val="17"/>
                    </w:rPr>
                    <w:t>Repository</w:t>
                  </w:r>
                </w:p>
              </w:tc>
            </w:tr>
          </w:tbl>
          <w:p/>
        </w:tc>
        <w:tc>
          <w:tcPr>
            <w:tcW w:type="dxa" w:w="3552"/>
            <w:shd w:fill="FFFFFF"/>
          </w:tcPr>
          <w:p/>
          <w:p>
            <w:pPr>
              <w:spacing w:after="40"/>
            </w:pPr>
            <w:r>
              <w:rPr>
                <w:rFonts w:ascii="Aptos" w:hAnsi="Aptos"/>
                <w:b/>
                <w:color w:val="000000"/>
                <w:sz w:val="40"/>
              </w:rPr>
              <w:t>Module architecture</w:t>
            </w:r>
          </w:p>
          <w:p>
            <w:pPr>
              <w:spacing w:after="260"/>
            </w:pPr>
            <w:r>
              <w:rPr>
                <w:rFonts w:ascii="Aptos" w:hAnsi="Aptos"/>
                <w:b w:val="0"/>
                <w:color w:val="64748B"/>
                <w:sz w:val="17"/>
              </w:rPr>
              <w:t>assist/architecture/module-architecture.md</w:t>
            </w:r>
          </w:p>
          <w:p>
            <w:pPr>
              <w:spacing w:after="80"/>
            </w:pPr>
            <w:r>
              <w:rPr>
                <w:rFonts w:ascii="Aptos" w:hAnsi="Aptos"/>
                <w:b/>
                <w:color w:val="000000"/>
                <w:sz w:val="26"/>
              </w:rPr>
              <w:t>Architecture model</w:t>
            </w:r>
          </w:p>
          <w:p>
            <w:pPr>
              <w:spacing w:after="160"/>
            </w:pPr>
            <w:r>
              <w:rPr>
                <w:rFonts w:ascii="Aptos" w:hAnsi="Aptos"/>
                <w:b w:val="0"/>
                <w:color w:val="111827"/>
                <w:sz w:val="19"/>
              </w:rPr>
              <w:t>CODEXSUN is a modular monolith. Each business capability has one owner module. Applications compose public packages and contracts without importing another application’s private source.</w:t>
            </w:r>
          </w:p>
          <w:p>
            <w:pPr>
              <w:spacing w:after="80"/>
            </w:pPr>
            <w:r>
              <w:rPr>
                <w:rFonts w:ascii="Aptos" w:hAnsi="Aptos"/>
                <w:b/>
                <w:color w:val="000000"/>
                <w:sz w:val="26"/>
              </w:rPr>
              <w:t>Composition model</w:t>
            </w:r>
          </w:p>
          <w:p>
            <w:pPr>
              <w:spacing w:after="160"/>
            </w:pPr>
            <w:r>
              <w:rPr>
                <w:rFonts w:ascii="Aptos" w:hAnsi="Aptos"/>
                <w:b/>
                <w:color w:val="2563EB"/>
                <w:sz w:val="19"/>
              </w:rPr>
              <w:t>provider  →  module  →  add on  →  app  →  platform  →  deployable</w:t>
            </w:r>
          </w:p>
          <w:p>
            <w:pPr>
              <w:spacing w:after="80"/>
            </w:pPr>
            <w:r>
              <w:rPr>
                <w:rFonts w:ascii="Aptos" w:hAnsi="Aptos"/>
                <w:b w:val="0"/>
                <w:color w:val="111827"/>
                <w:sz w:val="19"/>
              </w:rPr>
              <w:t>The lower layers do not import higher layers. A module owns its behavior, data access, public route surface, migrations, events, and tests.</w:t>
            </w:r>
          </w:p>
        </w:tc>
        <w:tc>
          <w:tcPr>
            <w:tcW w:type="dxa" w:w="3552"/>
            <w:shd w:fill="F8FAFC"/>
          </w:tcPr>
          <w:p/>
          <w:tbl>
            <w:tblPr>
              <w:tblW w:type="auto" w:w="0"/>
              <w:tblLook w:firstColumn="1" w:firstRow="1" w:lastColumn="0" w:lastRow="0" w:noHBand="0" w:noVBand="1" w:val="04A0"/>
            </w:tblPr>
            <w:tblGrid>
              <w:gridCol w:w="3552"/>
            </w:tblGrid>
            <w:tr>
              <w:tc>
                <w:tcPr>
                  <w:tcW w:type="dxa" w:w="3552"/>
                  <w:shd w:fill="172033"/>
                  <w:vAlign w:val="center"/>
                  <w:tcBorders>
                    <w:top w:val="single" w:sz="6" w:color="D8DEE9"/>
                    <w:left w:val="single" w:sz="6" w:color="D8DEE9"/>
                    <w:bottom w:val="single" w:sz="6" w:color="D8DEE9"/>
                    <w:right w:val="single" w:sz="6" w:color="D8DEE9"/>
                  </w:tcBorders>
                </w:tcPr>
                <w:p>
                  <w:r/>
                  <w:r>
                    <w:rPr>
                      <w:rFonts w:ascii="Aptos" w:hAnsi="Aptos"/>
                      <w:b/>
                      <w:color w:val="FFFFFF"/>
                      <w:sz w:val="16"/>
                    </w:rPr>
                    <w:t>DOCUMENT HELPER</w:t>
                  </w:r>
                </w:p>
              </w:tc>
            </w:tr>
            <w:tr>
              <w:tc>
                <w:tcPr>
                  <w:tcW w:type="dxa" w:w="3552"/>
                  <w:shd w:fill="F8FAFC"/>
                  <w:vAlign w:val="center"/>
                  <w:tcBorders>
                    <w:top w:val="single" w:sz="6" w:color="D8DEE9"/>
                    <w:left w:val="single" w:sz="6" w:color="D8DEE9"/>
                    <w:bottom w:val="single" w:sz="6" w:color="D8DEE9"/>
                    <w:right w:val="single" w:sz="6" w:color="D8DEE9"/>
                  </w:tcBorders>
                </w:tcPr>
                <w:p>
                  <w:r/>
                  <w:r>
                    <w:rPr>
                      <w:rFonts w:ascii="Aptos" w:hAnsi="Aptos"/>
                      <w:b w:val="0"/>
                      <w:color w:val="64748B"/>
                      <w:sz w:val="16"/>
                    </w:rPr>
                    <w:t>On this page</w:t>
                  </w:r>
                </w:p>
              </w:tc>
            </w:tr>
            <w:tr>
              <w:tc>
                <w:tcPr>
                  <w:tcW w:type="dxa" w:w="3552"/>
                  <w:shd w:fill="F8FAFC"/>
                  <w:vAlign w:val="center"/>
                  <w:tcBorders>
                    <w:top w:val="single" w:sz="6" w:color="D8DEE9"/>
                    <w:left w:val="single" w:sz="6" w:color="D8DEE9"/>
                    <w:bottom w:val="single" w:sz="6" w:color="D8DEE9"/>
                    <w:right w:val="single" w:sz="6" w:color="D8DEE9"/>
                  </w:tcBorders>
                </w:tcPr>
                <w:p>
                  <w:r/>
                  <w:r>
                    <w:rPr>
                      <w:rFonts w:ascii="Aptos" w:hAnsi="Aptos"/>
                      <w:b w:val="0"/>
                      <w:color w:val="64748B"/>
                      <w:sz w:val="16"/>
                    </w:rPr>
                    <w:t>Architecture model</w:t>
                  </w:r>
                </w:p>
              </w:tc>
            </w:tr>
            <w:tr>
              <w:tc>
                <w:tcPr>
                  <w:tcW w:type="dxa" w:w="3552"/>
                  <w:shd w:fill="F8FAFC"/>
                  <w:vAlign w:val="center"/>
                  <w:tcBorders>
                    <w:top w:val="single" w:sz="6" w:color="D8DEE9"/>
                    <w:left w:val="single" w:sz="6" w:color="D8DEE9"/>
                    <w:bottom w:val="single" w:sz="6" w:color="D8DEE9"/>
                    <w:right w:val="single" w:sz="6" w:color="D8DEE9"/>
                  </w:tcBorders>
                </w:tcPr>
                <w:p>
                  <w:r/>
                  <w:r>
                    <w:rPr>
                      <w:rFonts w:ascii="Aptos" w:hAnsi="Aptos"/>
                      <w:b w:val="0"/>
                      <w:color w:val="64748B"/>
                      <w:sz w:val="16"/>
                    </w:rPr>
                    <w:t>Composition model</w:t>
                  </w:r>
                </w:p>
              </w:tc>
            </w:tr>
            <w:tr>
              <w:tc>
                <w:tcPr>
                  <w:tcW w:type="dxa" w:w="3552"/>
                  <w:shd w:fill="F8FAFC"/>
                  <w:vAlign w:val="center"/>
                  <w:tcBorders>
                    <w:top w:val="single" w:sz="6" w:color="D8DEE9"/>
                    <w:left w:val="single" w:sz="6" w:color="D8DEE9"/>
                    <w:bottom w:val="single" w:sz="6" w:color="D8DEE9"/>
                    <w:right w:val="single" w:sz="6" w:color="D8DEE9"/>
                  </w:tcBorders>
                </w:tcPr>
                <w:p>
                  <w:r/>
                  <w:r>
                    <w:rPr>
                      <w:rFonts w:ascii="Aptos" w:hAnsi="Aptos"/>
                      <w:b w:val="0"/>
                      <w:color w:val="64748B"/>
                      <w:sz w:val="16"/>
                    </w:rPr>
                    <w:t>Open in editor</w:t>
                  </w:r>
                </w:p>
              </w:tc>
            </w:tr>
          </w:tbl>
          <w:p/>
        </w:tc>
      </w:tr>
    </w:tbl>
    <w:p>
      <w:pPr>
        <w:spacing w:after="60"/>
      </w:pPr>
    </w:p>
    <w:p>
      <w:pPr>
        <w:spacing w:after="120"/>
      </w:pPr>
      <w:r>
        <w:rPr>
          <w:rFonts w:ascii="Aptos" w:hAnsi="Aptos"/>
          <w:b w:val="0"/>
          <w:color w:val="64748B"/>
          <w:sz w:val="18"/>
        </w:rPr>
        <w:t>Reader view  The header keeps source actions together, the navigation preserves repository ownership, and the helper stays visible while reading.</w:t>
      </w:r>
    </w:p>
    <w:p>
      <w:r>
        <w:br w:type="page"/>
      </w:r>
    </w:p>
    <w:tbl>
      <w:tblPr>
        <w:tblW w:type="auto" w:w="0"/>
        <w:tblLayout w:type="fixed"/>
        <w:tblLook w:firstColumn="1" w:firstRow="1" w:lastColumn="0" w:lastRow="0" w:noHBand="0" w:noVBand="1" w:val="04A0"/>
      </w:tblPr>
      <w:tblGrid>
        <w:gridCol w:w="3672"/>
        <w:gridCol w:w="4104"/>
        <w:gridCol w:w="2232"/>
      </w:tblGrid>
      <w:tr>
        <w:tc>
          <w:tcPr>
            <w:tcW w:type="dxa" w:w="3552"/>
            <w:shd w:fill="172033"/>
            <w:vAlign w:val="center"/>
            <w:tcBorders>
              <w:top w:val="single" w:sz="6" w:color="D8DEE9"/>
              <w:left w:val="single" w:sz="6" w:color="D8DEE9"/>
              <w:bottom w:val="single" w:sz="6" w:color="D8DEE9"/>
              <w:right w:val="single" w:sz="6" w:color="D8DEE9"/>
            </w:tcBorders>
          </w:tcPr>
          <w:p>
            <w:r/>
            <w:r>
              <w:rPr>
                <w:rFonts w:ascii="Aptos" w:hAnsi="Aptos"/>
                <w:b/>
                <w:color w:val="FFFFFF"/>
                <w:sz w:val="20"/>
              </w:rPr>
              <w:t>◈  CODEXSUN Docs</w:t>
            </w:r>
          </w:p>
        </w:tc>
        <w:tc>
          <w:tcPr>
            <w:tcW w:type="dxa" w:w="3552"/>
            <w:shd w:fill="172033"/>
            <w:vAlign w:val="center"/>
            <w:tcBorders>
              <w:top w:val="single" w:sz="6" w:color="D8DEE9"/>
              <w:left w:val="single" w:sz="6" w:color="D8DEE9"/>
              <w:bottom w:val="single" w:sz="6" w:color="D8DEE9"/>
              <w:right w:val="single" w:sz="6" w:color="D8DEE9"/>
            </w:tcBorders>
          </w:tcPr>
          <w:p>
            <w:r/>
            <w:r>
              <w:rPr>
                <w:rFonts w:ascii="Aptos" w:hAnsi="Aptos"/>
                <w:b w:val="0"/>
                <w:color w:val="C7D2FE"/>
                <w:sz w:val="17"/>
              </w:rPr>
              <w:t>Ideas / Development plan</w:t>
            </w:r>
          </w:p>
        </w:tc>
        <w:tc>
          <w:tcPr>
            <w:tcW w:type="dxa" w:w="3552"/>
            <w:shd w:fill="172033"/>
            <w:vAlign w:val="center"/>
            <w:tcBorders>
              <w:top w:val="single" w:sz="6" w:color="D8DEE9"/>
              <w:left w:val="single" w:sz="6" w:color="D8DEE9"/>
              <w:bottom w:val="single" w:sz="6" w:color="D8DEE9"/>
              <w:right w:val="single" w:sz="6" w:color="D8DEE9"/>
            </w:tcBorders>
          </w:tcPr>
          <w:p>
            <w:pPr>
              <w:jc w:val="right"/>
            </w:pPr>
            <w:r/>
            <w:r>
              <w:rPr>
                <w:rFonts w:ascii="Aptos" w:hAnsi="Aptos"/>
                <w:b/>
                <w:color w:val="FFFFFF"/>
                <w:sz w:val="17"/>
              </w:rPr>
              <w:t>↗ Share   ⧉ Copy</w:t>
            </w:r>
          </w:p>
        </w:tc>
      </w:tr>
    </w:tbl>
    <w:p>
      <w:pPr>
        <w:spacing w:after="20"/>
      </w:pPr>
    </w:p>
    <w:tbl>
      <w:tblPr>
        <w:tblW w:type="auto" w:w="0"/>
        <w:tblLayout w:type="fixed"/>
        <w:tblLook w:firstColumn="1" w:firstRow="1" w:lastColumn="0" w:lastRow="0" w:noHBand="0" w:noVBand="1" w:val="04A0"/>
      </w:tblPr>
      <w:tblGrid>
        <w:gridCol w:w="2232"/>
        <w:gridCol w:w="8496"/>
      </w:tblGrid>
      <w:tr>
        <w:tc>
          <w:tcPr>
            <w:tcW w:type="dxa" w:w="5328"/>
            <w:shd w:fill="F8FAFC"/>
          </w:tcPr>
          <w:p/>
          <w:tbl>
            <w:tblPr>
              <w:tblW w:type="auto" w:w="0"/>
              <w:tblLook w:firstColumn="1" w:firstRow="1" w:lastColumn="0" w:lastRow="0" w:noHBand="0" w:noVBand="1" w:val="04A0"/>
            </w:tblPr>
            <w:tblGrid>
              <w:gridCol w:w="5328"/>
            </w:tblGrid>
            <w:tr>
              <w:tc>
                <w:tcPr>
                  <w:tcW w:type="dxa" w:w="5328"/>
                  <w:shd w:fill="172033"/>
                  <w:vAlign w:val="center"/>
                  <w:tcBorders>
                    <w:top w:val="single" w:sz="6" w:color="D8DEE9"/>
                    <w:left w:val="single" w:sz="6" w:color="D8DEE9"/>
                    <w:bottom w:val="single" w:sz="6" w:color="D8DEE9"/>
                    <w:right w:val="single" w:sz="6" w:color="D8DEE9"/>
                  </w:tcBorders>
                </w:tcPr>
                <w:p>
                  <w:r/>
                  <w:r>
                    <w:rPr>
                      <w:rFonts w:ascii="Aptos" w:hAnsi="Aptos"/>
                      <w:b/>
                      <w:color w:val="FFFFFF"/>
                      <w:sz w:val="16"/>
                    </w:rPr>
                    <w:t>DOCS</w:t>
                  </w:r>
                </w:p>
              </w:tc>
            </w:tr>
            <w:tr>
              <w:tc>
                <w:tcPr>
                  <w:tcW w:type="dxa" w:w="5328"/>
                  <w:shd w:fill="FFFFFF"/>
                  <w:vAlign w:val="center"/>
                  <w:tcBorders>
                    <w:top w:val="single" w:sz="6" w:color="D8DEE9"/>
                    <w:left w:val="single" w:sz="6" w:color="D8DEE9"/>
                    <w:bottom w:val="single" w:sz="6" w:color="D8DEE9"/>
                    <w:right w:val="single" w:sz="6" w:color="D8DEE9"/>
                  </w:tcBorders>
                </w:tcPr>
                <w:p>
                  <w:r/>
                  <w:r>
                    <w:rPr>
                      <w:rFonts w:ascii="Aptos" w:hAnsi="Aptos"/>
                      <w:b w:val="0"/>
                      <w:color w:val="64748B"/>
                      <w:sz w:val="16"/>
                    </w:rPr>
                    <w:t>Overview</w:t>
                  </w:r>
                </w:p>
              </w:tc>
            </w:tr>
            <w:tr>
              <w:tc>
                <w:tcPr>
                  <w:tcW w:type="dxa" w:w="5328"/>
                  <w:shd w:fill="FFFFFF"/>
                  <w:vAlign w:val="center"/>
                  <w:tcBorders>
                    <w:top w:val="single" w:sz="6" w:color="D8DEE9"/>
                    <w:left w:val="single" w:sz="6" w:color="D8DEE9"/>
                    <w:bottom w:val="single" w:sz="6" w:color="D8DEE9"/>
                    <w:right w:val="single" w:sz="6" w:color="D8DEE9"/>
                  </w:tcBorders>
                </w:tcPr>
                <w:p>
                  <w:r/>
                  <w:r>
                    <w:rPr>
                      <w:rFonts w:ascii="Aptos" w:hAnsi="Aptos"/>
                      <w:b w:val="0"/>
                      <w:color w:val="64748B"/>
                      <w:sz w:val="16"/>
                    </w:rPr>
                    <w:t>Ideas</w:t>
                  </w:r>
                </w:p>
              </w:tc>
            </w:tr>
            <w:tr>
              <w:tc>
                <w:tcPr>
                  <w:tcW w:type="dxa" w:w="5328"/>
                  <w:shd w:fill="EAF2FF"/>
                  <w:vAlign w:val="center"/>
                  <w:tcBorders>
                    <w:top w:val="single" w:sz="6" w:color="D8DEE9"/>
                    <w:left w:val="single" w:sz="6" w:color="D8DEE9"/>
                    <w:bottom w:val="single" w:sz="6" w:color="D8DEE9"/>
                    <w:right w:val="single" w:sz="6" w:color="D8DEE9"/>
                  </w:tcBorders>
                </w:tcPr>
                <w:p>
                  <w:r/>
                  <w:r>
                    <w:rPr>
                      <w:rFonts w:ascii="Aptos" w:hAnsi="Aptos"/>
                      <w:b/>
                      <w:color w:val="2563EB"/>
                      <w:sz w:val="16"/>
                    </w:rPr>
                    <w:t xml:space="preserve">  Development plan</w:t>
                  </w:r>
                </w:p>
              </w:tc>
            </w:tr>
            <w:tr>
              <w:tc>
                <w:tcPr>
                  <w:tcW w:type="dxa" w:w="5328"/>
                  <w:shd w:fill="FFFFFF"/>
                  <w:vAlign w:val="center"/>
                  <w:tcBorders>
                    <w:top w:val="single" w:sz="6" w:color="D8DEE9"/>
                    <w:left w:val="single" w:sz="6" w:color="D8DEE9"/>
                    <w:bottom w:val="single" w:sz="6" w:color="D8DEE9"/>
                    <w:right w:val="single" w:sz="6" w:color="D8DEE9"/>
                  </w:tcBorders>
                </w:tcPr>
                <w:p>
                  <w:r/>
                  <w:r>
                    <w:rPr>
                      <w:rFonts w:ascii="Aptos" w:hAnsi="Aptos"/>
                      <w:b w:val="0"/>
                      <w:color w:val="64748B"/>
                      <w:sz w:val="16"/>
                    </w:rPr>
                    <w:t xml:space="preserve">  Architecture standards</w:t>
                  </w:r>
                </w:p>
              </w:tc>
            </w:tr>
            <w:tr>
              <w:tc>
                <w:tcPr>
                  <w:tcW w:type="dxa" w:w="5328"/>
                  <w:shd w:fill="FFFFFF"/>
                  <w:vAlign w:val="center"/>
                  <w:tcBorders>
                    <w:top w:val="single" w:sz="6" w:color="D8DEE9"/>
                    <w:left w:val="single" w:sz="6" w:color="D8DEE9"/>
                    <w:bottom w:val="single" w:sz="6" w:color="D8DEE9"/>
                    <w:right w:val="single" w:sz="6" w:color="D8DEE9"/>
                  </w:tcBorders>
                </w:tcPr>
                <w:p>
                  <w:r/>
                  <w:r>
                    <w:rPr>
                      <w:rFonts w:ascii="Aptos" w:hAnsi="Aptos"/>
                      <w:b w:val="0"/>
                      <w:color w:val="64748B"/>
                      <w:sz w:val="16"/>
                    </w:rPr>
                    <w:t xml:space="preserve">  Shared packages</w:t>
                  </w:r>
                </w:p>
              </w:tc>
            </w:tr>
            <w:tr>
              <w:tc>
                <w:tcPr>
                  <w:tcW w:type="dxa" w:w="5328"/>
                  <w:shd w:fill="FFFFFF"/>
                  <w:vAlign w:val="center"/>
                  <w:tcBorders>
                    <w:top w:val="single" w:sz="6" w:color="D8DEE9"/>
                    <w:left w:val="single" w:sz="6" w:color="D8DEE9"/>
                    <w:bottom w:val="single" w:sz="6" w:color="D8DEE9"/>
                    <w:right w:val="single" w:sz="6" w:color="D8DEE9"/>
                  </w:tcBorders>
                </w:tcPr>
                <w:p>
                  <w:r/>
                  <w:r>
                    <w:rPr>
                      <w:rFonts w:ascii="Aptos" w:hAnsi="Aptos"/>
                      <w:b w:val="0"/>
                      <w:color w:val="64748B"/>
                      <w:sz w:val="16"/>
                    </w:rPr>
                    <w:t>Assists</w:t>
                  </w:r>
                </w:p>
              </w:tc>
            </w:tr>
          </w:tbl>
          <w:p/>
        </w:tc>
        <w:tc>
          <w:tcPr>
            <w:tcW w:type="dxa" w:w="5328"/>
          </w:tcPr>
          <w:p/>
          <w:p>
            <w:pPr>
              <w:spacing w:after="40"/>
            </w:pPr>
            <w:r>
              <w:rPr>
                <w:rFonts w:ascii="Aptos" w:hAnsi="Aptos"/>
                <w:b/>
                <w:color w:val="2563EB"/>
                <w:sz w:val="17"/>
              </w:rPr>
              <w:t>Ideas</w:t>
            </w:r>
          </w:p>
          <w:p>
            <w:pPr>
              <w:spacing w:after="100"/>
            </w:pPr>
            <w:r>
              <w:rPr>
                <w:rFonts w:ascii="Aptos" w:hAnsi="Aptos"/>
                <w:b/>
                <w:color w:val="000000"/>
                <w:sz w:val="40"/>
              </w:rPr>
              <w:t>What we are developing</w:t>
            </w:r>
          </w:p>
          <w:p>
            <w:pPr>
              <w:spacing w:after="240"/>
            </w:pPr>
            <w:r>
              <w:rPr>
                <w:rFonts w:ascii="Aptos" w:hAnsi="Aptos"/>
                <w:b w:val="0"/>
                <w:color w:val="111827"/>
                <w:sz w:val="19"/>
              </w:rPr>
              <w:t>CODEXSUN is a modular application platform. The framework remains runtime neutral; Platform Core supplies technical contracts; applications choose infrastructure; business modules own their workflows.</w:t>
            </w:r>
          </w:p>
          <w:p>
            <w:pPr>
              <w:spacing w:after="100"/>
            </w:pPr>
            <w:r>
              <w:rPr>
                <w:rFonts w:ascii="Aptos" w:hAnsi="Aptos"/>
                <w:b/>
                <w:color w:val="000000"/>
                <w:sz w:val="26"/>
              </w:rPr>
              <w:t>Development flow</w:t>
            </w:r>
          </w:p>
          <w:tbl>
            <w:tblPr>
              <w:tblW w:type="auto" w:w="0"/>
              <w:tblLook w:firstColumn="1" w:firstRow="1" w:lastColumn="0" w:lastRow="0" w:noHBand="0" w:noVBand="1" w:val="04A0"/>
            </w:tblPr>
            <w:tblGrid>
              <w:gridCol w:w="1332"/>
              <w:gridCol w:w="1332"/>
              <w:gridCol w:w="1332"/>
              <w:gridCol w:w="1332"/>
            </w:tblGrid>
            <w:tr>
              <w:tc>
                <w:tcPr>
                  <w:tcW w:type="dxa" w:w="1332"/>
                  <w:shd w:fill="F8FAFC"/>
                  <w:vAlign w:val="center"/>
                  <w:tcBorders>
                    <w:top w:val="single" w:sz="6" w:color="D8DEE9"/>
                    <w:left w:val="single" w:sz="6" w:color="D8DEE9"/>
                    <w:bottom w:val="single" w:sz="6" w:color="D8DEE9"/>
                    <w:right w:val="single" w:sz="6" w:color="D8DEE9"/>
                  </w:tcBorders>
                </w:tcPr>
                <w:p>
                  <w:r/>
                  <w:r>
                    <w:rPr>
                      <w:rFonts w:ascii="Aptos" w:hAnsi="Aptos"/>
                      <w:b/>
                      <w:color w:val="111827"/>
                      <w:sz w:val="16"/>
                    </w:rPr>
                    <w:t>1</w:t>
                    <w:br/>
                    <w:t>Real consumer</w:t>
                    <w:br/>
                    <w:t>A named product need</w:t>
                  </w:r>
                </w:p>
              </w:tc>
              <w:tc>
                <w:tcPr>
                  <w:tcW w:type="dxa" w:w="1332"/>
                  <w:shd w:fill="F8FAFC"/>
                  <w:vAlign w:val="center"/>
                  <w:tcBorders>
                    <w:top w:val="single" w:sz="6" w:color="D8DEE9"/>
                    <w:left w:val="single" w:sz="6" w:color="D8DEE9"/>
                    <w:bottom w:val="single" w:sz="6" w:color="D8DEE9"/>
                    <w:right w:val="single" w:sz="6" w:color="D8DEE9"/>
                  </w:tcBorders>
                </w:tcPr>
                <w:p>
                  <w:r/>
                  <w:r>
                    <w:rPr>
                      <w:rFonts w:ascii="Aptos" w:hAnsi="Aptos"/>
                      <w:b/>
                      <w:color w:val="111827"/>
                      <w:sz w:val="16"/>
                    </w:rPr>
                    <w:t>2</w:t>
                    <w:br/>
                    <w:t>Owned contract</w:t>
                    <w:br/>
                    <w:t>Stable and business free</w:t>
                  </w:r>
                </w:p>
              </w:tc>
              <w:tc>
                <w:tcPr>
                  <w:tcW w:type="dxa" w:w="1332"/>
                  <w:shd w:fill="F8FAFC"/>
                  <w:vAlign w:val="center"/>
                  <w:tcBorders>
                    <w:top w:val="single" w:sz="6" w:color="D8DEE9"/>
                    <w:left w:val="single" w:sz="6" w:color="D8DEE9"/>
                    <w:bottom w:val="single" w:sz="6" w:color="D8DEE9"/>
                    <w:right w:val="single" w:sz="6" w:color="D8DEE9"/>
                  </w:tcBorders>
                </w:tcPr>
                <w:p>
                  <w:r/>
                  <w:r>
                    <w:rPr>
                      <w:rFonts w:ascii="Aptos" w:hAnsi="Aptos"/>
                      <w:b/>
                      <w:color w:val="111827"/>
                      <w:sz w:val="16"/>
                    </w:rPr>
                    <w:t>3</w:t>
                    <w:br/>
                    <w:t>Application proof</w:t>
                    <w:br/>
                    <w:t>Composition and failure flow</w:t>
                  </w:r>
                </w:p>
              </w:tc>
              <w:tc>
                <w:tcPr>
                  <w:tcW w:type="dxa" w:w="1332"/>
                  <w:shd w:fill="F8FAFC"/>
                  <w:vAlign w:val="center"/>
                  <w:tcBorders>
                    <w:top w:val="single" w:sz="6" w:color="D8DEE9"/>
                    <w:left w:val="single" w:sz="6" w:color="D8DEE9"/>
                    <w:bottom w:val="single" w:sz="6" w:color="D8DEE9"/>
                    <w:right w:val="single" w:sz="6" w:color="D8DEE9"/>
                  </w:tcBorders>
                </w:tcPr>
                <w:p>
                  <w:r/>
                  <w:r>
                    <w:rPr>
                      <w:rFonts w:ascii="Aptos" w:hAnsi="Aptos"/>
                      <w:b/>
                      <w:color w:val="111827"/>
                      <w:sz w:val="16"/>
                    </w:rPr>
                    <w:t>4</w:t>
                    <w:br/>
                    <w:t>Verified release</w:t>
                    <w:br/>
                    <w:t>Tests docs and lifecycle</w:t>
                  </w:r>
                </w:p>
              </w:tc>
            </w:tr>
          </w:tbl>
          <w:p/>
          <w:p>
            <w:pPr>
              <w:spacing w:after="100"/>
            </w:pPr>
            <w:r>
              <w:rPr>
                <w:rFonts w:ascii="Aptos" w:hAnsi="Aptos"/>
                <w:b/>
                <w:color w:val="000000"/>
                <w:sz w:val="26"/>
              </w:rPr>
              <w:t>Ownership pattern</w:t>
            </w:r>
          </w:p>
          <w:tbl>
            <w:tblPr>
              <w:tblW w:type="auto" w:w="0"/>
              <w:tblLook w:firstColumn="1" w:firstRow="1" w:lastColumn="0" w:lastRow="0" w:noHBand="0" w:noVBand="1" w:val="04A0"/>
            </w:tblPr>
            <w:tblGrid>
              <w:gridCol w:w="2664"/>
              <w:gridCol w:w="2664"/>
            </w:tblGrid>
            <w:tr>
              <w:tc>
                <w:tcPr>
                  <w:tcW w:type="dxa" w:w="2664"/>
                  <w:shd w:fill="EAF2FF"/>
                  <w:vAlign w:val="center"/>
                  <w:tcBorders>
                    <w:top w:val="single" w:sz="6" w:color="D8DEE9"/>
                    <w:left w:val="single" w:sz="6" w:color="D8DEE9"/>
                    <w:bottom w:val="single" w:sz="6" w:color="D8DEE9"/>
                    <w:right w:val="single" w:sz="6" w:color="D8DEE9"/>
                  </w:tcBorders>
                </w:tcPr>
                <w:p>
                  <w:r/>
                  <w:r>
                    <w:rPr>
                      <w:rFonts w:ascii="Aptos" w:hAnsi="Aptos"/>
                      <w:b/>
                      <w:color w:val="2563EB"/>
                      <w:sz w:val="17"/>
                    </w:rPr>
                    <w:t>Framework</w:t>
                  </w:r>
                </w:p>
              </w:tc>
              <w:tc>
                <w:tcPr>
                  <w:tcW w:type="dxa" w:w="2664"/>
                  <w:shd w:fill="FFFFFF"/>
                  <w:vAlign w:val="center"/>
                  <w:tcBorders>
                    <w:top w:val="single" w:sz="6" w:color="D8DEE9"/>
                    <w:left w:val="single" w:sz="6" w:color="D8DEE9"/>
                    <w:bottom w:val="single" w:sz="6" w:color="D8DEE9"/>
                    <w:right w:val="single" w:sz="6" w:color="D8DEE9"/>
                  </w:tcBorders>
                </w:tcPr>
                <w:p>
                  <w:r/>
                  <w:r>
                    <w:rPr>
                      <w:rFonts w:ascii="Aptos" w:hAnsi="Aptos"/>
                      <w:b w:val="0"/>
                      <w:color w:val="111827"/>
                      <w:sz w:val="17"/>
                    </w:rPr>
                    <w:t>Manifests validation composition plans lifecycle ordering and diagnostics.</w:t>
                  </w:r>
                </w:p>
              </w:tc>
            </w:tr>
            <w:tr>
              <w:tc>
                <w:tcPr>
                  <w:tcW w:type="dxa" w:w="2664"/>
                  <w:shd w:fill="EAF2FF"/>
                  <w:vAlign w:val="center"/>
                  <w:tcBorders>
                    <w:top w:val="single" w:sz="6" w:color="D8DEE9"/>
                    <w:left w:val="single" w:sz="6" w:color="D8DEE9"/>
                    <w:bottom w:val="single" w:sz="6" w:color="D8DEE9"/>
                    <w:right w:val="single" w:sz="6" w:color="D8DEE9"/>
                  </w:tcBorders>
                </w:tcPr>
                <w:p>
                  <w:r/>
                  <w:r>
                    <w:rPr>
                      <w:rFonts w:ascii="Aptos" w:hAnsi="Aptos"/>
                      <w:b/>
                      <w:color w:val="2563EB"/>
                      <w:sz w:val="17"/>
                    </w:rPr>
                    <w:t>Platform Core</w:t>
                  </w:r>
                </w:p>
              </w:tc>
              <w:tc>
                <w:tcPr>
                  <w:tcW w:type="dxa" w:w="2664"/>
                  <w:shd w:fill="FFFFFF"/>
                  <w:vAlign w:val="center"/>
                  <w:tcBorders>
                    <w:top w:val="single" w:sz="6" w:color="D8DEE9"/>
                    <w:left w:val="single" w:sz="6" w:color="D8DEE9"/>
                    <w:bottom w:val="single" w:sz="6" w:color="D8DEE9"/>
                    <w:right w:val="single" w:sz="6" w:color="D8DEE9"/>
                  </w:tcBorders>
                </w:tcPr>
                <w:p>
                  <w:r/>
                  <w:r>
                    <w:rPr>
                      <w:rFonts w:ascii="Aptos" w:hAnsi="Aptos"/>
                      <w:b w:val="0"/>
                      <w:color w:val="111827"/>
                      <w:sz w:val="17"/>
                    </w:rPr>
                    <w:t>Reusable HTTP request context health shutdown and technical adapter contracts.</w:t>
                  </w:r>
                </w:p>
              </w:tc>
            </w:tr>
            <w:tr>
              <w:tc>
                <w:tcPr>
                  <w:tcW w:type="dxa" w:w="2664"/>
                  <w:shd w:fill="EAF2FF"/>
                  <w:vAlign w:val="center"/>
                  <w:tcBorders>
                    <w:top w:val="single" w:sz="6" w:color="D8DEE9"/>
                    <w:left w:val="single" w:sz="6" w:color="D8DEE9"/>
                    <w:bottom w:val="single" w:sz="6" w:color="D8DEE9"/>
                    <w:right w:val="single" w:sz="6" w:color="D8DEE9"/>
                  </w:tcBorders>
                </w:tcPr>
                <w:p>
                  <w:r/>
                  <w:r>
                    <w:rPr>
                      <w:rFonts w:ascii="Aptos" w:hAnsi="Aptos"/>
                      <w:b/>
                      <w:color w:val="2563EB"/>
                      <w:sz w:val="17"/>
                    </w:rPr>
                    <w:t>Application and module</w:t>
                  </w:r>
                </w:p>
              </w:tc>
              <w:tc>
                <w:tcPr>
                  <w:tcW w:type="dxa" w:w="2664"/>
                  <w:shd w:fill="FFFFFF"/>
                  <w:vAlign w:val="center"/>
                  <w:tcBorders>
                    <w:top w:val="single" w:sz="6" w:color="D8DEE9"/>
                    <w:left w:val="single" w:sz="6" w:color="D8DEE9"/>
                    <w:bottom w:val="single" w:sz="6" w:color="D8DEE9"/>
                    <w:right w:val="single" w:sz="6" w:color="D8DEE9"/>
                  </w:tcBorders>
                </w:tcPr>
                <w:p>
                  <w:r/>
                  <w:r>
                    <w:rPr>
                      <w:rFonts w:ascii="Aptos" w:hAnsi="Aptos"/>
                      <w:b w:val="0"/>
                      <w:color w:val="111827"/>
                      <w:sz w:val="17"/>
                    </w:rPr>
                    <w:t>Concrete infrastructure selected modules migrations data routes and domain workflows.</w:t>
                  </w:r>
                </w:p>
              </w:tc>
            </w:tr>
          </w:tbl>
          <w:p/>
        </w:tc>
      </w:tr>
    </w:tbl>
    <w:p>
      <w:pPr>
        <w:spacing w:after="120"/>
      </w:pPr>
      <w:r>
        <w:rPr>
          <w:rFonts w:ascii="Aptos" w:hAnsi="Aptos"/>
          <w:b w:val="0"/>
          <w:color w:val="64748B"/>
          <w:sz w:val="18"/>
        </w:rPr>
        <w:t>Ideas page  A single route presents decisions, development stages, and ownership boundaries without turning planning into a separate product shell.</w:t>
      </w:r>
    </w:p>
    <w:p>
      <w:r>
        <w:br w:type="page"/>
      </w:r>
    </w:p>
    <w:tbl>
      <w:tblPr>
        <w:tblW w:type="auto" w:w="0"/>
        <w:tblLayout w:type="fixed"/>
        <w:tblLook w:firstColumn="1" w:firstRow="1" w:lastColumn="0" w:lastRow="0" w:noHBand="0" w:noVBand="1" w:val="04A0"/>
      </w:tblPr>
      <w:tblGrid>
        <w:gridCol w:w="3672"/>
        <w:gridCol w:w="4104"/>
        <w:gridCol w:w="2232"/>
      </w:tblGrid>
      <w:tr>
        <w:tc>
          <w:tcPr>
            <w:tcW w:type="dxa" w:w="3552"/>
            <w:shd w:fill="172033"/>
            <w:vAlign w:val="center"/>
            <w:tcBorders>
              <w:top w:val="single" w:sz="6" w:color="D8DEE9"/>
              <w:left w:val="single" w:sz="6" w:color="D8DEE9"/>
              <w:bottom w:val="single" w:sz="6" w:color="D8DEE9"/>
              <w:right w:val="single" w:sz="6" w:color="D8DEE9"/>
            </w:tcBorders>
          </w:tcPr>
          <w:p>
            <w:r/>
            <w:r>
              <w:rPr>
                <w:rFonts w:ascii="Aptos" w:hAnsi="Aptos"/>
                <w:b/>
                <w:color w:val="FFFFFF"/>
                <w:sz w:val="20"/>
              </w:rPr>
              <w:t>◈  CODEXSUN Docs</w:t>
            </w:r>
          </w:p>
        </w:tc>
        <w:tc>
          <w:tcPr>
            <w:tcW w:type="dxa" w:w="3552"/>
            <w:shd w:fill="172033"/>
            <w:vAlign w:val="center"/>
            <w:tcBorders>
              <w:top w:val="single" w:sz="6" w:color="D8DEE9"/>
              <w:left w:val="single" w:sz="6" w:color="D8DEE9"/>
              <w:bottom w:val="single" w:sz="6" w:color="D8DEE9"/>
              <w:right w:val="single" w:sz="6" w:color="D8DEE9"/>
            </w:tcBorders>
          </w:tcPr>
          <w:p>
            <w:r/>
            <w:r>
              <w:rPr>
                <w:rFonts w:ascii="Aptos" w:hAnsi="Aptos"/>
                <w:b w:val="0"/>
                <w:color w:val="C7D2FE"/>
                <w:sz w:val="17"/>
              </w:rPr>
              <w:t>Ideas / Architecture standards</w:t>
            </w:r>
          </w:p>
        </w:tc>
        <w:tc>
          <w:tcPr>
            <w:tcW w:type="dxa" w:w="3552"/>
            <w:shd w:fill="172033"/>
            <w:vAlign w:val="center"/>
            <w:tcBorders>
              <w:top w:val="single" w:sz="6" w:color="D8DEE9"/>
              <w:left w:val="single" w:sz="6" w:color="D8DEE9"/>
              <w:bottom w:val="single" w:sz="6" w:color="D8DEE9"/>
              <w:right w:val="single" w:sz="6" w:color="D8DEE9"/>
            </w:tcBorders>
          </w:tcPr>
          <w:p>
            <w:pPr>
              <w:jc w:val="right"/>
            </w:pPr>
            <w:r/>
            <w:r>
              <w:rPr>
                <w:rFonts w:ascii="Aptos" w:hAnsi="Aptos"/>
                <w:b/>
                <w:color w:val="FFFFFF"/>
                <w:sz w:val="17"/>
              </w:rPr>
              <w:t>↗ Share   ⧉ Copy</w:t>
            </w:r>
          </w:p>
        </w:tc>
      </w:tr>
    </w:tbl>
    <w:p>
      <w:pPr>
        <w:spacing w:after="20"/>
      </w:pPr>
    </w:p>
    <w:p>
      <w:pPr>
        <w:spacing w:before="280" w:after="120"/>
      </w:pPr>
      <w:r>
        <w:rPr>
          <w:rFonts w:ascii="Aptos Display" w:hAnsi="Aptos Display"/>
          <w:b/>
          <w:color w:val="000000"/>
          <w:sz w:val="36"/>
        </w:rPr>
        <w:t>Global architecture standards</w:t>
      </w:r>
    </w:p>
    <w:p>
      <w:pPr>
        <w:spacing w:after="120"/>
      </w:pPr>
      <w:r>
        <w:rPr>
          <w:rFonts w:ascii="Aptos" w:hAnsi="Aptos"/>
          <w:b w:val="0"/>
          <w:color w:val="111827"/>
          <w:sz w:val="20"/>
        </w:rPr>
        <w:t>A multi-developer repository stays understandable when every change has an owner, contract, boundary, and proof. These rules guide a team without centralizing product work.</w:t>
      </w:r>
    </w:p>
    <w:p>
      <w:pPr>
        <w:spacing w:before="120" w:after="60"/>
      </w:pPr>
      <w:r>
        <w:rPr>
          <w:rFonts w:ascii="Aptos" w:hAnsi="Aptos"/>
          <w:b/>
          <w:color w:val="64748B"/>
          <w:sz w:val="16"/>
        </w:rPr>
        <w:t>THE CHANGE PATH</w:t>
      </w:r>
    </w:p>
    <w:tbl>
      <w:tblPr>
        <w:tblW w:type="auto" w:w="0"/>
        <w:tblLook w:firstColumn="1" w:firstRow="1" w:lastColumn="0" w:lastRow="0" w:noHBand="0" w:noVBand="1" w:val="04A0"/>
      </w:tblPr>
      <w:tblGrid>
        <w:gridCol w:w="2131"/>
        <w:gridCol w:w="2131"/>
        <w:gridCol w:w="2131"/>
        <w:gridCol w:w="2131"/>
        <w:gridCol w:w="2131"/>
      </w:tblGrid>
      <w:tr>
        <w:tc>
          <w:tcPr>
            <w:tcW w:type="dxa" w:w="2131"/>
            <w:shd w:fill="F8FAFC"/>
            <w:vAlign w:val="center"/>
            <w:tcBorders>
              <w:top w:val="single" w:sz="6" w:color="D8DEE9"/>
              <w:left w:val="single" w:sz="6" w:color="D8DEE9"/>
              <w:bottom w:val="single" w:sz="6" w:color="D8DEE9"/>
              <w:right w:val="single" w:sz="6" w:color="D8DEE9"/>
            </w:tcBorders>
          </w:tcPr>
          <w:p>
            <w:r/>
            <w:r>
              <w:rPr>
                <w:rFonts w:ascii="Aptos" w:hAnsi="Aptos"/>
                <w:b/>
                <w:color w:val="111827"/>
                <w:sz w:val="16"/>
              </w:rPr>
              <w:t>1</w:t>
              <w:br/>
              <w:t>Need</w:t>
              <w:br/>
              <w:t>Describe the product need.</w:t>
            </w:r>
          </w:p>
        </w:tc>
        <w:tc>
          <w:tcPr>
            <w:tcW w:type="dxa" w:w="2131"/>
            <w:shd w:fill="F8FAFC"/>
            <w:vAlign w:val="center"/>
            <w:tcBorders>
              <w:top w:val="single" w:sz="6" w:color="D8DEE9"/>
              <w:left w:val="single" w:sz="6" w:color="D8DEE9"/>
              <w:bottom w:val="single" w:sz="6" w:color="D8DEE9"/>
              <w:right w:val="single" w:sz="6" w:color="D8DEE9"/>
            </w:tcBorders>
          </w:tcPr>
          <w:p>
            <w:r/>
            <w:r>
              <w:rPr>
                <w:rFonts w:ascii="Aptos" w:hAnsi="Aptos"/>
                <w:b/>
                <w:color w:val="111827"/>
                <w:sz w:val="16"/>
              </w:rPr>
              <w:t>2</w:t>
              <w:br/>
              <w:t>Owner</w:t>
              <w:br/>
              <w:t>Choose the owning boundary.</w:t>
            </w:r>
          </w:p>
        </w:tc>
        <w:tc>
          <w:tcPr>
            <w:tcW w:type="dxa" w:w="2131"/>
            <w:shd w:fill="F8FAFC"/>
            <w:vAlign w:val="center"/>
            <w:tcBorders>
              <w:top w:val="single" w:sz="6" w:color="D8DEE9"/>
              <w:left w:val="single" w:sz="6" w:color="D8DEE9"/>
              <w:bottom w:val="single" w:sz="6" w:color="D8DEE9"/>
              <w:right w:val="single" w:sz="6" w:color="D8DEE9"/>
            </w:tcBorders>
          </w:tcPr>
          <w:p>
            <w:r/>
            <w:r>
              <w:rPr>
                <w:rFonts w:ascii="Aptos" w:hAnsi="Aptos"/>
                <w:b/>
                <w:color w:val="111827"/>
                <w:sz w:val="16"/>
              </w:rPr>
              <w:t>3</w:t>
              <w:br/>
              <w:t>Contract</w:t>
              <w:br/>
              <w:t>Define public behavior.</w:t>
            </w:r>
          </w:p>
        </w:tc>
        <w:tc>
          <w:tcPr>
            <w:tcW w:type="dxa" w:w="2131"/>
            <w:shd w:fill="F8FAFC"/>
            <w:vAlign w:val="center"/>
            <w:tcBorders>
              <w:top w:val="single" w:sz="6" w:color="D8DEE9"/>
              <w:left w:val="single" w:sz="6" w:color="D8DEE9"/>
              <w:bottom w:val="single" w:sz="6" w:color="D8DEE9"/>
              <w:right w:val="single" w:sz="6" w:color="D8DEE9"/>
            </w:tcBorders>
          </w:tcPr>
          <w:p>
            <w:r/>
            <w:r>
              <w:rPr>
                <w:rFonts w:ascii="Aptos" w:hAnsi="Aptos"/>
                <w:b/>
                <w:color w:val="111827"/>
                <w:sz w:val="16"/>
              </w:rPr>
              <w:t>4</w:t>
              <w:br/>
              <w:t>Change</w:t>
              <w:br/>
              <w:t>Implement in the owner.</w:t>
            </w:r>
          </w:p>
        </w:tc>
        <w:tc>
          <w:tcPr>
            <w:tcW w:type="dxa" w:w="2131"/>
            <w:shd w:fill="F8FAFC"/>
            <w:vAlign w:val="center"/>
            <w:tcBorders>
              <w:top w:val="single" w:sz="6" w:color="D8DEE9"/>
              <w:left w:val="single" w:sz="6" w:color="D8DEE9"/>
              <w:bottom w:val="single" w:sz="6" w:color="D8DEE9"/>
              <w:right w:val="single" w:sz="6" w:color="D8DEE9"/>
            </w:tcBorders>
          </w:tcPr>
          <w:p>
            <w:r/>
            <w:r>
              <w:rPr>
                <w:rFonts w:ascii="Aptos" w:hAnsi="Aptos"/>
                <w:b/>
                <w:color w:val="111827"/>
                <w:sz w:val="16"/>
              </w:rPr>
              <w:t>5</w:t>
              <w:br/>
              <w:t>Proof</w:t>
              <w:br/>
              <w:t>Check review and record.</w:t>
            </w:r>
          </w:p>
        </w:tc>
      </w:tr>
    </w:tbl>
    <w:p>
      <w:pPr>
        <w:spacing w:before="120" w:after="60"/>
      </w:pPr>
      <w:r>
        <w:rPr>
          <w:rFonts w:ascii="Aptos" w:hAnsi="Aptos"/>
          <w:b/>
          <w:color w:val="64748B"/>
          <w:sz w:val="16"/>
        </w:rPr>
        <w:t>TEAM STANDARDS</w:t>
      </w:r>
    </w:p>
    <w:tbl>
      <w:tblPr>
        <w:tblW w:type="auto" w:w="0"/>
        <w:tblLook w:firstColumn="1" w:firstRow="1" w:lastColumn="0" w:lastRow="0" w:noHBand="0" w:noVBand="1" w:val="04A0"/>
      </w:tblPr>
      <w:tblGrid>
        <w:gridCol w:w="5328"/>
        <w:gridCol w:w="5328"/>
      </w:tblGrid>
      <w:tr>
        <w:tc>
          <w:tcPr>
            <w:tcW w:type="dxa" w:w="5328"/>
            <w:shd w:fill="FFFFFF"/>
            <w:vAlign w:val="center"/>
            <w:tcBorders>
              <w:top w:val="single" w:sz="6" w:color="D8DEE9"/>
              <w:left w:val="single" w:sz="6" w:color="D8DEE9"/>
              <w:bottom w:val="single" w:sz="6" w:color="D8DEE9"/>
              <w:right w:val="single" w:sz="6" w:color="D8DEE9"/>
            </w:tcBorders>
          </w:tcPr>
          <w:p>
            <w:r/>
            <w:r>
              <w:rPr>
                <w:rFonts w:ascii="Aptos" w:hAnsi="Aptos"/>
                <w:b/>
                <w:color w:val="111827"/>
                <w:sz w:val="17"/>
              </w:rPr>
              <w:t>Name one owner</w:t>
              <w:br/>
              <w:t>Each application and module owns its domain rules routes data and records.</w:t>
            </w:r>
          </w:p>
        </w:tc>
        <w:tc>
          <w:tcPr>
            <w:tcW w:type="dxa" w:w="5328"/>
            <w:shd w:fill="FFFFFF"/>
            <w:vAlign w:val="center"/>
            <w:tcBorders>
              <w:top w:val="single" w:sz="6" w:color="D8DEE9"/>
              <w:left w:val="single" w:sz="6" w:color="D8DEE9"/>
              <w:bottom w:val="single" w:sz="6" w:color="D8DEE9"/>
              <w:right w:val="single" w:sz="6" w:color="D8DEE9"/>
            </w:tcBorders>
          </w:tcPr>
          <w:p>
            <w:r/>
            <w:r>
              <w:rPr>
                <w:rFonts w:ascii="Aptos" w:hAnsi="Aptos"/>
                <w:b/>
                <w:color w:val="111827"/>
                <w:sz w:val="17"/>
              </w:rPr>
              <w:t>Protect boundaries</w:t>
              <w:br/>
              <w:t>Share stable contracts and public package exports not private source files.</w:t>
            </w:r>
          </w:p>
        </w:tc>
      </w:tr>
      <w:tr>
        <w:tc>
          <w:tcPr>
            <w:tcW w:type="dxa" w:w="5328"/>
            <w:shd w:fill="FFFFFF"/>
            <w:vAlign w:val="center"/>
            <w:tcBorders>
              <w:top w:val="single" w:sz="6" w:color="D8DEE9"/>
              <w:left w:val="single" w:sz="6" w:color="D8DEE9"/>
              <w:bottom w:val="single" w:sz="6" w:color="D8DEE9"/>
              <w:right w:val="single" w:sz="6" w:color="D8DEE9"/>
            </w:tcBorders>
          </w:tcPr>
          <w:p>
            <w:r/>
            <w:r>
              <w:rPr>
                <w:rFonts w:ascii="Aptos" w:hAnsi="Aptos"/>
                <w:b/>
                <w:color w:val="111827"/>
                <w:sz w:val="17"/>
              </w:rPr>
              <w:t>Control dependencies</w:t>
              <w:br/>
              <w:t>Validate input at the API edge and keep dependency direction toward the domain.</w:t>
            </w:r>
          </w:p>
        </w:tc>
        <w:tc>
          <w:tcPr>
            <w:tcW w:type="dxa" w:w="5328"/>
            <w:shd w:fill="FFFFFF"/>
            <w:vAlign w:val="center"/>
            <w:tcBorders>
              <w:top w:val="single" w:sz="6" w:color="D8DEE9"/>
              <w:left w:val="single" w:sz="6" w:color="D8DEE9"/>
              <w:bottom w:val="single" w:sz="6" w:color="D8DEE9"/>
              <w:right w:val="single" w:sz="6" w:color="D8DEE9"/>
            </w:tcBorders>
          </w:tcPr>
          <w:p>
            <w:r/>
            <w:r>
              <w:rPr>
                <w:rFonts w:ascii="Aptos" w:hAnsi="Aptos"/>
                <w:b/>
                <w:color w:val="111827"/>
                <w:sz w:val="17"/>
              </w:rPr>
              <w:t>Prove each change</w:t>
              <w:br/>
              <w:t>Record the decision run focused checks and review the changed boundary.</w:t>
            </w:r>
          </w:p>
        </w:tc>
      </w:tr>
    </w:tbl>
    <w:p>
      <w:pPr>
        <w:spacing w:before="120" w:after="60"/>
      </w:pPr>
      <w:r>
        <w:rPr>
          <w:rFonts w:ascii="Aptos" w:hAnsi="Aptos"/>
          <w:b/>
          <w:color w:val="64748B"/>
          <w:sz w:val="16"/>
        </w:rPr>
        <w:t>CODEXSUN COMPARED WITH THE STANDARD</w:t>
      </w:r>
    </w:p>
    <w:tbl>
      <w:tblPr>
        <w:tblW w:type="auto" w:w="0"/>
        <w:tblLook w:firstColumn="1" w:firstRow="1" w:lastColumn="0" w:lastRow="0" w:noHBand="0" w:noVBand="1" w:val="04A0"/>
      </w:tblPr>
      <w:tblGrid>
        <w:gridCol w:w="5328"/>
        <w:gridCol w:w="5328"/>
      </w:tblGrid>
      <w:tr>
        <w:tc>
          <w:tcPr>
            <w:tcW w:type="dxa" w:w="5328"/>
            <w:shd w:fill="172033"/>
            <w:vAlign w:val="center"/>
            <w:tcBorders>
              <w:top w:val="single" w:sz="6" w:color="D8DEE9"/>
              <w:left w:val="single" w:sz="6" w:color="D8DEE9"/>
              <w:bottom w:val="single" w:sz="6" w:color="D8DEE9"/>
              <w:right w:val="single" w:sz="6" w:color="D8DEE9"/>
            </w:tcBorders>
          </w:tcPr>
          <w:p>
            <w:r/>
            <w:r>
              <w:rPr>
                <w:rFonts w:ascii="Aptos" w:hAnsi="Aptos"/>
                <w:b/>
                <w:color w:val="FFFFFF"/>
                <w:sz w:val="17"/>
              </w:rPr>
              <w:t>Global standard</w:t>
            </w:r>
          </w:p>
        </w:tc>
        <w:tc>
          <w:tcPr>
            <w:tcW w:type="dxa" w:w="5328"/>
            <w:shd w:fill="172033"/>
            <w:vAlign w:val="center"/>
            <w:tcBorders>
              <w:top w:val="single" w:sz="6" w:color="D8DEE9"/>
              <w:left w:val="single" w:sz="6" w:color="D8DEE9"/>
              <w:bottom w:val="single" w:sz="6" w:color="D8DEE9"/>
              <w:right w:val="single" w:sz="6" w:color="D8DEE9"/>
            </w:tcBorders>
          </w:tcPr>
          <w:p>
            <w:r/>
            <w:r>
              <w:rPr>
                <w:rFonts w:ascii="Aptos" w:hAnsi="Aptos"/>
                <w:b/>
                <w:color w:val="FFFFFF"/>
                <w:sz w:val="17"/>
              </w:rPr>
              <w:t>Current repository pattern</w:t>
            </w:r>
          </w:p>
        </w:tc>
      </w:tr>
      <w:tr>
        <w:tc>
          <w:tcPr>
            <w:tcW w:type="dxa" w:w="5328"/>
            <w:vAlign w:val="center"/>
            <w:tcBorders>
              <w:top w:val="single" w:sz="6" w:color="D8DEE9"/>
              <w:left w:val="single" w:sz="6" w:color="D8DEE9"/>
              <w:bottom w:val="single" w:sz="6" w:color="D8DEE9"/>
              <w:right w:val="single" w:sz="6" w:color="D8DEE9"/>
            </w:tcBorders>
          </w:tcPr>
          <w:p>
            <w:r/>
            <w:r>
              <w:rPr>
                <w:rFonts w:ascii="Aptos" w:hAnsi="Aptos"/>
                <w:b/>
                <w:color w:val="2563EB"/>
                <w:sz w:val="17"/>
              </w:rPr>
              <w:t>Source ownership</w:t>
            </w:r>
          </w:p>
        </w:tc>
        <w:tc>
          <w:tcPr>
            <w:tcW w:type="dxa" w:w="5328"/>
            <w:vAlign w:val="center"/>
            <w:tcBorders>
              <w:top w:val="single" w:sz="6" w:color="D8DEE9"/>
              <w:left w:val="single" w:sz="6" w:color="D8DEE9"/>
              <w:bottom w:val="single" w:sz="6" w:color="D8DEE9"/>
              <w:right w:val="single" w:sz="6" w:color="D8DEE9"/>
            </w:tcBorders>
          </w:tcPr>
          <w:p>
            <w:r/>
            <w:r>
              <w:rPr>
                <w:rFonts w:ascii="Aptos" w:hAnsi="Aptos"/>
                <w:b w:val="0"/>
                <w:color w:val="111827"/>
                <w:sz w:val="17"/>
              </w:rPr>
              <w:t>Apps own business behavior. Packages own reusable technical behavior.</w:t>
            </w:r>
          </w:p>
        </w:tc>
      </w:tr>
      <w:tr>
        <w:tc>
          <w:tcPr>
            <w:tcW w:type="dxa" w:w="5328"/>
            <w:vAlign w:val="center"/>
            <w:tcBorders>
              <w:top w:val="single" w:sz="6" w:color="D8DEE9"/>
              <w:left w:val="single" w:sz="6" w:color="D8DEE9"/>
              <w:bottom w:val="single" w:sz="6" w:color="D8DEE9"/>
              <w:right w:val="single" w:sz="6" w:color="D8DEE9"/>
            </w:tcBorders>
          </w:tcPr>
          <w:p>
            <w:r/>
            <w:r>
              <w:rPr>
                <w:rFonts w:ascii="Aptos" w:hAnsi="Aptos"/>
                <w:b/>
                <w:color w:val="2563EB"/>
                <w:sz w:val="17"/>
              </w:rPr>
              <w:t>Public contracts</w:t>
            </w:r>
          </w:p>
        </w:tc>
        <w:tc>
          <w:tcPr>
            <w:tcW w:type="dxa" w:w="5328"/>
            <w:vAlign w:val="center"/>
            <w:tcBorders>
              <w:top w:val="single" w:sz="6" w:color="D8DEE9"/>
              <w:left w:val="single" w:sz="6" w:color="D8DEE9"/>
              <w:bottom w:val="single" w:sz="6" w:color="D8DEE9"/>
              <w:right w:val="single" w:sz="6" w:color="D8DEE9"/>
            </w:tcBorders>
          </w:tcPr>
          <w:p>
            <w:r/>
            <w:r>
              <w:rPr>
                <w:rFonts w:ascii="Aptos" w:hAnsi="Aptos"/>
                <w:b w:val="0"/>
                <w:color w:val="111827"/>
                <w:sz w:val="17"/>
              </w:rPr>
              <w:t>Sibling modules use public index exports and versioned HTTP contracts.</w:t>
            </w:r>
          </w:p>
        </w:tc>
      </w:tr>
      <w:tr>
        <w:tc>
          <w:tcPr>
            <w:tcW w:type="dxa" w:w="5328"/>
            <w:vAlign w:val="center"/>
            <w:tcBorders>
              <w:top w:val="single" w:sz="6" w:color="D8DEE9"/>
              <w:left w:val="single" w:sz="6" w:color="D8DEE9"/>
              <w:bottom w:val="single" w:sz="6" w:color="D8DEE9"/>
              <w:right w:val="single" w:sz="6" w:color="D8DEE9"/>
            </w:tcBorders>
          </w:tcPr>
          <w:p>
            <w:r/>
            <w:r>
              <w:rPr>
                <w:rFonts w:ascii="Aptos" w:hAnsi="Aptos"/>
                <w:b/>
                <w:color w:val="2563EB"/>
                <w:sz w:val="17"/>
              </w:rPr>
              <w:t>Contributor guidance</w:t>
            </w:r>
          </w:p>
        </w:tc>
        <w:tc>
          <w:tcPr>
            <w:tcW w:type="dxa" w:w="5328"/>
            <w:vAlign w:val="center"/>
            <w:tcBorders>
              <w:top w:val="single" w:sz="6" w:color="D8DEE9"/>
              <w:left w:val="single" w:sz="6" w:color="D8DEE9"/>
              <w:bottom w:val="single" w:sz="6" w:color="D8DEE9"/>
              <w:right w:val="single" w:sz="6" w:color="D8DEE9"/>
            </w:tcBorders>
          </w:tcPr>
          <w:p>
            <w:r/>
            <w:r>
              <w:rPr>
                <w:rFonts w:ascii="Aptos" w:hAnsi="Aptos"/>
                <w:b w:val="0"/>
                <w:color w:val="111827"/>
                <w:sz w:val="17"/>
              </w:rPr>
              <w:t>AGENTS Assist standards module READMEs and records guide each change.</w:t>
            </w:r>
          </w:p>
        </w:tc>
      </w:tr>
      <w:tr>
        <w:tc>
          <w:tcPr>
            <w:tcW w:type="dxa" w:w="5328"/>
            <w:vAlign w:val="center"/>
            <w:tcBorders>
              <w:top w:val="single" w:sz="6" w:color="D8DEE9"/>
              <w:left w:val="single" w:sz="6" w:color="D8DEE9"/>
              <w:bottom w:val="single" w:sz="6" w:color="D8DEE9"/>
              <w:right w:val="single" w:sz="6" w:color="D8DEE9"/>
            </w:tcBorders>
          </w:tcPr>
          <w:p>
            <w:r/>
            <w:r>
              <w:rPr>
                <w:rFonts w:ascii="Aptos" w:hAnsi="Aptos"/>
                <w:b/>
                <w:color w:val="2563EB"/>
                <w:sz w:val="17"/>
              </w:rPr>
              <w:t>Integration and release</w:t>
            </w:r>
          </w:p>
        </w:tc>
        <w:tc>
          <w:tcPr>
            <w:tcW w:type="dxa" w:w="5328"/>
            <w:vAlign w:val="center"/>
            <w:tcBorders>
              <w:top w:val="single" w:sz="6" w:color="D8DEE9"/>
              <w:left w:val="single" w:sz="6" w:color="D8DEE9"/>
              <w:bottom w:val="single" w:sz="6" w:color="D8DEE9"/>
              <w:right w:val="single" w:sz="6" w:color="D8DEE9"/>
            </w:tcBorders>
          </w:tcPr>
          <w:p>
            <w:r/>
            <w:r>
              <w:rPr>
                <w:rFonts w:ascii="Aptos" w:hAnsi="Aptos"/>
                <w:b w:val="0"/>
                <w:color w:val="111827"/>
                <w:sz w:val="17"/>
              </w:rPr>
              <w:t>Workspaces and the runtime catalog build selected applications together.</w:t>
            </w:r>
          </w:p>
        </w:tc>
      </w:tr>
    </w:tbl>
    <w:p>
      <w:pPr>
        <w:spacing w:after="120"/>
      </w:pPr>
      <w:r>
        <w:rPr>
          <w:rFonts w:ascii="Aptos" w:hAnsi="Aptos"/>
          <w:b w:val="0"/>
          <w:color w:val="64748B"/>
          <w:sz w:val="18"/>
        </w:rPr>
        <w:t>Working agreement  Read the owner guidance, change one boundary, validate it, and record the decision. Shared code grows only after a real application proves the need.</w:t>
      </w:r>
    </w:p>
    <w:p>
      <w:r>
        <w:br w:type="page"/>
      </w:r>
    </w:p>
    <w:tbl>
      <w:tblPr>
        <w:tblW w:type="auto" w:w="0"/>
        <w:tblLayout w:type="fixed"/>
        <w:tblLook w:firstColumn="1" w:firstRow="1" w:lastColumn="0" w:lastRow="0" w:noHBand="0" w:noVBand="1" w:val="04A0"/>
      </w:tblPr>
      <w:tblGrid>
        <w:gridCol w:w="3672"/>
        <w:gridCol w:w="4104"/>
        <w:gridCol w:w="2232"/>
      </w:tblGrid>
      <w:tr>
        <w:tc>
          <w:tcPr>
            <w:tcW w:type="dxa" w:w="3552"/>
            <w:shd w:fill="172033"/>
            <w:vAlign w:val="center"/>
            <w:tcBorders>
              <w:top w:val="single" w:sz="6" w:color="D8DEE9"/>
              <w:left w:val="single" w:sz="6" w:color="D8DEE9"/>
              <w:bottom w:val="single" w:sz="6" w:color="D8DEE9"/>
              <w:right w:val="single" w:sz="6" w:color="D8DEE9"/>
            </w:tcBorders>
          </w:tcPr>
          <w:p>
            <w:r/>
            <w:r>
              <w:rPr>
                <w:rFonts w:ascii="Aptos" w:hAnsi="Aptos"/>
                <w:b/>
                <w:color w:val="FFFFFF"/>
                <w:sz w:val="20"/>
              </w:rPr>
              <w:t>◈  CODEXSUN Docs</w:t>
            </w:r>
          </w:p>
        </w:tc>
        <w:tc>
          <w:tcPr>
            <w:tcW w:type="dxa" w:w="3552"/>
            <w:shd w:fill="172033"/>
            <w:vAlign w:val="center"/>
            <w:tcBorders>
              <w:top w:val="single" w:sz="6" w:color="D8DEE9"/>
              <w:left w:val="single" w:sz="6" w:color="D8DEE9"/>
              <w:bottom w:val="single" w:sz="6" w:color="D8DEE9"/>
              <w:right w:val="single" w:sz="6" w:color="D8DEE9"/>
            </w:tcBorders>
          </w:tcPr>
          <w:p>
            <w:r/>
            <w:r>
              <w:rPr>
                <w:rFonts w:ascii="Aptos" w:hAnsi="Aptos"/>
                <w:b w:val="0"/>
                <w:color w:val="C7D2FE"/>
                <w:sz w:val="17"/>
              </w:rPr>
              <w:t>Ideas / Shared packages and apps</w:t>
            </w:r>
          </w:p>
        </w:tc>
        <w:tc>
          <w:tcPr>
            <w:tcW w:type="dxa" w:w="3552"/>
            <w:shd w:fill="172033"/>
            <w:vAlign w:val="center"/>
            <w:tcBorders>
              <w:top w:val="single" w:sz="6" w:color="D8DEE9"/>
              <w:left w:val="single" w:sz="6" w:color="D8DEE9"/>
              <w:bottom w:val="single" w:sz="6" w:color="D8DEE9"/>
              <w:right w:val="single" w:sz="6" w:color="D8DEE9"/>
            </w:tcBorders>
          </w:tcPr>
          <w:p>
            <w:pPr>
              <w:jc w:val="right"/>
            </w:pPr>
            <w:r/>
            <w:r>
              <w:rPr>
                <w:rFonts w:ascii="Aptos" w:hAnsi="Aptos"/>
                <w:b/>
                <w:color w:val="FFFFFF"/>
                <w:sz w:val="17"/>
              </w:rPr>
              <w:t>↗ Share   ⧉ Copy</w:t>
            </w:r>
          </w:p>
        </w:tc>
      </w:tr>
    </w:tbl>
    <w:p>
      <w:pPr>
        <w:spacing w:after="20"/>
      </w:pPr>
    </w:p>
    <w:p>
      <w:pPr>
        <w:spacing w:before="280" w:after="120"/>
      </w:pPr>
      <w:r>
        <w:rPr>
          <w:rFonts w:ascii="Aptos Display" w:hAnsi="Aptos Display"/>
          <w:b/>
          <w:color w:val="000000"/>
          <w:sz w:val="36"/>
        </w:rPr>
        <w:t>Shared packages and application ownership</w:t>
      </w:r>
    </w:p>
    <w:p>
      <w:pPr>
        <w:spacing w:after="120"/>
      </w:pPr>
      <w:r>
        <w:rPr>
          <w:rFonts w:ascii="Aptos" w:hAnsi="Aptos"/>
          <w:b w:val="0"/>
          <w:color w:val="111827"/>
          <w:sz w:val="20"/>
        </w:rPr>
        <w:t>CODEXSUN keeps reusable technical capabilities in shared packages and product behavior in source-owned applications. One repository gives teams a common foundation without merging every application into one product.</w:t>
      </w:r>
    </w:p>
    <w:p>
      <w:pPr>
        <w:spacing w:before="120" w:after="60"/>
      </w:pPr>
      <w:r>
        <w:rPr>
          <w:rFonts w:ascii="Aptos" w:hAnsi="Aptos"/>
          <w:b/>
          <w:color w:val="64748B"/>
          <w:sz w:val="16"/>
        </w:rPr>
        <w:t>HOW THE REPOSITORY FITS TOGETHER</w:t>
      </w:r>
    </w:p>
    <w:tbl>
      <w:tblPr>
        <w:tblW w:type="auto" w:w="0"/>
        <w:tblLook w:firstColumn="1" w:firstRow="1" w:lastColumn="0" w:lastRow="0" w:noHBand="0" w:noVBand="1" w:val="04A0"/>
      </w:tblPr>
      <w:tblGrid>
        <w:gridCol w:w="10656"/>
      </w:tblGrid>
      <w:tr>
        <w:tc>
          <w:tcPr>
            <w:tcW w:type="dxa" w:w="10656"/>
            <w:shd w:fill="172033"/>
            <w:vAlign w:val="center"/>
            <w:tcBorders>
              <w:top w:val="single" w:sz="6" w:color="D8DEE9"/>
              <w:left w:val="single" w:sz="6" w:color="D8DEE9"/>
              <w:bottom w:val="single" w:sz="6" w:color="D8DEE9"/>
              <w:right w:val="single" w:sz="6" w:color="D8DEE9"/>
            </w:tcBorders>
          </w:tcPr>
          <w:p>
            <w:pPr>
              <w:jc w:val="center"/>
            </w:pPr>
            <w:r/>
            <w:r>
              <w:rPr>
                <w:rFonts w:ascii="Aptos" w:hAnsi="Aptos"/>
                <w:b/>
                <w:color w:val="FFFFFF"/>
                <w:sz w:val="20"/>
              </w:rPr>
              <w:t>Framework   Platform Core   UI</w:t>
            </w:r>
          </w:p>
        </w:tc>
      </w:tr>
      <w:tr>
        <w:tc>
          <w:tcPr>
            <w:tcW w:type="dxa" w:w="10656"/>
            <w:shd w:fill="FFFFFF"/>
            <w:vAlign w:val="center"/>
            <w:tcBorders>
              <w:top w:val="single" w:sz="6" w:color="D8DEE9"/>
              <w:left w:val="single" w:sz="6" w:color="D8DEE9"/>
              <w:bottom w:val="single" w:sz="6" w:color="D8DEE9"/>
              <w:right w:val="single" w:sz="6" w:color="D8DEE9"/>
            </w:tcBorders>
          </w:tcPr>
          <w:p>
            <w:pPr>
              <w:jc w:val="center"/>
            </w:pPr>
            <w:r/>
            <w:r>
              <w:rPr>
                <w:rFonts w:ascii="Aptos" w:hAnsi="Aptos"/>
                <w:b w:val="0"/>
                <w:color w:val="2563EB"/>
                <w:sz w:val="20"/>
              </w:rPr>
              <w:t>↓</w:t>
            </w:r>
          </w:p>
        </w:tc>
      </w:tr>
      <w:tr>
        <w:tc>
          <w:tcPr>
            <w:tcW w:type="dxa" w:w="10656"/>
            <w:shd w:fill="172033"/>
            <w:vAlign w:val="center"/>
            <w:tcBorders>
              <w:top w:val="single" w:sz="6" w:color="D8DEE9"/>
              <w:left w:val="single" w:sz="6" w:color="D8DEE9"/>
              <w:bottom w:val="single" w:sz="6" w:color="D8DEE9"/>
              <w:right w:val="single" w:sz="6" w:color="D8DEE9"/>
            </w:tcBorders>
          </w:tcPr>
          <w:p>
            <w:pPr>
              <w:jc w:val="center"/>
            </w:pPr>
            <w:r/>
            <w:r>
              <w:rPr>
                <w:rFonts w:ascii="Aptos" w:hAnsi="Aptos"/>
                <w:b/>
                <w:color w:val="FFFFFF"/>
                <w:sz w:val="20"/>
              </w:rPr>
              <w:t>Shared packages</w:t>
            </w:r>
          </w:p>
        </w:tc>
      </w:tr>
      <w:tr>
        <w:tc>
          <w:tcPr>
            <w:tcW w:type="dxa" w:w="10656"/>
            <w:shd w:fill="FFFFFF"/>
            <w:vAlign w:val="center"/>
            <w:tcBorders>
              <w:top w:val="single" w:sz="6" w:color="D8DEE9"/>
              <w:left w:val="single" w:sz="6" w:color="D8DEE9"/>
              <w:bottom w:val="single" w:sz="6" w:color="D8DEE9"/>
              <w:right w:val="single" w:sz="6" w:color="D8DEE9"/>
            </w:tcBorders>
          </w:tcPr>
          <w:p>
            <w:pPr>
              <w:jc w:val="center"/>
            </w:pPr>
            <w:r/>
            <w:r>
              <w:rPr>
                <w:rFonts w:ascii="Aptos" w:hAnsi="Aptos"/>
                <w:b w:val="0"/>
                <w:color w:val="2563EB"/>
                <w:sz w:val="20"/>
              </w:rPr>
              <w:t>↓</w:t>
            </w:r>
          </w:p>
        </w:tc>
      </w:tr>
      <w:tr>
        <w:tc>
          <w:tcPr>
            <w:tcW w:type="dxa" w:w="10656"/>
            <w:shd w:fill="172033"/>
            <w:vAlign w:val="center"/>
            <w:tcBorders>
              <w:top w:val="single" w:sz="6" w:color="D8DEE9"/>
              <w:left w:val="single" w:sz="6" w:color="D8DEE9"/>
              <w:bottom w:val="single" w:sz="6" w:color="D8DEE9"/>
              <w:right w:val="single" w:sz="6" w:color="D8DEE9"/>
            </w:tcBorders>
          </w:tcPr>
          <w:p>
            <w:pPr>
              <w:jc w:val="center"/>
            </w:pPr>
            <w:r/>
            <w:r>
              <w:rPr>
                <w:rFonts w:ascii="Aptos" w:hAnsi="Aptos"/>
                <w:b/>
                <w:color w:val="FFFFFF"/>
                <w:sz w:val="20"/>
              </w:rPr>
              <w:t>Platform   Docs   Zetro   Orship   UIUX</w:t>
            </w:r>
          </w:p>
        </w:tc>
      </w:tr>
    </w:tbl>
    <w:p>
      <w:pPr>
        <w:spacing w:before="120" w:after="60"/>
      </w:pPr>
      <w:r>
        <w:rPr>
          <w:rFonts w:ascii="Aptos" w:hAnsi="Aptos"/>
          <w:b/>
          <w:color w:val="64748B"/>
          <w:sz w:val="16"/>
        </w:rPr>
        <w:t>SHARED UI VERSUS APPLICATION UI</w:t>
      </w:r>
    </w:p>
    <w:tbl>
      <w:tblPr>
        <w:tblW w:type="auto" w:w="0"/>
        <w:tblLook w:firstColumn="1" w:firstRow="1" w:lastColumn="0" w:lastRow="0" w:noHBand="0" w:noVBand="1" w:val="04A0"/>
      </w:tblPr>
      <w:tblGrid>
        <w:gridCol w:w="5328"/>
        <w:gridCol w:w="5328"/>
      </w:tblGrid>
      <w:tr>
        <w:tc>
          <w:tcPr>
            <w:tcW w:type="dxa" w:w="5328"/>
            <w:shd w:fill="F5F3FF"/>
            <w:vAlign w:val="center"/>
            <w:tcBorders>
              <w:top w:val="single" w:sz="6" w:color="D8DEE9"/>
              <w:left w:val="single" w:sz="6" w:color="D8DEE9"/>
              <w:bottom w:val="single" w:sz="6" w:color="D8DEE9"/>
              <w:right w:val="single" w:sz="6" w:color="D8DEE9"/>
            </w:tcBorders>
          </w:tcPr>
          <w:p>
            <w:r/>
            <w:r>
              <w:rPr>
                <w:rFonts w:ascii="Aptos" w:hAnsi="Aptos"/>
                <w:b/>
                <w:color w:val="5B21B6"/>
                <w:sz w:val="18"/>
              </w:rPr>
              <w:t>Shared UI owns</w:t>
              <w:br/>
              <w:br/>
              <w:t>Tokens and theme</w:t>
              <w:br/>
              <w:t>Buttons dialogs tables and form frames</w:t>
              <w:br/>
              <w:t>MDI layout templates hooks and accessibility behavior</w:t>
            </w:r>
          </w:p>
        </w:tc>
        <w:tc>
          <w:tcPr>
            <w:tcW w:type="dxa" w:w="5328"/>
            <w:shd w:fill="EAF2FF"/>
            <w:vAlign w:val="center"/>
            <w:tcBorders>
              <w:top w:val="single" w:sz="6" w:color="D8DEE9"/>
              <w:left w:val="single" w:sz="6" w:color="D8DEE9"/>
              <w:bottom w:val="single" w:sz="6" w:color="D8DEE9"/>
              <w:right w:val="single" w:sz="6" w:color="D8DEE9"/>
            </w:tcBorders>
          </w:tcPr>
          <w:p>
            <w:r/>
            <w:r>
              <w:rPr>
                <w:rFonts w:ascii="Aptos" w:hAnsi="Aptos"/>
                <w:b/>
                <w:color w:val="2563EB"/>
                <w:sz w:val="18"/>
              </w:rPr>
              <w:t>Applications own</w:t>
              <w:br/>
              <w:br/>
              <w:t>Business pages domain forms routes and view state</w:t>
              <w:br/>
              <w:t>API calls validation persistence and workflows</w:t>
              <w:br/>
              <w:t>Application-specific content and user decisions</w:t>
            </w:r>
          </w:p>
        </w:tc>
      </w:tr>
    </w:tbl>
    <w:p>
      <w:pPr>
        <w:spacing w:before="120" w:after="60"/>
      </w:pPr>
      <w:r>
        <w:rPr>
          <w:rFonts w:ascii="Aptos" w:hAnsi="Aptos"/>
          <w:b/>
          <w:color w:val="64748B"/>
          <w:sz w:val="16"/>
        </w:rPr>
        <w:t>BEFORE A CROSS APPLICATION CHANGE</w:t>
      </w:r>
    </w:p>
    <w:tbl>
      <w:tblPr>
        <w:tblW w:type="auto" w:w="0"/>
        <w:tblLook w:firstColumn="1" w:firstRow="1" w:lastColumn="0" w:lastRow="0" w:noHBand="0" w:noVBand="1" w:val="04A0"/>
      </w:tblPr>
      <w:tblGrid>
        <w:gridCol w:w="10656"/>
      </w:tblGrid>
      <w:tr>
        <w:tc>
          <w:tcPr>
            <w:tcW w:type="dxa" w:w="10656"/>
            <w:shd w:fill="F8FAFC"/>
            <w:vAlign w:val="center"/>
            <w:tcBorders>
              <w:top w:val="single" w:sz="6" w:color="D8DEE9"/>
              <w:left w:val="single" w:sz="6" w:color="D8DEE9"/>
              <w:bottom w:val="single" w:sz="6" w:color="D8DEE9"/>
              <w:right w:val="single" w:sz="6" w:color="D8DEE9"/>
            </w:tcBorders>
          </w:tcPr>
          <w:p>
            <w:r/>
            <w:r>
              <w:rPr>
                <w:rFonts w:ascii="Aptos" w:hAnsi="Aptos"/>
                <w:b w:val="0"/>
                <w:color w:val="111827"/>
                <w:sz w:val="18"/>
              </w:rPr>
              <w:t>✓ Choose the owning application or shared package.</w:t>
            </w:r>
          </w:p>
        </w:tc>
      </w:tr>
      <w:tr>
        <w:tc>
          <w:tcPr>
            <w:tcW w:type="dxa" w:w="10656"/>
            <w:shd w:fill="F8FAFC"/>
            <w:vAlign w:val="center"/>
            <w:tcBorders>
              <w:top w:val="single" w:sz="6" w:color="D8DEE9"/>
              <w:left w:val="single" w:sz="6" w:color="D8DEE9"/>
              <w:bottom w:val="single" w:sz="6" w:color="D8DEE9"/>
              <w:right w:val="single" w:sz="6" w:color="D8DEE9"/>
            </w:tcBorders>
          </w:tcPr>
          <w:p>
            <w:r/>
            <w:r>
              <w:rPr>
                <w:rFonts w:ascii="Aptos" w:hAnsi="Aptos"/>
                <w:b w:val="0"/>
                <w:color w:val="111827"/>
                <w:sz w:val="18"/>
              </w:rPr>
              <w:t>✓ Define the public contract before importing or integrating.</w:t>
            </w:r>
          </w:p>
        </w:tc>
      </w:tr>
      <w:tr>
        <w:tc>
          <w:tcPr>
            <w:tcW w:type="dxa" w:w="10656"/>
            <w:shd w:fill="F8FAFC"/>
            <w:vAlign w:val="center"/>
            <w:tcBorders>
              <w:top w:val="single" w:sz="6" w:color="D8DEE9"/>
              <w:left w:val="single" w:sz="6" w:color="D8DEE9"/>
              <w:bottom w:val="single" w:sz="6" w:color="D8DEE9"/>
              <w:right w:val="single" w:sz="6" w:color="D8DEE9"/>
            </w:tcBorders>
          </w:tcPr>
          <w:p>
            <w:r/>
            <w:r>
              <w:rPr>
                <w:rFonts w:ascii="Aptos" w:hAnsi="Aptos"/>
                <w:b w:val="0"/>
                <w:color w:val="111827"/>
                <w:sz w:val="18"/>
              </w:rPr>
              <w:t>✓ Run the owner checks and affected application build.</w:t>
            </w:r>
          </w:p>
        </w:tc>
      </w:tr>
      <w:tr>
        <w:tc>
          <w:tcPr>
            <w:tcW w:type="dxa" w:w="10656"/>
            <w:shd w:fill="F8FAFC"/>
            <w:vAlign w:val="center"/>
            <w:tcBorders>
              <w:top w:val="single" w:sz="6" w:color="D8DEE9"/>
              <w:left w:val="single" w:sz="6" w:color="D8DEE9"/>
              <w:bottom w:val="single" w:sz="6" w:color="D8DEE9"/>
              <w:right w:val="single" w:sz="6" w:color="D8DEE9"/>
            </w:tcBorders>
          </w:tcPr>
          <w:p>
            <w:r/>
            <w:r>
              <w:rPr>
                <w:rFonts w:ascii="Aptos" w:hAnsi="Aptos"/>
                <w:b w:val="0"/>
                <w:color w:val="111827"/>
                <w:sz w:val="18"/>
              </w:rPr>
              <w:t>✓ Update the owner README and development record.</w:t>
            </w:r>
          </w:p>
        </w:tc>
      </w:tr>
    </w:tbl>
    <w:p>
      <w:r>
        <w:br w:type="page"/>
      </w:r>
    </w:p>
    <w:tbl>
      <w:tblPr>
        <w:tblW w:type="auto" w:w="0"/>
        <w:tblLayout w:type="fixed"/>
        <w:tblLook w:firstColumn="1" w:firstRow="1" w:lastColumn="0" w:lastRow="0" w:noHBand="0" w:noVBand="1" w:val="04A0"/>
      </w:tblPr>
      <w:tblGrid>
        <w:gridCol w:w="3672"/>
        <w:gridCol w:w="4104"/>
        <w:gridCol w:w="2232"/>
      </w:tblGrid>
      <w:tr>
        <w:tc>
          <w:tcPr>
            <w:tcW w:type="dxa" w:w="3552"/>
            <w:shd w:fill="172033"/>
            <w:vAlign w:val="center"/>
            <w:tcBorders>
              <w:top w:val="single" w:sz="6" w:color="D8DEE9"/>
              <w:left w:val="single" w:sz="6" w:color="D8DEE9"/>
              <w:bottom w:val="single" w:sz="6" w:color="D8DEE9"/>
              <w:right w:val="single" w:sz="6" w:color="D8DEE9"/>
            </w:tcBorders>
          </w:tcPr>
          <w:p>
            <w:r/>
            <w:r>
              <w:rPr>
                <w:rFonts w:ascii="Aptos" w:hAnsi="Aptos"/>
                <w:b/>
                <w:color w:val="FFFFFF"/>
                <w:sz w:val="20"/>
              </w:rPr>
              <w:t>◈  CODEXSUN Docs</w:t>
            </w:r>
          </w:p>
        </w:tc>
        <w:tc>
          <w:tcPr>
            <w:tcW w:type="dxa" w:w="3552"/>
            <w:shd w:fill="172033"/>
            <w:vAlign w:val="center"/>
            <w:tcBorders>
              <w:top w:val="single" w:sz="6" w:color="D8DEE9"/>
              <w:left w:val="single" w:sz="6" w:color="D8DEE9"/>
              <w:bottom w:val="single" w:sz="6" w:color="D8DEE9"/>
              <w:right w:val="single" w:sz="6" w:color="D8DEE9"/>
            </w:tcBorders>
          </w:tcPr>
          <w:p>
            <w:r/>
            <w:r>
              <w:rPr>
                <w:rFonts w:ascii="Aptos" w:hAnsi="Aptos"/>
                <w:b w:val="0"/>
                <w:color w:val="C7D2FE"/>
                <w:sz w:val="17"/>
              </w:rPr>
              <w:t>Edit / module architecture</w:t>
            </w:r>
          </w:p>
        </w:tc>
        <w:tc>
          <w:tcPr>
            <w:tcW w:type="dxa" w:w="3552"/>
            <w:shd w:fill="172033"/>
            <w:vAlign w:val="center"/>
            <w:tcBorders>
              <w:top w:val="single" w:sz="6" w:color="D8DEE9"/>
              <w:left w:val="single" w:sz="6" w:color="D8DEE9"/>
              <w:bottom w:val="single" w:sz="6" w:color="D8DEE9"/>
              <w:right w:val="single" w:sz="6" w:color="D8DEE9"/>
            </w:tcBorders>
          </w:tcPr>
          <w:p>
            <w:pPr>
              <w:jc w:val="right"/>
            </w:pPr>
            <w:r/>
            <w:r>
              <w:rPr>
                <w:rFonts w:ascii="Aptos" w:hAnsi="Aptos"/>
                <w:b/>
                <w:color w:val="FFFFFF"/>
                <w:sz w:val="17"/>
              </w:rPr>
              <w:t>← Back to document   ✓ Draft saved</w:t>
            </w:r>
          </w:p>
        </w:tc>
      </w:tr>
    </w:tbl>
    <w:p>
      <w:pPr>
        <w:spacing w:after="20"/>
      </w:pPr>
    </w:p>
    <w:p>
      <w:pPr>
        <w:spacing w:before="280" w:after="120"/>
      </w:pPr>
      <w:r>
        <w:rPr>
          <w:rFonts w:ascii="Aptos Display" w:hAnsi="Aptos Display"/>
          <w:b/>
          <w:color w:val="000000"/>
          <w:sz w:val="36"/>
        </w:rPr>
        <w:t>Edit documentation</w:t>
      </w:r>
    </w:p>
    <w:p>
      <w:pPr>
        <w:spacing w:after="120"/>
      </w:pPr>
      <w:r>
        <w:rPr>
          <w:rFonts w:ascii="Aptos" w:hAnsi="Aptos"/>
          <w:b w:val="0"/>
          <w:color w:val="64748B"/>
          <w:sz w:val="19"/>
        </w:rPr>
        <w:t>The editor opens as a dedicated page so writing has a calm full-width surface while source navigation remains available in the browser document.</w:t>
      </w:r>
    </w:p>
    <w:p>
      <w:pPr>
        <w:spacing w:before="120" w:after="60"/>
      </w:pPr>
      <w:r>
        <w:rPr>
          <w:rFonts w:ascii="Aptos" w:hAnsi="Aptos"/>
          <w:b/>
          <w:color w:val="64748B"/>
          <w:sz w:val="16"/>
        </w:rPr>
        <w:t>TITLE</w:t>
      </w:r>
    </w:p>
    <w:tbl>
      <w:tblPr>
        <w:tblW w:type="auto" w:w="0"/>
        <w:tblLook w:firstColumn="1" w:firstRow="1" w:lastColumn="0" w:lastRow="0" w:noHBand="0" w:noVBand="1" w:val="04A0"/>
      </w:tblPr>
      <w:tblGrid>
        <w:gridCol w:w="10656"/>
      </w:tblGrid>
      <w:tr>
        <w:tc>
          <w:tcPr>
            <w:tcW w:type="dxa" w:w="10656"/>
            <w:shd w:fill="FFFFFF"/>
            <w:vAlign w:val="center"/>
            <w:tcBorders>
              <w:top w:val="single" w:sz="6" w:color="D8DEE9"/>
              <w:left w:val="single" w:sz="6" w:color="D8DEE9"/>
              <w:bottom w:val="single" w:sz="6" w:color="D8DEE9"/>
              <w:right w:val="single" w:sz="6" w:color="D8DEE9"/>
            </w:tcBorders>
          </w:tcPr>
          <w:p>
            <w:r/>
            <w:r>
              <w:rPr>
                <w:rFonts w:ascii="Aptos" w:hAnsi="Aptos"/>
                <w:b w:val="0"/>
                <w:color w:val="111827"/>
                <w:sz w:val="22"/>
              </w:rPr>
              <w:t>Module architecture</w:t>
            </w:r>
          </w:p>
        </w:tc>
      </w:tr>
    </w:tbl>
    <w:p>
      <w:pPr>
        <w:spacing w:before="120" w:after="60"/>
      </w:pPr>
      <w:r>
        <w:rPr>
          <w:rFonts w:ascii="Aptos" w:hAnsi="Aptos"/>
          <w:b/>
          <w:color w:val="64748B"/>
          <w:sz w:val="16"/>
        </w:rPr>
        <w:t>EDITING TOOLBAR</w:t>
      </w:r>
    </w:p>
    <w:tbl>
      <w:tblPr>
        <w:tblW w:type="auto" w:w="0"/>
        <w:tblLook w:firstColumn="1" w:firstRow="1" w:lastColumn="0" w:lastRow="0" w:noHBand="0" w:noVBand="1" w:val="04A0"/>
      </w:tblPr>
      <w:tblGrid>
        <w:gridCol w:w="10656"/>
      </w:tblGrid>
      <w:tr>
        <w:tc>
          <w:tcPr>
            <w:tcW w:type="dxa" w:w="10656"/>
            <w:shd w:fill="F8FAFC"/>
            <w:vAlign w:val="center"/>
            <w:tcBorders>
              <w:top w:val="single" w:sz="6" w:color="D8DEE9"/>
              <w:left w:val="single" w:sz="6" w:color="D8DEE9"/>
              <w:bottom w:val="single" w:sz="6" w:color="D8DEE9"/>
              <w:right w:val="single" w:sz="6" w:color="D8DEE9"/>
            </w:tcBorders>
          </w:tcPr>
          <w:p>
            <w:r/>
            <w:r>
              <w:rPr>
                <w:rFonts w:ascii="Aptos" w:hAnsi="Aptos"/>
                <w:b/>
                <w:color w:val="64748B"/>
                <w:sz w:val="17"/>
              </w:rPr>
              <w:t>B   I   S   &lt;/&gt;     Heading ▾     • List     1. List     Quote     Link     Image     Undo     Redo     Write   Markdown   HTML   Preview</w:t>
            </w:r>
          </w:p>
        </w:tc>
      </w:tr>
    </w:tbl>
    <w:p>
      <w:pPr>
        <w:spacing w:before="120" w:after="60"/>
      </w:pPr>
      <w:r>
        <w:rPr>
          <w:rFonts w:ascii="Aptos" w:hAnsi="Aptos"/>
          <w:b/>
          <w:color w:val="64748B"/>
          <w:sz w:val="16"/>
        </w:rPr>
        <w:t>RICH TEXT EDITOR</w:t>
      </w:r>
    </w:p>
    <w:tbl>
      <w:tblPr>
        <w:tblW w:type="auto" w:w="0"/>
        <w:tblLook w:firstColumn="1" w:firstRow="1" w:lastColumn="0" w:lastRow="0" w:noHBand="0" w:noVBand="1" w:val="04A0"/>
      </w:tblPr>
      <w:tblGrid>
        <w:gridCol w:w="10656"/>
      </w:tblGrid>
      <w:tr>
        <w:tc>
          <w:tcPr>
            <w:tcW w:type="dxa" w:w="10656"/>
            <w:shd w:fill="FFFFFF"/>
            <w:vAlign w:val="center"/>
            <w:tcBorders>
              <w:top w:val="single" w:sz="6" w:color="D8DEE9"/>
              <w:left w:val="single" w:sz="6" w:color="D8DEE9"/>
              <w:bottom w:val="single" w:sz="6" w:color="D8DEE9"/>
              <w:right w:val="single" w:sz="6" w:color="D8DEE9"/>
            </w:tcBorders>
          </w:tcPr>
          <w:p>
            <w:r/>
            <w:r>
              <w:rPr>
                <w:rFonts w:ascii="Aptos" w:hAnsi="Aptos"/>
                <w:b w:val="0"/>
                <w:color w:val="111827"/>
                <w:sz w:val="20"/>
              </w:rPr>
              <w:t>Architecture model</w:t>
              <w:br/>
              <w:br/>
              <w:t>CODEXSUN is a modular monolith. Each business capability has one owner module. Applications consume public contracts and reusable UI components.</w:t>
              <w:br/>
              <w:br/>
              <w:t>Composition model</w:t>
              <w:br/>
              <w:br/>
              <w:t>provider → module → add on → app → platform → deployable</w:t>
              <w:br/>
              <w:br/>
              <w:t>The editor keeps a Markdown view and HTML preview available while the canonical saved source remains readable.</w:t>
            </w:r>
          </w:p>
        </w:tc>
      </w:tr>
    </w:tbl>
    <w:p>
      <w:pPr>
        <w:spacing w:after="120"/>
      </w:pPr>
      <w:r>
        <w:rPr>
          <w:rFonts w:ascii="Aptos" w:hAnsi="Aptos"/>
          <w:b w:val="0"/>
          <w:color w:val="64748B"/>
          <w:sz w:val="18"/>
        </w:rPr>
        <w:t>Edit action  The file-pencil control in the document header opens this page. The rich-text editor provides inline formatting, Markdown and preview modes, link and image entry, and a visible draft status.</w:t>
      </w:r>
    </w:p>
    <w:p>
      <w:r>
        <w:br w:type="page"/>
      </w:r>
    </w:p>
    <w:tbl>
      <w:tblPr>
        <w:tblW w:type="auto" w:w="0"/>
        <w:tblLayout w:type="fixed"/>
        <w:tblLook w:firstColumn="1" w:firstRow="1" w:lastColumn="0" w:lastRow="0" w:noHBand="0" w:noVBand="1" w:val="04A0"/>
      </w:tblPr>
      <w:tblGrid>
        <w:gridCol w:w="3672"/>
        <w:gridCol w:w="4104"/>
        <w:gridCol w:w="2232"/>
      </w:tblGrid>
      <w:tr>
        <w:tc>
          <w:tcPr>
            <w:tcW w:type="dxa" w:w="3552"/>
            <w:shd w:fill="172033"/>
            <w:vAlign w:val="center"/>
            <w:tcBorders>
              <w:top w:val="single" w:sz="6" w:color="D8DEE9"/>
              <w:left w:val="single" w:sz="6" w:color="D8DEE9"/>
              <w:bottom w:val="single" w:sz="6" w:color="D8DEE9"/>
              <w:right w:val="single" w:sz="6" w:color="D8DEE9"/>
            </w:tcBorders>
          </w:tcPr>
          <w:p>
            <w:r/>
            <w:r>
              <w:rPr>
                <w:rFonts w:ascii="Aptos" w:hAnsi="Aptos"/>
                <w:b/>
                <w:color w:val="FFFFFF"/>
                <w:sz w:val="20"/>
              </w:rPr>
              <w:t>◈  CODEXSUN Docs</w:t>
            </w:r>
          </w:p>
        </w:tc>
        <w:tc>
          <w:tcPr>
            <w:tcW w:type="dxa" w:w="3552"/>
            <w:shd w:fill="172033"/>
            <w:vAlign w:val="center"/>
            <w:tcBorders>
              <w:top w:val="single" w:sz="6" w:color="D8DEE9"/>
              <w:left w:val="single" w:sz="6" w:color="D8DEE9"/>
              <w:bottom w:val="single" w:sz="6" w:color="D8DEE9"/>
              <w:right w:val="single" w:sz="6" w:color="D8DEE9"/>
            </w:tcBorders>
          </w:tcPr>
          <w:p>
            <w:r/>
            <w:r>
              <w:rPr>
                <w:rFonts w:ascii="Aptos" w:hAnsi="Aptos"/>
                <w:b w:val="0"/>
                <w:color w:val="C7D2FE"/>
                <w:sz w:val="17"/>
              </w:rPr>
              <w:t>Documentation portal map</w:t>
            </w:r>
          </w:p>
        </w:tc>
        <w:tc>
          <w:tcPr>
            <w:tcW w:type="dxa" w:w="3552"/>
            <w:shd w:fill="172033"/>
            <w:vAlign w:val="center"/>
            <w:tcBorders>
              <w:top w:val="single" w:sz="6" w:color="D8DEE9"/>
              <w:left w:val="single" w:sz="6" w:color="D8DEE9"/>
              <w:bottom w:val="single" w:sz="6" w:color="D8DEE9"/>
              <w:right w:val="single" w:sz="6" w:color="D8DEE9"/>
            </w:tcBorders>
          </w:tcPr>
          <w:p>
            <w:pPr>
              <w:jc w:val="right"/>
            </w:pPr>
            <w:r/>
            <w:r>
              <w:rPr>
                <w:rFonts w:ascii="Aptos" w:hAnsi="Aptos"/>
                <w:b/>
                <w:color w:val="FFFFFF"/>
                <w:sz w:val="17"/>
              </w:rPr>
              <w:t>⌕ Search documentation   ⚙ Settings</w:t>
            </w:r>
          </w:p>
        </w:tc>
      </w:tr>
    </w:tbl>
    <w:p>
      <w:pPr>
        <w:spacing w:after="20"/>
      </w:pPr>
    </w:p>
    <w:p>
      <w:pPr>
        <w:spacing w:before="280" w:after="120"/>
      </w:pPr>
      <w:r>
        <w:rPr>
          <w:rFonts w:ascii="Aptos Display" w:hAnsi="Aptos Display"/>
          <w:b/>
          <w:color w:val="000000"/>
          <w:sz w:val="36"/>
        </w:rPr>
        <w:t>Documentation portal structure</w:t>
      </w:r>
    </w:p>
    <w:p>
      <w:pPr>
        <w:spacing w:after="120"/>
      </w:pPr>
      <w:r>
        <w:rPr>
          <w:rFonts w:ascii="Aptos" w:hAnsi="Aptos"/>
          <w:b w:val="0"/>
          <w:color w:val="111827"/>
          <w:sz w:val="20"/>
        </w:rPr>
        <w:t>This page records the information architecture reproduced in the portal document. It gives implementation and review teams a compact reference for every screen area.</w:t>
      </w:r>
    </w:p>
    <w:tbl>
      <w:tblPr>
        <w:tblW w:type="auto" w:w="0"/>
        <w:tblLook w:firstColumn="1" w:firstRow="1" w:lastColumn="0" w:lastRow="0" w:noHBand="0" w:noVBand="1" w:val="04A0"/>
      </w:tblPr>
      <w:tblGrid>
        <w:gridCol w:w="3552"/>
        <w:gridCol w:w="3552"/>
        <w:gridCol w:w="3552"/>
      </w:tblGrid>
      <w:tr>
        <w:tc>
          <w:tcPr>
            <w:tcW w:type="dxa" w:w="3552"/>
            <w:shd w:fill="172033"/>
            <w:vAlign w:val="center"/>
            <w:tcBorders>
              <w:top w:val="single" w:sz="6" w:color="D8DEE9"/>
              <w:left w:val="single" w:sz="6" w:color="D8DEE9"/>
              <w:bottom w:val="single" w:sz="6" w:color="D8DEE9"/>
              <w:right w:val="single" w:sz="6" w:color="D8DEE9"/>
            </w:tcBorders>
          </w:tcPr>
          <w:p>
            <w:r/>
            <w:r>
              <w:rPr>
                <w:rFonts w:ascii="Aptos" w:hAnsi="Aptos"/>
                <w:b/>
                <w:color w:val="FFFFFF"/>
                <w:sz w:val="17"/>
              </w:rPr>
              <w:t>Portal region</w:t>
            </w:r>
          </w:p>
        </w:tc>
        <w:tc>
          <w:tcPr>
            <w:tcW w:type="dxa" w:w="3552"/>
            <w:shd w:fill="172033"/>
            <w:vAlign w:val="center"/>
            <w:tcBorders>
              <w:top w:val="single" w:sz="6" w:color="D8DEE9"/>
              <w:left w:val="single" w:sz="6" w:color="D8DEE9"/>
              <w:bottom w:val="single" w:sz="6" w:color="D8DEE9"/>
              <w:right w:val="single" w:sz="6" w:color="D8DEE9"/>
            </w:tcBorders>
          </w:tcPr>
          <w:p>
            <w:r/>
            <w:r>
              <w:rPr>
                <w:rFonts w:ascii="Aptos" w:hAnsi="Aptos"/>
                <w:b/>
                <w:color w:val="FFFFFF"/>
                <w:sz w:val="17"/>
              </w:rPr>
              <w:t>Purpose</w:t>
            </w:r>
          </w:p>
        </w:tc>
        <w:tc>
          <w:tcPr>
            <w:tcW w:type="dxa" w:w="3552"/>
            <w:shd w:fill="172033"/>
            <w:vAlign w:val="center"/>
            <w:tcBorders>
              <w:top w:val="single" w:sz="6" w:color="D8DEE9"/>
              <w:left w:val="single" w:sz="6" w:color="D8DEE9"/>
              <w:bottom w:val="single" w:sz="6" w:color="D8DEE9"/>
              <w:right w:val="single" w:sz="6" w:color="D8DEE9"/>
            </w:tcBorders>
          </w:tcPr>
          <w:p>
            <w:r/>
            <w:r>
              <w:rPr>
                <w:rFonts w:ascii="Aptos" w:hAnsi="Aptos"/>
                <w:b/>
                <w:color w:val="FFFFFF"/>
                <w:sz w:val="17"/>
              </w:rPr>
              <w:t>Key behavior</w:t>
            </w:r>
          </w:p>
        </w:tc>
      </w:tr>
      <w:tr>
        <w:tc>
          <w:tcPr>
            <w:tcW w:type="dxa" w:w="3552"/>
            <w:shd w:fill="FFFFFF"/>
            <w:vAlign w:val="center"/>
            <w:tcBorders>
              <w:top w:val="single" w:sz="6" w:color="D8DEE9"/>
              <w:left w:val="single" w:sz="6" w:color="D8DEE9"/>
              <w:bottom w:val="single" w:sz="6" w:color="D8DEE9"/>
              <w:right w:val="single" w:sz="6" w:color="D8DEE9"/>
            </w:tcBorders>
          </w:tcPr>
          <w:p>
            <w:r/>
            <w:r>
              <w:rPr>
                <w:rFonts w:ascii="Aptos" w:hAnsi="Aptos"/>
                <w:b/>
                <w:color w:val="2563EB"/>
                <w:sz w:val="17"/>
              </w:rPr>
              <w:t>Top header</w:t>
            </w:r>
          </w:p>
        </w:tc>
        <w:tc>
          <w:tcPr>
            <w:tcW w:type="dxa" w:w="3552"/>
            <w:shd w:fill="FFFFFF"/>
            <w:vAlign w:val="center"/>
            <w:tcBorders>
              <w:top w:val="single" w:sz="6" w:color="D8DEE9"/>
              <w:left w:val="single" w:sz="6" w:color="D8DEE9"/>
              <w:bottom w:val="single" w:sz="6" w:color="D8DEE9"/>
              <w:right w:val="single" w:sz="6" w:color="D8DEE9"/>
            </w:tcBorders>
          </w:tcPr>
          <w:p>
            <w:r/>
            <w:r>
              <w:rPr>
                <w:rFonts w:ascii="Aptos" w:hAnsi="Aptos"/>
                <w:b w:val="0"/>
                <w:color w:val="111827"/>
                <w:sz w:val="17"/>
              </w:rPr>
              <w:t>Identifies the active document and source path.</w:t>
            </w:r>
          </w:p>
        </w:tc>
        <w:tc>
          <w:tcPr>
            <w:tcW w:type="dxa" w:w="3552"/>
            <w:shd w:fill="FFFFFF"/>
            <w:vAlign w:val="center"/>
            <w:tcBorders>
              <w:top w:val="single" w:sz="6" w:color="D8DEE9"/>
              <w:left w:val="single" w:sz="6" w:color="D8DEE9"/>
              <w:bottom w:val="single" w:sz="6" w:color="D8DEE9"/>
              <w:right w:val="single" w:sz="6" w:color="D8DEE9"/>
            </w:tcBorders>
          </w:tcPr>
          <w:p>
            <w:r/>
            <w:r>
              <w:rPr>
                <w:rFonts w:ascii="Aptos" w:hAnsi="Aptos"/>
                <w:b w:val="0"/>
                <w:color w:val="111827"/>
                <w:sz w:val="17"/>
              </w:rPr>
              <w:t>Edit, share, and copy source path actions.</w:t>
            </w:r>
          </w:p>
        </w:tc>
      </w:tr>
      <w:tr>
        <w:tc>
          <w:tcPr>
            <w:tcW w:type="dxa" w:w="3552"/>
            <w:shd w:fill="FFFFFF"/>
            <w:vAlign w:val="center"/>
            <w:tcBorders>
              <w:top w:val="single" w:sz="6" w:color="D8DEE9"/>
              <w:left w:val="single" w:sz="6" w:color="D8DEE9"/>
              <w:bottom w:val="single" w:sz="6" w:color="D8DEE9"/>
              <w:right w:val="single" w:sz="6" w:color="D8DEE9"/>
            </w:tcBorders>
          </w:tcPr>
          <w:p>
            <w:r/>
            <w:r>
              <w:rPr>
                <w:rFonts w:ascii="Aptos" w:hAnsi="Aptos"/>
                <w:b/>
                <w:color w:val="2563EB"/>
                <w:sz w:val="17"/>
              </w:rPr>
              <w:t>Side menu</w:t>
            </w:r>
          </w:p>
        </w:tc>
        <w:tc>
          <w:tcPr>
            <w:tcW w:type="dxa" w:w="3552"/>
            <w:shd w:fill="FFFFFF"/>
            <w:vAlign w:val="center"/>
            <w:tcBorders>
              <w:top w:val="single" w:sz="6" w:color="D8DEE9"/>
              <w:left w:val="single" w:sz="6" w:color="D8DEE9"/>
              <w:bottom w:val="single" w:sz="6" w:color="D8DEE9"/>
              <w:right w:val="single" w:sz="6" w:color="D8DEE9"/>
            </w:tcBorders>
          </w:tcPr>
          <w:p>
            <w:r/>
            <w:r>
              <w:rPr>
                <w:rFonts w:ascii="Aptos" w:hAnsi="Aptos"/>
                <w:b w:val="0"/>
                <w:color w:val="111827"/>
                <w:sz w:val="17"/>
              </w:rPr>
              <w:t>Navigates Overview, Ideas, Assists, applications, packages, and repository material.</w:t>
            </w:r>
          </w:p>
        </w:tc>
        <w:tc>
          <w:tcPr>
            <w:tcW w:type="dxa" w:w="3552"/>
            <w:shd w:fill="FFFFFF"/>
            <w:vAlign w:val="center"/>
            <w:tcBorders>
              <w:top w:val="single" w:sz="6" w:color="D8DEE9"/>
              <w:left w:val="single" w:sz="6" w:color="D8DEE9"/>
              <w:bottom w:val="single" w:sz="6" w:color="D8DEE9"/>
              <w:right w:val="single" w:sz="6" w:color="D8DEE9"/>
            </w:tcBorders>
          </w:tcPr>
          <w:p>
            <w:r/>
            <w:r>
              <w:rPr>
                <w:rFonts w:ascii="Aptos" w:hAnsi="Aptos"/>
                <w:b w:val="0"/>
                <w:color w:val="111827"/>
                <w:sz w:val="17"/>
              </w:rPr>
              <w:t>Nested groups follow repository ownership.</w:t>
            </w:r>
          </w:p>
        </w:tc>
      </w:tr>
      <w:tr>
        <w:tc>
          <w:tcPr>
            <w:tcW w:type="dxa" w:w="3552"/>
            <w:shd w:fill="FFFFFF"/>
            <w:vAlign w:val="center"/>
            <w:tcBorders>
              <w:top w:val="single" w:sz="6" w:color="D8DEE9"/>
              <w:left w:val="single" w:sz="6" w:color="D8DEE9"/>
              <w:bottom w:val="single" w:sz="6" w:color="D8DEE9"/>
              <w:right w:val="single" w:sz="6" w:color="D8DEE9"/>
            </w:tcBorders>
          </w:tcPr>
          <w:p>
            <w:r/>
            <w:r>
              <w:rPr>
                <w:rFonts w:ascii="Aptos" w:hAnsi="Aptos"/>
                <w:b/>
                <w:color w:val="2563EB"/>
                <w:sz w:val="17"/>
              </w:rPr>
              <w:t>Reader</w:t>
            </w:r>
          </w:p>
        </w:tc>
        <w:tc>
          <w:tcPr>
            <w:tcW w:type="dxa" w:w="3552"/>
            <w:shd w:fill="FFFFFF"/>
            <w:vAlign w:val="center"/>
            <w:tcBorders>
              <w:top w:val="single" w:sz="6" w:color="D8DEE9"/>
              <w:left w:val="single" w:sz="6" w:color="D8DEE9"/>
              <w:bottom w:val="single" w:sz="6" w:color="D8DEE9"/>
              <w:right w:val="single" w:sz="6" w:color="D8DEE9"/>
            </w:tcBorders>
          </w:tcPr>
          <w:p>
            <w:r/>
            <w:r>
              <w:rPr>
                <w:rFonts w:ascii="Aptos" w:hAnsi="Aptos"/>
                <w:b w:val="0"/>
                <w:color w:val="111827"/>
                <w:sz w:val="17"/>
              </w:rPr>
              <w:t>Presents rendered documentation with related references.</w:t>
            </w:r>
          </w:p>
        </w:tc>
        <w:tc>
          <w:tcPr>
            <w:tcW w:type="dxa" w:w="3552"/>
            <w:shd w:fill="FFFFFF"/>
            <w:vAlign w:val="center"/>
            <w:tcBorders>
              <w:top w:val="single" w:sz="6" w:color="D8DEE9"/>
              <w:left w:val="single" w:sz="6" w:color="D8DEE9"/>
              <w:bottom w:val="single" w:sz="6" w:color="D8DEE9"/>
              <w:right w:val="single" w:sz="6" w:color="D8DEE9"/>
            </w:tcBorders>
          </w:tcPr>
          <w:p>
            <w:r/>
            <w:r>
              <w:rPr>
                <w:rFonts w:ascii="Aptos" w:hAnsi="Aptos"/>
                <w:b w:val="0"/>
                <w:color w:val="111827"/>
                <w:sz w:val="17"/>
              </w:rPr>
              <w:t>Deep links, document outline, and linked notes.</w:t>
            </w:r>
          </w:p>
        </w:tc>
      </w:tr>
      <w:tr>
        <w:tc>
          <w:tcPr>
            <w:tcW w:type="dxa" w:w="3552"/>
            <w:shd w:fill="FFFFFF"/>
            <w:vAlign w:val="center"/>
            <w:tcBorders>
              <w:top w:val="single" w:sz="6" w:color="D8DEE9"/>
              <w:left w:val="single" w:sz="6" w:color="D8DEE9"/>
              <w:bottom w:val="single" w:sz="6" w:color="D8DEE9"/>
              <w:right w:val="single" w:sz="6" w:color="D8DEE9"/>
            </w:tcBorders>
          </w:tcPr>
          <w:p>
            <w:r/>
            <w:r>
              <w:rPr>
                <w:rFonts w:ascii="Aptos" w:hAnsi="Aptos"/>
                <w:b/>
                <w:color w:val="2563EB"/>
                <w:sz w:val="17"/>
              </w:rPr>
              <w:t>Ideas</w:t>
            </w:r>
          </w:p>
        </w:tc>
        <w:tc>
          <w:tcPr>
            <w:tcW w:type="dxa" w:w="3552"/>
            <w:shd w:fill="FFFFFF"/>
            <w:vAlign w:val="center"/>
            <w:tcBorders>
              <w:top w:val="single" w:sz="6" w:color="D8DEE9"/>
              <w:left w:val="single" w:sz="6" w:color="D8DEE9"/>
              <w:bottom w:val="single" w:sz="6" w:color="D8DEE9"/>
              <w:right w:val="single" w:sz="6" w:color="D8DEE9"/>
            </w:tcBorders>
          </w:tcPr>
          <w:p>
            <w:r/>
            <w:r>
              <w:rPr>
                <w:rFonts w:ascii="Aptos" w:hAnsi="Aptos"/>
                <w:b w:val="0"/>
                <w:color w:val="111827"/>
                <w:sz w:val="17"/>
              </w:rPr>
              <w:t>Makes product direction and technical standards reviewable.</w:t>
            </w:r>
          </w:p>
        </w:tc>
        <w:tc>
          <w:tcPr>
            <w:tcW w:type="dxa" w:w="3552"/>
            <w:shd w:fill="FFFFFF"/>
            <w:vAlign w:val="center"/>
            <w:tcBorders>
              <w:top w:val="single" w:sz="6" w:color="D8DEE9"/>
              <w:left w:val="single" w:sz="6" w:color="D8DEE9"/>
              <w:bottom w:val="single" w:sz="6" w:color="D8DEE9"/>
              <w:right w:val="single" w:sz="6" w:color="D8DEE9"/>
            </w:tcBorders>
          </w:tcPr>
          <w:p>
            <w:r/>
            <w:r>
              <w:rPr>
                <w:rFonts w:ascii="Aptos" w:hAnsi="Aptos"/>
                <w:b w:val="0"/>
                <w:color w:val="111827"/>
                <w:sz w:val="17"/>
              </w:rPr>
              <w:t>Development plan, architecture standards, and shared ownership.</w:t>
            </w:r>
          </w:p>
        </w:tc>
      </w:tr>
      <w:tr>
        <w:tc>
          <w:tcPr>
            <w:tcW w:type="dxa" w:w="3552"/>
            <w:shd w:fill="FFFFFF"/>
            <w:vAlign w:val="center"/>
            <w:tcBorders>
              <w:top w:val="single" w:sz="6" w:color="D8DEE9"/>
              <w:left w:val="single" w:sz="6" w:color="D8DEE9"/>
              <w:bottom w:val="single" w:sz="6" w:color="D8DEE9"/>
              <w:right w:val="single" w:sz="6" w:color="D8DEE9"/>
            </w:tcBorders>
          </w:tcPr>
          <w:p>
            <w:r/>
            <w:r>
              <w:rPr>
                <w:rFonts w:ascii="Aptos" w:hAnsi="Aptos"/>
                <w:b/>
                <w:color w:val="2563EB"/>
                <w:sz w:val="17"/>
              </w:rPr>
              <w:t>Editor</w:t>
            </w:r>
          </w:p>
        </w:tc>
        <w:tc>
          <w:tcPr>
            <w:tcW w:type="dxa" w:w="3552"/>
            <w:shd w:fill="FFFFFF"/>
            <w:vAlign w:val="center"/>
            <w:tcBorders>
              <w:top w:val="single" w:sz="6" w:color="D8DEE9"/>
              <w:left w:val="single" w:sz="6" w:color="D8DEE9"/>
              <w:bottom w:val="single" w:sz="6" w:color="D8DEE9"/>
              <w:right w:val="single" w:sz="6" w:color="D8DEE9"/>
            </w:tcBorders>
          </w:tcPr>
          <w:p>
            <w:r/>
            <w:r>
              <w:rPr>
                <w:rFonts w:ascii="Aptos" w:hAnsi="Aptos"/>
                <w:b w:val="0"/>
                <w:color w:val="111827"/>
                <w:sz w:val="17"/>
              </w:rPr>
              <w:t>Provides a dedicated writing surface for Docs sources.</w:t>
            </w:r>
          </w:p>
        </w:tc>
        <w:tc>
          <w:tcPr>
            <w:tcW w:type="dxa" w:w="3552"/>
            <w:shd w:fill="FFFFFF"/>
            <w:vAlign w:val="center"/>
            <w:tcBorders>
              <w:top w:val="single" w:sz="6" w:color="D8DEE9"/>
              <w:left w:val="single" w:sz="6" w:color="D8DEE9"/>
              <w:bottom w:val="single" w:sz="6" w:color="D8DEE9"/>
              <w:right w:val="single" w:sz="6" w:color="D8DEE9"/>
            </w:tcBorders>
          </w:tcPr>
          <w:p>
            <w:r/>
            <w:r>
              <w:rPr>
                <w:rFonts w:ascii="Aptos" w:hAnsi="Aptos"/>
                <w:b w:val="0"/>
                <w:color w:val="111827"/>
                <w:sz w:val="17"/>
              </w:rPr>
              <w:t>Shared rich-text editor with Markdown and preview views.</w:t>
            </w:r>
          </w:p>
        </w:tc>
      </w:tr>
      <w:tr>
        <w:tc>
          <w:tcPr>
            <w:tcW w:type="dxa" w:w="3552"/>
            <w:shd w:fill="FFFFFF"/>
            <w:vAlign w:val="center"/>
            <w:tcBorders>
              <w:top w:val="single" w:sz="6" w:color="D8DEE9"/>
              <w:left w:val="single" w:sz="6" w:color="D8DEE9"/>
              <w:bottom w:val="single" w:sz="6" w:color="D8DEE9"/>
              <w:right w:val="single" w:sz="6" w:color="D8DEE9"/>
            </w:tcBorders>
          </w:tcPr>
          <w:p>
            <w:r/>
            <w:r>
              <w:rPr>
                <w:rFonts w:ascii="Aptos" w:hAnsi="Aptos"/>
                <w:b/>
                <w:color w:val="2563EB"/>
                <w:sz w:val="17"/>
              </w:rPr>
              <w:t>Document helper</w:t>
            </w:r>
          </w:p>
        </w:tc>
        <w:tc>
          <w:tcPr>
            <w:tcW w:type="dxa" w:w="3552"/>
            <w:shd w:fill="FFFFFF"/>
            <w:vAlign w:val="center"/>
            <w:tcBorders>
              <w:top w:val="single" w:sz="6" w:color="D8DEE9"/>
              <w:left w:val="single" w:sz="6" w:color="D8DEE9"/>
              <w:bottom w:val="single" w:sz="6" w:color="D8DEE9"/>
              <w:right w:val="single" w:sz="6" w:color="D8DEE9"/>
            </w:tcBorders>
          </w:tcPr>
          <w:p>
            <w:r/>
            <w:r>
              <w:rPr>
                <w:rFonts w:ascii="Aptos" w:hAnsi="Aptos"/>
                <w:b w:val="0"/>
                <w:color w:val="111827"/>
                <w:sz w:val="17"/>
              </w:rPr>
              <w:t>Keeps contextual navigation close to the article.</w:t>
            </w:r>
          </w:p>
        </w:tc>
        <w:tc>
          <w:tcPr>
            <w:tcW w:type="dxa" w:w="3552"/>
            <w:shd w:fill="FFFFFF"/>
            <w:vAlign w:val="center"/>
            <w:tcBorders>
              <w:top w:val="single" w:sz="6" w:color="D8DEE9"/>
              <w:left w:val="single" w:sz="6" w:color="D8DEE9"/>
              <w:bottom w:val="single" w:sz="6" w:color="D8DEE9"/>
              <w:right w:val="single" w:sz="6" w:color="D8DEE9"/>
            </w:tcBorders>
          </w:tcPr>
          <w:p>
            <w:r/>
            <w:r>
              <w:rPr>
                <w:rFonts w:ascii="Aptos" w:hAnsi="Aptos"/>
                <w:b w:val="0"/>
                <w:color w:val="111827"/>
                <w:sz w:val="17"/>
              </w:rPr>
              <w:t>Outline, source context, and quick open-editor action.</w:t>
            </w:r>
          </w:p>
        </w:tc>
      </w:tr>
    </w:tbl>
    <w:p>
      <w:pPr>
        <w:spacing w:before="200" w:after="120"/>
      </w:pPr>
      <w:r>
        <w:rPr>
          <w:rFonts w:ascii="Aptos Display" w:hAnsi="Aptos Display"/>
          <w:b/>
          <w:color w:val="000000"/>
          <w:sz w:val="26"/>
        </w:rPr>
        <w:t>Implementation notes</w:t>
      </w:r>
    </w:p>
    <w:p>
      <w:pPr>
        <w:spacing w:after="120"/>
      </w:pPr>
      <w:r>
        <w:rPr>
          <w:rFonts w:ascii="Aptos" w:hAnsi="Aptos"/>
          <w:b w:val="0"/>
          <w:color w:val="111827"/>
          <w:sz w:val="20"/>
        </w:rPr>
        <w:t>The Docs web application composes public UI layouts and components. Document discovery, index state, and editing routes remain Docs-owned behavior. The sidebar, header controls, rich-text editor, status area, and responsive accessibility behavior are shared UI concerns.</w:t>
      </w:r>
    </w:p>
    <w:p>
      <w:pPr>
        <w:spacing w:after="120"/>
      </w:pPr>
      <w:r>
        <w:rPr>
          <w:rFonts w:ascii="Aptos" w:hAnsi="Aptos"/>
          <w:b w:val="0"/>
          <w:color w:val="64748B"/>
          <w:sz w:val="18"/>
        </w:rPr>
        <w:t>This Word screen recreates the Docs portal experience for review and sharing. Its controls are represented as visible screen elements; the live Docs application remains the interactive source.</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