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3200400" cy="2130113"/>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3200400" cy="2130113"/>
                          </a:xfrm>
                          <a:prstGeom prst="rect">
                            <a:avLst/>
                          </a:prstGeom>
                        </pic:spPr>
                      </pic:pic>
                    </a:graphicData>
                  </a:graphic>
                </wp:inline>
              </w:drawing>
            </w:r>
          </w:p>
          <w:p>
            <w:pPr>
              <w:spacing w:after="0" w:before="40"/>
              <w:jc w:val="center"/>
            </w:pPr>
            <w:r>
              <w:rPr>
                <w:rFonts w:ascii="Arial" w:cs="Arial" w:eastAsia="Arial" w:hAnsi="Arial"/>
                <w:color w:val="FFFFFF"/>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FFFFF"/>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deploy that platform at Scout this quarter. The product is built. Vetspire is integrated and running on Scout’s live data tonight. This is not a fund-the-build pitch. This is a deploy-now pitch — Scout hospitals live on MedSync beginning June 2026, twelve months of documented ROI in hand by end of 2027, and an external market launch in 2028 backed by something no competitor will ever have: proof it works on Thurlow’s own hospitals. The opportunity: a $24M ARR addressable market. The ask: $400,000–$550,000. The return: equity in a platform that already works, deployed on Scout’s live data tonight, generating ROI before a single external customer is approached.</w:t>
            </w:r>
          </w:p>
          <w:p>
            <w:pPr>
              <w:pBdr>
                <w:bottom w:val="single" w:color="C8922A" w:sz="6" w:space="1"/>
              </w:pBdr>
              <w:spacing w:after="0" w:before="800"/>
            </w:pPr>
          </w:p>
          <w:p>
            <w:pPr>
              <w:spacing w:after="60" w:before="200"/>
              <w:jc w:val="center"/>
            </w:pPr>
            <w:r>
              <w:rPr>
                <w:rFonts w:ascii="Arial" w:cs="Arial" w:eastAsia="Arial" w:hAnsi="Arial"/>
                <w:b/>
                <w:bCs/>
                <w:color w:val="FFFFFF"/>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COD — Scout Veterinary Urgent Care (proposed CPO, MedSync Solutions Co.)</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Min/Max write-back live; lot-level write-back Phase 2), COGs management with admin-selectable denominator, procurement intelligence (PDF export Phase 1; live Vetcove API Phase 2),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b/>
                <w:bCs/>
                <w:color w:val="FFFFFF"/>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Without MedSync, there is no dashboard. The COD cannot see which location is below Min on a critical drug or trending toward a COGs problem next month. MedSync solves this today for 4 locations — and makes it scalable to 40.</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Clinical Operations Director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COD (Clinical Operations Director)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(Clinical Operations Director) at Scout,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Mon/Tue order window and vendor-grouped PO exports,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Mon/Tue order window and vendor-grouped PO exports, the four-category cycle count,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clinical inventory intelligence company. Its founding product is MedSync: a cloud-based veterinary inventory platform that takes everything a high-performing Inventory Lead does manually today — forecasting, ordering, tracking, reporting, and loss management — and makes it automatic, scalable, and accessible from day one at every location. Veterinary is the first vertical because that is where the founding expertise lives and the live proof exists. Human healthcare and other clinical settings are the natural second — the methodology scales directly. MedSync Solutions Co. is designed from the start to be the inventory intelligence layer for any clinical operation, not just veterinary.</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Manager: same operational access as the Inventory Lead across all daily workflows — order queue, cycle count, goods lost form, Min/Max alerts, and weekly order — with one additional capability: Manager can trigger a password reset for any Inventory Lead or Hospital Receiver in the organization. Manager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Manager,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persistent order queue — nothing sends automatically. During the Mon/Tue order window, the IL reviews the consolidated queue: every product below Min, organized by vendor, with after-order on-hand shown for each item. Vendor-grouped PO PDFs export in one click. One review, multiple vendor POs,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and Manager:</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Manager.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Manager. No user below Admin or Manager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Queue, One Order Window,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queue that consolidates every reorder need into one review session, vendor-grouped PO exports, and a Monday/Tuesday order window.</w:t>
      </w:r>
    </w:p>
    <w:p>
      <w:pPr>
        <w:spacing w:after="100" w:before="60"/>
      </w:pPr>
      <w:r>
        <w:rPr>
          <w:rFonts w:ascii="Arial" w:cs="Arial" w:eastAsia="Arial" w:hAnsi="Arial"/>
          <w:color w:val="4A5568"/>
          <w:sz w:val="20"/>
          <w:szCs w:val="20"/>
        </w:rPr>
        <w:t>The Procurement Intelligence Module (PIM) delivers one weekly order cycle built around Scout’s proven procurement workflow — a persistent queue that builds all week, vendor-grouped PO generation (MWI Animal Health, Covetrus, Patterson Veterinary), GPO-estimated pricing, and one-click PDF exports per vendor the IL uses to place orders directly through each distributor portal. Phase 2 connects the platform directly to distributor APIs for automated order submission without leaving MedSync.</w:t>
      </w:r>
    </w:p>
    <w:p>
      <w:pPr>
        <w:spacing w:after="0" w:before="140"/>
      </w:pPr>
      <w:r>
        <w:t xml:space="preserve"/>
      </w:r>
    </w:p>
    <w:p>
      <w:pPr>
        <w:pStyle w:val="Heading2"/>
      </w:pPr>
      <w:r>
        <w:rPr>
          <w:rFonts w:ascii="Arial" w:cs="Arial" w:eastAsia="Arial" w:hAnsi="Arial"/>
          <w:b/>
          <w:bCs/>
          <w:b/>
          <w:bCs/>
          <w:color w:val="1C2B4A"/>
          <w:sz w:val="26"/>
          <w:szCs w:val="26"/>
        </w:rPr>
        <w:t xml:space="preserve">The Automated Procurement Flow: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72"/>
        <w:gridCol w:w="1872"/>
        <w:gridCol w:w="1872"/>
        <w:gridCol w:w="1872"/>
        <w:gridCol w:w="1872"/>
      </w:tblGrid>
      <w:tr>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01</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02</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03</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04</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5"/>
                <w:szCs w:val="15"/>
              </w:rPr>
              <w:t xml:space="preserve">STEP 05</w:t>
            </w:r>
          </w:p>
        </w:tc>
      </w:tr>
      <w:tr>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Alerts accumulate</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Vetcove query</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SKU scored</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IL reviews Mon/Tue</w:t>
            </w:r>
          </w:p>
        </w:tc>
        <w:tc>
          <w:tcPr>
            <w:tcW w:type="dxa" w:w="1872"/>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pPr>
              <w:jc w:val="center"/>
            </w:pPr>
            <w:r>
              <w:rPr>
                <w:rFonts w:ascii="Arial" w:cs="Arial" w:eastAsia="Arial" w:hAnsi="Arial"/>
                <w:b/>
                <w:bCs/>
                <w:color w:val="FFFFFF"/>
                <w:sz w:val="18"/>
                <w:szCs w:val="18"/>
              </w:rPr>
              <w:t xml:space="preserve">Export PDF &amp; Place</w:t>
            </w:r>
          </w:p>
        </w:tc>
      </w:tr>
      <w:tr>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Min hits queue all week</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Live prices, all vendors</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Coverage + cost + GPO</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Consolidated order screen</w:t>
            </w:r>
          </w:p>
        </w:tc>
        <w:tc>
          <w:tcPr>
            <w:tcW w:type="dxa" w:w="1872"/>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jc w:val="center"/>
            </w:pPr>
            <w:r>
              <w:rPr>
                <w:rFonts w:ascii="Arial" w:cs="Arial" w:eastAsia="Arial" w:hAnsi="Arial"/>
                <w:color w:val="4A5568"/>
                <w:sz w:val="16"/>
                <w:szCs w:val="16"/>
              </w:rPr>
              <w:t xml:space="preserve">Export vendor PDFs, place Mon/Tue</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Mon/Tue order window:</w:t>
      </w:r>
    </w:p>
    <w:p>
      <w:pPr>
        <w:spacing w:after="100" w:before="60"/>
      </w:pPr>
      <w:r>
        <w:rPr>
          <w:rFonts w:ascii="Arial" w:cs="Arial" w:eastAsia="Arial" w:hAnsi="Arial"/>
          <w:color w:val="4A5568"/>
          <w:sz w:val="20"/>
          <w:szCs w:val="20"/>
        </w:rPr>
        <w:t>Most distributors require order submission by 1pm Tuesday for next-business-day delivery. MedSync’s order window is Monday all day plus Tuesday before 1pm — giving the IL two full mornings to review and submit. Ordering once per week also maximizes GPO volume thresholds and minimizes per-order shipping costs. MedSync is built around this constraint.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Sunday, every product that hits Min, every cycle count shortfall, and every expiration-adjusted gap flows into the persistent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window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Monday or Tuesday morning, the IL opens the Purchase Orders screen showing every queued product — organized by vendor, with GPO-estimated pricing and after-order on-hand shown for each item. Quantities can be adjusted before generating vendor-grouped PO PDFs for submission.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Mon/Tue order window</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live countdown to Tuesday 1pm during the order window, visible to the IL in the Purchase Orders screen. The window is open Monday all day and Tuesday until 1pm. Outside the window, the screen shows the date of the next opening. Miss Tuesday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not submitted by Tuesday 1pm are logged with a late flag. The Admin sees this in the order compliance panel. Two consecutive missed windows in a month triggers a check-in from MedSync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Vendor network — Contract-price intelligence (Phase 1) and distributor API (Phase 2):</w:t>
      </w:r>
    </w:p>
    <w:p>
      <w:pPr>
        <w:spacing w:after="100" w:before="60"/>
      </w:pPr>
      <w:r>
        <w:rPr>
          <w:rFonts w:ascii="Arial" w:cs="Arial" w:eastAsia="Arial" w:hAnsi="Arial"/>
          <w:color w:val="4A5568"/>
          <w:sz w:val="20"/>
          <w:szCs w:val="20"/>
        </w:rPr>
        <w:t>Phase 1: MedSync imports Scout's account-specific contract price lists directly from each distributor — the same GPO-negotiated pricing that determines what Scout actually pays. These price files, available from account reps at MWI Animal Health, Covetrus, and Patterson Veterinary, are stored in MedSync and refreshed on a regular cadence, giving SmartSKU access to Scout's real contracted costs rather than public list prices. Phase 2: As distributor API partnerships are established, MedSync will connect directly to MWI Animal Health and Covetrus for live pricing queries and automated order submission — eliminating the manual price-file refresh cycle entirely.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MedSync evaluates every available SKU and pack size in Scout's contracted formulary, then scores each option: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700"/>
        <w:gridCol w:w="1300"/>
        <w:gridCol w:w="1500"/>
        <w:gridCol w:w="1500"/>
        <w:gridCol w:w="1200"/>
        <w:gridCol w:w="2160"/>
      </w:tblGrid>
      <w:tr>
        <w:tc>
          <w:tcPr>
            <w:tcW w:type="dxa" w:w="17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SKU / Pack Size</w:t>
            </w:r>
          </w:p>
        </w:tc>
        <w:tc>
          <w:tcPr>
            <w:tcW w:type="dxa" w:w="13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Units Ordered</w:t>
            </w:r>
          </w:p>
        </w:tc>
        <w:tc>
          <w:tcPr>
            <w:tcW w:type="dxa" w:w="15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Units Over Need</w:t>
            </w:r>
          </w:p>
        </w:tc>
        <w:tc>
          <w:tcPr>
            <w:tcW w:type="dxa" w:w="15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Cost After GPO</w:t>
            </w:r>
          </w:p>
        </w:tc>
        <w:tc>
          <w:tcPr>
            <w:tcW w:type="dxa" w:w="130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Score</w:t>
            </w:r>
          </w:p>
        </w:tc>
        <w:tc>
          <w:tcPr>
            <w:tcW w:type="dxa" w:w="2160"/>
            <w:shd w:fill="1C2B4A"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FFFFFF"/>
                <w:sz w:val="18"/>
                <w:szCs w:val="18"/>
              </w:rPr>
              <w:t xml:space="preserve">Recommendation</w:t>
            </w:r>
          </w:p>
        </w:tc>
      </w:tr>
      <w:tr>
        <w:tc>
          <w:tcPr>
            <w:tcW w:type="dxa" w:w="17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100ct × 4 bottles  (MWI)</w:t>
            </w:r>
          </w:p>
        </w:tc>
        <w:tc>
          <w:tcPr>
            <w:tcW w:type="dxa" w:w="13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400 caps</w:t>
            </w:r>
          </w:p>
        </w:tc>
        <w:tc>
          <w:tcPr>
            <w:tcW w:type="dxa" w:w="16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C8922A"/>
                <w:sz w:val="18"/>
                <w:szCs w:val="18"/>
              </w:rPr>
              <w:t xml:space="preserve">+87 over</w:t>
            </w:r>
          </w:p>
        </w:tc>
        <w:tc>
          <w:tcPr>
            <w:tcW w:type="dxa" w:w="16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$8.00</w:t>
            </w:r>
          </w:p>
        </w:tc>
        <w:tc>
          <w:tcPr>
            <w:tcW w:type="dxa" w:w="140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Fair</w:t>
            </w:r>
          </w:p>
        </w:tc>
        <w:tc>
          <w:tcPr>
            <w:tcW w:type="dxa" w:w="116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8"/>
                <w:szCs w:val="18"/>
              </w:rPr>
              <w:t xml:space="preserve"> </w:t>
            </w:r>
          </w:p>
        </w:tc>
      </w:tr>
      <w:tr>
        <w:tc>
          <w:tcPr>
            <w:tcW w:type="dxa" w:w="22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250ct × 2 bottles  (Covetrus)</w:t>
            </w:r>
          </w:p>
        </w:tc>
        <w:tc>
          <w:tcPr>
            <w:tcW w:type="dxa" w:w="1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500 caps</w:t>
            </w:r>
          </w:p>
        </w:tc>
        <w:tc>
          <w:tcPr>
            <w:tcW w:type="dxa" w:w="16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C8922A"/>
                <w:sz w:val="18"/>
                <w:szCs w:val="18"/>
              </w:rPr>
              <w:t xml:space="preserve">+187 over</w:t>
            </w:r>
          </w:p>
        </w:tc>
        <w:tc>
          <w:tcPr>
            <w:tcW w:type="dxa" w:w="16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4A5568"/>
                <w:sz w:val="18"/>
                <w:szCs w:val="18"/>
              </w:rPr>
              <w:t xml:space="preserve">$8.50</w:t>
            </w:r>
          </w:p>
        </w:tc>
        <w:tc>
          <w:tcPr>
            <w:tcW w:type="dxa" w:w="1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Poor</w:t>
            </w:r>
          </w:p>
        </w:tc>
        <w:tc>
          <w:tcPr>
            <w:tcW w:type="dxa" w:w="11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8"/>
                <w:szCs w:val="18"/>
              </w:rPr>
              <w:t xml:space="preserve"> </w:t>
            </w:r>
          </w:p>
        </w:tc>
      </w:tr>
      <w:tr>
        <w:tc>
          <w:tcPr>
            <w:tcW w:type="dxa" w:w="22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500ct × 1 bottle  (MWI)</w:t>
            </w:r>
          </w:p>
        </w:tc>
        <w:tc>
          <w:tcPr>
            <w:tcW w:type="dxa" w:w="14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500 caps</w:t>
            </w:r>
          </w:p>
        </w:tc>
        <w:tc>
          <w:tcPr>
            <w:tcW w:type="dxa" w:w="16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8"/>
                <w:szCs w:val="18"/>
              </w:rPr>
              <w:t xml:space="preserve">+187, within Max</w:t>
            </w:r>
          </w:p>
        </w:tc>
        <w:tc>
          <w:tcPr>
            <w:tcW w:type="dxa" w:w="16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8"/>
                <w:szCs w:val="18"/>
              </w:rPr>
              <w:t xml:space="preserve">$7.50</w:t>
            </w:r>
          </w:p>
        </w:tc>
        <w:tc>
          <w:tcPr>
            <w:tcW w:type="dxa" w:w="140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8899AA"/>
                <w:sz w:val="18"/>
                <w:szCs w:val="18"/>
              </w:rPr>
              <w:t xml:space="preserve">BEST</w:t>
            </w:r>
          </w:p>
        </w:tc>
        <w:tc>
          <w:tcPr>
            <w:tcW w:type="dxa" w:w="1160"/>
            <w:shd w:fill="EEE8F5"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When ordering outside of automated PO flow — manually searching for a product — every search result card shows the full demand picture inline: current on-hand, Min and Max, 30-day projected need, suggested order quantity, seasonal demand flags, and contract pricing with GPO discounts applied. The Inventory Lead never needs to context-switch to the forecasting tab to know what they actually need.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Three-record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shd w:fill="EEE8F5" w:val="clear"/>
            <w:tcMar>
              <w:top w:type="dxa" w:w="100"/>
              <w:left w:type="dxa" w:w="160"/>
              <w:bottom w:type="dxa" w:w="100"/>
              <w:right w:type="dxa" w:w="160"/>
            </w:tcMar>
            <w:tcBorders>
              <w:top w:val="single" w:sz="1" w:space="0" w:color="1C2B4A"/>
              <w:left w:val="single" w:sz="1" w:space="0" w:color="1C2B4A"/>
              <w:bottom w:val="single" w:sz="1" w:space="0" w:color="1C2B4A"/>
              <w:right w:val="single" w:sz="1" w:space="0" w:color="1C2B4A"/>
            </w:tcBorders>
          </w:tcPr>
          <w:p>
            <w:r>
              <w:rPr>
                <w:rFonts w:ascii="Arial" w:cs="Arial" w:eastAsia="Arial" w:hAnsi="Arial"/>
                <w:b/>
                <w:bCs/>
                <w:color w:val="8899AA"/>
                <w:sz w:val="18"/>
                <w:szCs w:val="18"/>
              </w:rPr>
              <w:t xml:space="preserve">Scenario A — expiring stock will be consumed in time</w:t>
            </w:r>
          </w:p>
        </w:tc>
        <w:tc>
          <w:tcPr>
            <w:tcW w:type="dxa" w:w="4680"/>
            <w:shd w:fill="F9EDE6"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C8922A"/>
                <w:sz w:val="18"/>
                <w:szCs w:val="18"/>
              </w:rPr>
              <w:t xml:space="preserve">Scenario B — expiring stock will NOT be consumed in time</w:t>
            </w:r>
          </w:p>
        </w:tc>
      </w:tr>
      <w:tr>
        <w:tc>
          <w:tcPr>
            <w:tcW w:type="dxa" w:w="468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shd w:fill="F5EDD8"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100" w:before="60"/>
      </w:pPr>
      <w:r>
        <w:rPr>
          <w:rFonts w:ascii="Arial" w:cs="Arial" w:eastAsia="Arial" w:hAnsi="Arial"/>
          <w:color w:val="4A5568"/>
          <w:sz w:val="20"/>
          <w:szCs w:val="20"/>
        </w:rPr>
        <w:t xml:space="preserve">Goods lost write-back to Vetspire — automated, every 15 minutes: When any goods lost entry is submitted in MedSync — from the dedicated goods lost form, from the PO receiving screen, or from the Hospital Receiver workflow — the platform automatically resolves the product to its Vetspire product ID and posts an inventory adjustment that reduces on-hand by the quantity lost. This sync runs on a 15-minute automated cycle. No manual reconciliation. No lag between what MedSync shows and what Vetspire holds. Every screen in MedSync that can capture a goods lost event writes to the same sync queue — so it does not matter whether the submission came from the Inventory Lead, a technician at receiving, or a hospital staff member using the shared receiver login. The adjustment reaches Vetspire within 15 minutes regardless of source.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or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Three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three categories based on clinical risk and product type. Category A covers controlled substances, scheduled drugs, vaccines, and emergency medications — the formulary items where a discrepancy has the highest clinical and regulatory consequence. Category B covers the core formulary: prescription medications, specialty drugs, and diagnostics not captured by A or C. Category C covers supplies, preventatives, and OTC topicals where the cost of an error is lowest. Category determines count frequency — and because category assignment is keyword-driven rather than manual, every new product added to the formulary is automatically classified the moment it enters the system.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count schedule — by category:</w:t>
      </w:r>
    </w:p>
    <w:p>
      <w:pPr>
        <w:spacing w:after="100" w:before="60"/>
      </w:pPr>
      <w:r>
        <w:rPr>
          <w:rFonts w:ascii="Arial" w:cs="Arial" w:eastAsia="Arial" w:hAnsi="Arial"/>
          <w:color w:val="4A5568"/>
          <w:sz w:val="20"/>
          <w:szCs w:val="20"/>
        </w:rPr>
        <w:t xml:space="preserve">Category A counts every week — no exceptions. Controlled substances and emergency drugs are too high-risk to leave unchecked for any longer than seven days. Category B counts biweekly, during weeks 1 and 3 of each calendar month. Category C counts biweekly, during weeks 2 and 4. Category D — white goods, supplies, and equipment — counts monthly, during week 4 only. The total count load at any given location is manageable in a single session — typically under 30 minutes — because the four-category structure keeps the weekly list focused on the products that matter most right now.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100" w:before="60"/>
      </w:pPr>
      <w:r>
        <w:rPr>
          <w:rFonts w:ascii="Arial" w:cs="Arial" w:eastAsia="Arial" w:hAnsi="Arial"/>
          <w:color w:val="4A5568"/>
          <w:sz w:val="20"/>
          <w:szCs w:val="20"/>
        </w:rPr>
        <w:t xml:space="preserve">The cycle count screen is live in MedSync today. At Lincoln Park, it pulls all 256 active products directly from the Vetspire integration, assigns each to its category automatically, and presents the Inventory Lead with a timed, per-category workflow. A visible timer runs from the moment the first count begins. Each category submits independently the moment all products in that category are entered — so Cat A can be marked complete and logged to the activity record without waiting for Cat B or Cat C. Any product where the counted quantity does not match the expected on-hand is flagged as a discrepancy at the moment of entry, before the category is submitted. The system tracks how many discrepancies were found, logs them alongside the count duration, and surfaces the record for Admin review.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Admin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Manager, Inventory Lead, and Hospital Receiver.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Mon/Tue order window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Manager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Manager cannot invite, edit, or deactivate users (User Management is Admin-only) and cannot edit white goods consumption rate assumptions (Admin-only). Manager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the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submitted within the Mon/Tue order window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Thirteen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Manager, Inventory Lead, or Hospital Receiver. Manager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and the Mon/Tue order window closes tomorrow at 1pm,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The Inventory Lead at Old Orchard opens the Purchase Orders screen on Monday morning. The order window is open. Every product below Min is pre-populated and organized by vendor — MWI Animal Health and Covetrus — with recommended quantity and GPO-estimated pricing. Carprofen is flagged: the lot on shelf expires in 14 days and current stock covers the need — hold the order, use existing inventory. Two items confirmed, $184.56 total. One click exports separate vendor PDFs ready for distributor portal submission.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 drawn live from Scout’s actual Vetcove purchasing history, reflecting GPO capture at 12% of submitted order value.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Q4 2026,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Method 1 — Direct upload (CSV or Excel). The practice uploads a spreadsheet containing their intended product names, NDC numbers, and SKUs. MedSync maps each item to Scout's contract formulary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r>
        <w:rPr>
          <w:rFonts w:ascii="Arial" w:cs="Arial" w:eastAsia="Arial" w:hAnsi="Arial"/>
          <w:color w:val="4A5568"/>
          <w:sz w:val="19"/>
          <w:szCs w:val="19"/>
        </w:rPr>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Method 3 — MedSync benchmark default.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w:t>
        <w:br/>
        <w:br/>
        <w:t>All three methods map products automatically to Scout's contract formulary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r>
        <w:rPr>
          <w:rFonts w:ascii="Arial" w:cs="Arial" w:eastAsia="Arial" w:hAnsi="Arial"/>
          <w:color w:val="4A5568"/>
          <w:sz w:val="19"/>
          <w:szCs w:val="19"/>
        </w:rPr>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Scout’s COD (Clinical Operations Director) using Scout's actual Vetspire data, Scout's SOP methodology, and Scout's operational workflows. Every feature solves a problem Scout has today.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Procurement savings — GPO discounts, contract-price-optimized SKU selection, and consolidated multi-location ordering reduce per-unit drug costs across the entire Scout formulary. Every dollar saved on procurement goes directly to the bottom line.</w:t>
      </w:r>
      <w:r>
        <w:rPr>
          <w:rFonts w:ascii="Arial" w:cs="Arial" w:eastAsia="Arial" w:hAnsi="Arial"/>
          <w:color w:val="4A5568"/>
          <w:sz w:val="20"/>
          <w:szCs w:val="20"/>
        </w:rPr>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At 4 locations (Scout today), conservative estimates put the annual return at $88,250 to $104,500 — a 5x+ return before accounting for lot-level intelligence and unrecaptured revenue. At 40 locations, the return scales to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2028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Manager.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Manager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Manager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Manager users in the org are notified simultaneously, and any one of them can trigger the reset link.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platform with validated methodology, active Vetspire integration, and a four-hospital deployment ready to begin this quarter. The path is a clear three years: deploy at Scout in Q4 2026, validate ROI and refine through 2027, launch to the external market in 2028. The investment ask funds execution of a plan that is already in motion — not a concept that still needs to be proved. That combination places MedSync in a category most early-stage software investments never reach: a product that already works, deployed on the investor’s own operations, generating ROI before the first external customer is approached.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functional screens, real Supabase backend, authentication, and active manager users. Live cycle count screen running on 256 real Vetspire products at Lincoln Park. Automated goods lost-to-Vetspire sync running every 15 minutes. Proprietary methodology across 8 feature domains. Founder is the customer.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active Vetspire integration, a live cycle count screen processing 256 real products at Lincoln Park, and an automated goods lost sync writing inventory adjustments to Vetspire every 15 minutes is not a mockup. Each of these capabilities is deployed and running today.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The methodology is proprietary — The SOP-based three-method reorder calculator, weighted seasonal index, PIM engine with contract-price-aware SmartSKU and GPO integration, lot-level financial tracking, weekly order cycle with Mon/Tue order window and vendor-grouped PO exports,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r>
        <w:rPr>
          <w:rFonts w:ascii="Arial" w:cs="Arial" w:eastAsia="Arial" w:hAnsi="Arial"/>
          <w:color w:val="4A5568"/>
          <w:sz w:val="20"/>
          <w:szCs w:val="20"/>
        </w:rPr>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$400,000 – $550,000 deployment investment — sized to deploy the working platform at Scout in Q4 2026, validate ROI through 2027, and fund the 2028 external market launch with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 15%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Q4 2026 Scout deployment — technical co-founder onboarding, platform hardening, Scout rollout $60K–$80K. 2027 Scout validation year — tech co-founder full year, CPO supplement, platform iteration, ROI documentation, case study production $140K–$180K net of Scout revenue ($71,520 ARR begins Q4 2026). 2028 market launch prep — CEO/Head of Sales hire Q1 2028, customer success hire, conference presence, first external customers $160K–$220K net of growing revenue. Operating reserve $40K–$70K. Total capital need: $400K–$550K. Investment of $400K–$550K funds the full plan. The build is already done — this is deployment and scale capital.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$400,000 to $550,000 — sized to deploy an already-working platform at Scout this quarter, fund the technical co-founder who professionalizes the codebase through 2027, and carry the team through the 2028 external launch with a prudent operating reserve. The build phase is substantially complete. This is deployment capital, not development capital — and that distinction makes it one of the lowest-risk seed investments in veterinary technology. Does Thurlow want to own a piece of a platform that was built on Thurlow data, is already running on Scout’s live inventory tonight, will start generating ROI at Scout before the end of 2026, and will give Thurlow a proprietary advantage at 40+ locations — while generating independent revenue from the 30,000+ other practices that need exactly the same thing?</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$400K–$550K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Q4 2026 – 2027 Deployment</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Scout Validation</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COD (Clinical Operations Director), Scout Veterinary Urgent Care.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Q1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2028 market launch:</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+ 38%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external targets 10–15 customers ($74,700–$112,000 ARR), covering 20–30% of dedicated payroll. Scout ARR ($71,520) covers the remainder of the gap alongside Thurlow shared services.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2029–2030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Mid-2029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 onward</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Q4 2026 Scout deployment — generating real data, real savings, and a documented case study through 2027 —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2028.</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2026–2028 deployment and validation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38%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38%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38% of MedSync — established at investment close before any external valuation event. Standard 4-year vesting schedule with a 1-year cliff. If MedSync reaches Series A or a liquidity event, Megan's 38%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12–15%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27–32%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38%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reflects the full scope of what Megan has built and continues to build. At $1.5M ARR and a 5x revenue multiple, 38% = $2,850,000. At a 10x multiple — common for profitable vertical SaaS — 38% = $5,700,000. This is a founder stake commensurate with a founder who built the entire product, methodology, and live integration from scratch.</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This is a fraction of what a standalone startup would pay a CPO. The real compensation is the 38% equity stake in a company that Megan built — and that no one else could have built.</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$400K–$550K deployment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Pr>
      <w:tblGrid>
        <w:gridCol w:w="2800"/>
        <w:gridCol w:w="6560"/>
      </w:tblGrid>
      <w:tr>
        <w:tc>
          <w:tcPr>
            <w:tcW w:type="dxa" w:w="28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During the Q4 2026–2027 Scout deployment, MedSync’s “customer” is Thurlow itself. Tripp is already managing that relationship. Strategic direction and Scout deployment oversight are the work — not a full-time sales operation. The external commercial load that justifies a dedicated CEO hire does not materialize until the 2028 external launch — giving this structure a natural runway before the question of delegation arises.</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Pr>
      <w:tblGrid>
        <w:gridCol w:w="1600"/>
        <w:gridCol w:w="2400"/>
        <w:gridCol w:w="5360"/>
      </w:tblGrid>
      <w:tr>
        <w:tc>
          <w:tcPr>
            <w:tcW w:type="dxa" w:w="16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Borders>
              <w:top w:val="single" w:sz="1" w:space="0" w:color="C8922A"/>
              <w:left w:val="single" w:sz="1" w:space="0" w:color="C8922A"/>
              <w:bottom w:val="single" w:sz="1" w:space="0" w:color="C8922A"/>
              <w:right w:val="single" w:sz="1" w:space="0" w:color="C8922A"/>
            </w:tcBorders>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Q4 2026–2027 Deployment</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2027 Scout Validation</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2028 Market Launch</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Borders>
              <w:top w:val="single" w:sz="1" w:space="0" w:color="DDDDDD"/>
              <w:left w:val="single" w:sz="1" w:space="0" w:color="DDDDDD"/>
              <w:bottom w:val="single" w:sz="1" w:space="0" w:color="DDDDDD"/>
              <w:right w:val="single" w:sz="1" w:space="0" w:color="DDDDDD"/>
            </w:tcBorders>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MedSync is seeking a seed investment from Thurlow Veterinary Services Inc. to fund the production-grade development of the MedSync platform — taking a working deployed web app (live at medsync.vet with active Vetspire API integration running on Scout data) and building it into a fully-scaled, enterprise-ready SaaS platform with Vetspire integration, distributor API procurement connectivity, multi-tenant architecture, and a production-ready web interface.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 MedSync Solutions Co. is structured as a multi-vertical clinical inventory company; veterinary is the founding vertical, human healthcare is the planned second. Intellectual property strategy is already underway. A USPTO trademark search conducted June 2026 found no live competing marks for “MedSync” in Class 042 (Software as a Service). The only prior Class 042 filing for the mark is dead and abandoned. The one live registration — “RX MEDSYNC” by Thrifty Drug Stores, Inc. — covers Classes 035/044 (retail pharmacy services), a different mark and a different class with no conflict. The name is available for registration. Filing “MedSync” in Class 042 is a pre-incorporation priority, ahead of the 2028 external market launch. Early filing locks in first-mover IP protection before the brand scales beyond veterinary.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Q4 2026–2027 SCOUT DEPLOYMENT  ·  2028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Q4 2026–2027 — Scout deployment and platform refinement:</w:t>
      </w:r>
    </w:p>
    <w:p>
      <w:pPr>
        <w:spacing w:after="60" w:before="40"/>
      </w:pPr>
      <w:r>
        <w:rPr>
          <w:rFonts w:ascii="Arial" w:cs="Arial" w:eastAsia="Arial" w:hAnsi="Arial"/>
          <w:color w:val="4A5568"/>
          <w:sz w:val="20"/>
          <w:szCs w:val="20"/>
        </w:rPr>
        <w:t xml:space="preserve">Deployment of MedSync across all four Scout locations is underway as of June 2026 — no external customers, no revenue pressure. The goal is to arrive at January 2027 with all four locations fully running, real COGs data flowing, and the first documented ROI month in hand.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Q4 2026</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Q3–Q4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refinements ongoing through Scout Q4 2026 deployment. Platform is already live at medsync.vet.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Q4 2027 milestone: Scout live, platform refined,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Q4 2026 – 2027 — Scout deployment and clinical validation:</w:t>
      </w:r>
    </w:p>
    <w:p>
      <w:pPr>
        <w:spacing w:after="60" w:before="40"/>
      </w:pPr>
      <w:r>
        <w:rPr>
          <w:rFonts w:ascii="Arial" w:cs="Arial" w:eastAsia="Arial" w:hAnsi="Arial"/>
          <w:color w:val="4A5568"/>
          <w:sz w:val="20"/>
          <w:szCs w:val="20"/>
        </w:rPr>
        <w:t xml:space="preserve">Beginning Q4 2026, MedSync goes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the 2027 Scout validation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2028 — External market launch:</w:t>
      </w:r>
    </w:p>
    <w:p>
      <w:pPr>
        <w:spacing w:after="60" w:before="40"/>
      </w:pPr>
      <w:r>
        <w:rPr>
          <w:rFonts w:ascii="Arial" w:cs="Arial" w:eastAsia="Arial" w:hAnsi="Arial"/>
          <w:color w:val="4A5568"/>
          <w:sz w:val="20"/>
          <w:szCs w:val="20"/>
        </w:rPr>
        <w:t xml:space="preserve">MedSync enters the external market in 2028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mid-2029 — 18 months from the 2028 external launch. Here are the five strategies that determine whether that timeline holds.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2028,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2028</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2028</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2028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2028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Persistent weekly order queue, vendor-grouped PO generation (MWI, Covetrus, Patterson), Mon/Tue order window with live countdown,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2028</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(2028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16" Type="http://schemas.openxmlformats.org/officeDocument/2006/relationships/fontTable" Target="fontTable.xml"/>
  <Relationship Id="rId20" Type="http://schemas.openxmlformats.org/officeDocument/2006/relationships/image" Target="media/medsync_pill_clean.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