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right"/>
      </w:pPr>
      <w:r>
        <w:rPr>
          <w:rFonts w:ascii="Georgia" w:cs="Georgia" w:eastAsia="Georgia" w:hAnsi="Georgia"/>
          <w:b/>
          <w:bCs/>
          <w:color w:val="1C2B4A"/>
          <w:sz w:val="22"/>
          <w:szCs w:val="22"/>
        </w:rPr>
        <w:t xml:space="preserve">MedSync Solutions Co.</w:t>
      </w:r>
      <w:r>
        <w:rPr>
          <w:rFonts w:ascii="Georgia" w:cs="Georgia" w:eastAsia="Georgia" w:hAnsi="Georgia"/>
          <w:color w:val="999999"/>
          <w:sz w:val="22"/>
          <w:szCs w:val="22"/>
        </w:rPr>
        <w:t xml:space="preserve">   ·   </w:t>
      </w:r>
      <w:r>
        <w:rPr>
          <w:rFonts w:ascii="Georgia" w:cs="Georgia" w:eastAsia="Georgia" w:hAnsi="Georgia"/>
          <w:color w:val="C8922A"/>
          <w:sz w:val="22"/>
          <w:szCs w:val="22"/>
        </w:rPr>
        <w:t xml:space="preserve">medsync.vet</w:t>
      </w:r>
    </w:p>
    <w:p>
      <w:pPr>
        <w:pBdr>
          <w:bottom w:val="single" w:color="C8922A" w:sz="4"/>
        </w:pBdr>
        <w:spacing w:after="24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June 11, 2026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To: Jon Sala, Director of Finance — Thurlow Veterinary Services</w:t>
      </w:r>
    </w:p>
    <w:p>
      <w:pPr>
        <w:spacing w:after="8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Jon,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I met with Tripp today and he greenlighted the six-month Wheaton pilot — it is officially happening! I wanted you to be one of the first to know, especially given the feedback you shared on the demand forecasting formulas. That input genuinely helped, and I appreciate it more than I said at the time.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Tripp asked that you and I partner closely on anything requiring financial coordination for the pilot, which I am really glad about. I would love to connect soon to get everything set up on the right foot.</w:t>
      </w:r>
    </w:p>
    <w:p>
      <w:pPr>
        <w:pBdr>
          <w:bottom w:val="single" w:color="DDDDDD" w:sz="2"/>
        </w:pBd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C2B4A"/>
          <w:sz w:val="24"/>
          <w:szCs w:val="24"/>
        </w:rPr>
        <w:t xml:space="preserve">What the Pilot Covers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The next six months are focused on Wheaton — making the COGS percentage of revenue fully reliable and automated, and building a board-ready case study around the results. Tripp has arranged a company card for MedSync-related expenses, and I want to make sure we establish a clean, transparent process for tracking everything from day one.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When you have some availability, I would love to align on: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Expense reporting</w:t>
      </w:r>
      <w:r>
        <w:rPr>
          <w:rFonts w:ascii="Georgia" w:cs="Georgia" w:eastAsia="Georgia" w:hAnsi="Georgia"/>
          <w:sz w:val="24"/>
          <w:szCs w:val="24"/>
        </w:rPr>
        <w:t xml:space="preserve"> — How you would like me to document and submit platform costs</w:t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Budget visibility</w:t>
      </w:r>
      <w:r>
        <w:rPr>
          <w:rFonts w:ascii="Georgia" w:cs="Georgia" w:eastAsia="Georgia" w:hAnsi="Georgia"/>
          <w:sz w:val="24"/>
          <w:szCs w:val="24"/>
        </w:rPr>
        <w:t xml:space="preserve"> — Keeping you fully in the loop on what the pilot costs and what it delivers</w:t>
      </w:r>
    </w:p>
    <w:p>
      <w:pPr>
        <w:pBdr>
          <w:bottom w:val="single" w:color="DDDDDD" w:sz="2"/>
        </w:pBd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Really looking forward to this, Jon. Let me know what works on your end.</w:t>
      </w:r>
    </w:p>
    <w:p>
      <w:pPr>
        <w:spacing w:after="8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Thanks so much,</w:t>
      </w:r>
    </w:p>
    <w:p>
      <w:pPr>
        <w:spacing w:after="80"/>
      </w:pP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spacing w:after="16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Megan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Founder, MedSync Solutions Co.</w:t>
      </w:r>
    </w:p>
    <w:p>
      <w:pPr>
        <w:spacing w:after="160"/>
      </w:pPr>
      <w:r>
        <w:rPr>
          <w:rFonts w:ascii="Georgia" w:cs="Georgia" w:eastAsia="Georgia" w:hAnsi="Georgia"/>
          <w:sz w:val="24"/>
          <w:szCs w:val="24"/>
        </w:rPr>
        <w:t xml:space="preserve">Admin, Scout Veterinary Urgent Care</w:t>
      </w:r>
    </w:p>
    <w:p>
      <w:pPr>
        <w:spacing w:after="160"/>
      </w:pPr>
      <w:r>
        <w:rPr>
          <w:rFonts w:ascii="Georgia" w:cs="Georgia" w:eastAsia="Georgia" w:hAnsi="Georgia"/>
          <w:color w:val="C8922A"/>
          <w:sz w:val="24"/>
          <w:szCs w:val="24"/>
        </w:rPr>
        <w:t xml:space="preserve">mhenley@scoutcare.com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2026-06-11T23:26:53.657Z</dcterms:created>
  <dcterms:modified xsi:type="dcterms:W3CDTF">2026-06-11T23:26:53.657Z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