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264" w:lineRule="auto"/>
      </w:pPr>
      <w:r>
        <w:rPr>
          <w:rFonts w:ascii="Calibri" w:hAnsi="Calibri"/>
          <w:b/>
          <w:i w:val="0"/>
          <w:color w:val="1F4E79"/>
          <w:sz w:val="20"/>
        </w:rPr>
        <w:t>DATABASE DESIGN SPECIFICATION</w:t>
      </w:r>
    </w:p>
    <w:p>
      <w:pPr>
        <w:keepNext w:val="0"/>
        <w:spacing w:before="0" w:after="80" w:line="264" w:lineRule="auto"/>
      </w:pPr>
      <w:r>
        <w:rPr>
          <w:rFonts w:ascii="Calibri" w:hAnsi="Calibri"/>
          <w:b/>
          <w:i w:val="0"/>
          <w:color w:val="232D3A"/>
          <w:sz w:val="52"/>
        </w:rPr>
        <w:t>Office Management System</w:t>
      </w:r>
    </w:p>
    <w:p>
      <w:pPr>
        <w:keepNext w:val="0"/>
        <w:spacing w:before="0" w:after="360" w:line="264" w:lineRule="auto"/>
      </w:pPr>
      <w:r>
        <w:rPr>
          <w:rFonts w:ascii="Calibri" w:hAnsi="Calibri"/>
          <w:b w:val="0"/>
          <w:i w:val="0"/>
          <w:color w:val="5A6470"/>
          <w:sz w:val="30"/>
        </w:rPr>
        <w:t>Normalized PostgreSQL Schema and Logical ERD</w:t>
      </w:r>
    </w:p>
    <w:p>
      <w:pPr>
        <w:keepNext w:val="0"/>
        <w:spacing w:before="0" w:after="440" w:line="264" w:lineRule="auto"/>
      </w:pPr>
      <w:r>
        <w:rPr>
          <w:rFonts w:ascii="Calibri" w:hAnsi="Calibri"/>
          <w:b w:val="0"/>
          <w:i w:val="0"/>
          <w:color w:val="232D3A"/>
          <w:sz w:val="22"/>
        </w:rPr>
        <w:t>A modular 3NF redesign derived from the functional specification and the roles, permissions, approval workflows, and notification specification.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520"/>
            <w:shd w:fill="E8EEF5"/>
            <w:vAlign w:val="center"/>
            <w:tcMar>
              <w:top w:w="80" w:type="dxa"/>
              <w:start w:w="120" w:type="dxa"/>
              <w:bottom w:w="80" w:type="dxa"/>
              <w:end w:w="120" w:type="dxa"/>
            </w:tcMar>
          </w:tcPr>
          <w:p>
            <w:pPr>
              <w:spacing w:after="0"/>
            </w:pPr>
            <w:r>
              <w:rPr>
                <w:rFonts w:ascii="Calibri" w:hAnsi="Calibri"/>
                <w:b/>
                <w:i w:val="0"/>
                <w:color w:val="232D3A"/>
                <w:sz w:val="19"/>
              </w:rPr>
              <w:t>Design item</w:t>
            </w:r>
          </w:p>
        </w:tc>
        <w:tc>
          <w:tcPr>
            <w:tcW w:type="dxa" w:w="6912"/>
            <w:shd w:fill="E8EEF5"/>
            <w:vAlign w:val="center"/>
            <w:tcMar>
              <w:top w:w="80" w:type="dxa"/>
              <w:start w:w="120" w:type="dxa"/>
              <w:bottom w:w="80" w:type="dxa"/>
              <w:end w:w="120" w:type="dxa"/>
            </w:tcMar>
          </w:tcPr>
          <w:p>
            <w:pPr>
              <w:spacing w:after="0"/>
            </w:pPr>
            <w:r>
              <w:rPr>
                <w:rFonts w:ascii="Calibri" w:hAnsi="Calibri"/>
                <w:b/>
                <w:i w:val="0"/>
                <w:color w:val="232D3A"/>
                <w:sz w:val="19"/>
              </w:rPr>
              <w:t>Decision</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i w:val="0"/>
                <w:color w:val="232D3A"/>
                <w:sz w:val="19"/>
              </w:rPr>
              <w:t>Database platform</w:t>
            </w:r>
          </w:p>
        </w:tc>
        <w:tc>
          <w:tcPr>
            <w:tcW w:type="dxa" w:w="6912"/>
            <w:vAlign w:val="center"/>
            <w:tcMar>
              <w:top w:w="80" w:type="dxa"/>
              <w:start w:w="120" w:type="dxa"/>
              <w:bottom w:w="80" w:type="dxa"/>
              <w:end w:w="120" w:type="dxa"/>
            </w:tcMar>
          </w:tcPr>
          <w:p>
            <w:pPr>
              <w:spacing w:after="0" w:line="240" w:lineRule="auto"/>
            </w:pPr>
            <w:r>
              <w:rPr>
                <w:rFonts w:ascii="Calibri" w:hAnsi="Calibri"/>
                <w:b w:val="0"/>
                <w:i w:val="0"/>
                <w:color w:val="232D3A"/>
                <w:sz w:val="19"/>
              </w:rPr>
              <w:t>PostgreSQL 16+ (centralized database)</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i w:val="0"/>
                <w:color w:val="232D3A"/>
                <w:sz w:val="19"/>
              </w:rPr>
              <w:t>Normalization target</w:t>
            </w:r>
          </w:p>
        </w:tc>
        <w:tc>
          <w:tcPr>
            <w:tcW w:type="dxa" w:w="6912"/>
            <w:vAlign w:val="center"/>
            <w:tcMar>
              <w:top w:w="80" w:type="dxa"/>
              <w:start w:w="120" w:type="dxa"/>
              <w:bottom w:w="80" w:type="dxa"/>
              <w:end w:w="120" w:type="dxa"/>
            </w:tcMar>
          </w:tcPr>
          <w:p>
            <w:pPr>
              <w:spacing w:after="0" w:line="240" w:lineRule="auto"/>
            </w:pPr>
            <w:r>
              <w:rPr>
                <w:rFonts w:ascii="Calibri" w:hAnsi="Calibri"/>
                <w:b w:val="0"/>
                <w:i w:val="0"/>
                <w:color w:val="232D3A"/>
                <w:sz w:val="19"/>
              </w:rPr>
              <w:t>Third Normal Form (3NF)</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i w:val="0"/>
                <w:color w:val="232D3A"/>
                <w:sz w:val="19"/>
              </w:rPr>
              <w:t>Physical scope</w:t>
            </w:r>
          </w:p>
        </w:tc>
        <w:tc>
          <w:tcPr>
            <w:tcW w:type="dxa" w:w="6912"/>
            <w:vAlign w:val="center"/>
            <w:tcMar>
              <w:top w:w="80" w:type="dxa"/>
              <w:start w:w="120" w:type="dxa"/>
              <w:bottom w:w="80" w:type="dxa"/>
              <w:end w:w="120" w:type="dxa"/>
            </w:tcMar>
          </w:tcPr>
          <w:p>
            <w:pPr>
              <w:spacing w:after="0" w:line="240" w:lineRule="auto"/>
            </w:pPr>
            <w:r>
              <w:rPr>
                <w:rFonts w:ascii="Calibri" w:hAnsi="Calibri"/>
                <w:b w:val="0"/>
                <w:i w:val="0"/>
                <w:color w:val="232D3A"/>
                <w:sz w:val="19"/>
              </w:rPr>
              <w:t>70 tables, 11 business schemas, reference data, indexes, and views</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i w:val="0"/>
                <w:color w:val="232D3A"/>
                <w:sz w:val="19"/>
              </w:rPr>
              <w:t>Security model</w:t>
            </w:r>
          </w:p>
        </w:tc>
        <w:tc>
          <w:tcPr>
            <w:tcW w:type="dxa" w:w="6912"/>
            <w:vAlign w:val="center"/>
            <w:tcMar>
              <w:top w:w="80" w:type="dxa"/>
              <w:start w:w="120" w:type="dxa"/>
              <w:bottom w:w="80" w:type="dxa"/>
              <w:end w:w="120" w:type="dxa"/>
            </w:tcMar>
          </w:tcPr>
          <w:p>
            <w:pPr>
              <w:spacing w:after="0" w:line="240" w:lineRule="auto"/>
            </w:pPr>
            <w:r>
              <w:rPr>
                <w:rFonts w:ascii="Calibri" w:hAnsi="Calibri"/>
                <w:b w:val="0"/>
                <w:i w:val="0"/>
                <w:color w:val="232D3A"/>
                <w:sz w:val="19"/>
              </w:rPr>
              <w:t>RBAC plus expiring project/department scopes</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i w:val="0"/>
                <w:color w:val="232D3A"/>
                <w:sz w:val="19"/>
              </w:rPr>
              <w:t>Time standard</w:t>
            </w:r>
          </w:p>
        </w:tc>
        <w:tc>
          <w:tcPr>
            <w:tcW w:type="dxa" w:w="6912"/>
            <w:vAlign w:val="center"/>
            <w:tcMar>
              <w:top w:w="80" w:type="dxa"/>
              <w:start w:w="120" w:type="dxa"/>
              <w:bottom w:w="80" w:type="dxa"/>
              <w:end w:w="120" w:type="dxa"/>
            </w:tcMar>
          </w:tcPr>
          <w:p>
            <w:pPr>
              <w:spacing w:after="0" w:line="240" w:lineRule="auto"/>
            </w:pPr>
            <w:r>
              <w:rPr>
                <w:rFonts w:ascii="Calibri" w:hAnsi="Calibri"/>
                <w:b w:val="0"/>
                <w:i w:val="0"/>
                <w:color w:val="232D3A"/>
                <w:sz w:val="19"/>
              </w:rPr>
              <w:t>UTC timestamps; local office dates remain business facts</w:t>
            </w:r>
          </w:p>
        </w:tc>
      </w:tr>
      <w:tr>
        <w:tc>
          <w:tcPr>
            <w:tcW w:type="dxa" w:w="2520"/>
            <w:vAlign w:val="center"/>
            <w:tcMar>
              <w:top w:w="80" w:type="dxa"/>
              <w:start w:w="120" w:type="dxa"/>
              <w:bottom w:w="80" w:type="dxa"/>
              <w:end w:w="120" w:type="dxa"/>
            </w:tcMar>
          </w:tcPr>
          <w:p>
            <w:pPr>
              <w:spacing w:after="0" w:line="240" w:lineRule="auto"/>
            </w:pPr>
            <w:r>
              <w:rPr>
                <w:rFonts w:ascii="Calibri" w:hAnsi="Calibri"/>
                <w:b w:val="0"/>
                <w:i w:val="0"/>
                <w:color w:val="232D3A"/>
                <w:sz w:val="19"/>
              </w:rPr>
              <w:t>Baseline policy</w:t>
            </w:r>
          </w:p>
        </w:tc>
        <w:tc>
          <w:tcPr>
            <w:tcW w:type="dxa" w:w="6912"/>
            <w:vAlign w:val="center"/>
            <w:tcMar>
              <w:top w:w="80" w:type="dxa"/>
              <w:start w:w="120" w:type="dxa"/>
              <w:bottom w:w="80" w:type="dxa"/>
              <w:end w:w="120" w:type="dxa"/>
            </w:tcMar>
          </w:tcPr>
          <w:p>
            <w:pPr>
              <w:spacing w:after="0" w:line="240" w:lineRule="auto"/>
            </w:pPr>
            <w:r>
              <w:rPr>
                <w:rFonts w:ascii="Calibri" w:hAnsi="Calibri"/>
                <w:b w:val="0"/>
                <w:i w:val="0"/>
                <w:color w:val="232D3A"/>
                <w:sz w:val="19"/>
              </w:rPr>
              <w:t>Create once; evolve with versioned migrations</w:t>
            </w:r>
          </w:p>
        </w:tc>
      </w:tr>
    </w:tbl>
    <w:p>
      <w:pPr>
        <w:spacing w:after="40"/>
      </w:pPr>
    </w:p>
    <w:p>
      <w:pPr>
        <w:spacing w:before="240" w:after="0"/>
      </w:pPr>
      <w:r>
        <w:rPr>
          <w:rFonts w:ascii="Calibri" w:hAnsi="Calibri"/>
          <w:b w:val="0"/>
          <w:i/>
          <w:color w:val="5A6470"/>
          <w:sz w:val="18"/>
        </w:rPr>
        <w:t>Prepared from supplied system documentation | 24 July 2026</w:t>
      </w:r>
    </w:p>
    <w:p>
      <w:pPr>
        <w:pStyle w:val="Heading1"/>
        <w:keepNext/>
        <w:pageBreakBefore/>
      </w:pPr>
      <w:r>
        <w:rPr>
          <w:rFonts w:ascii="Calibri" w:hAnsi="Calibri"/>
          <w:b/>
          <w:i w:val="0"/>
          <w:color w:val="1F4E79"/>
          <w:sz w:val="32"/>
        </w:rPr>
        <w:t>1. Executive design summary</w:t>
      </w:r>
    </w:p>
    <w:p>
      <w:pPr>
        <w:keepNext w:val="0"/>
        <w:spacing w:before="0" w:after="120" w:line="264" w:lineRule="auto"/>
      </w:pPr>
      <w:r>
        <w:rPr>
          <w:rFonts w:ascii="Calibri" w:hAnsi="Calibri"/>
          <w:b w:val="0"/>
          <w:i w:val="0"/>
          <w:color w:val="232D3A"/>
          <w:sz w:val="21"/>
        </w:rPr>
        <w:t>The old TaskFlow database represented users, projects, tasks, and activity in four broad tables. That structure could support a small board, but it could not safely represent multiple assignees, temporary scoped responsibilities, peer review, attendance isolation, reusable files, discussions, leave, saved reports, notifications, or historical changes. The redesigned schema separates each independent business fact while keeping navigation and reporting efficient through indexes and views.</w:t>
      </w:r>
    </w:p>
    <w:p>
      <w:pPr>
        <w:keepNext/>
        <w:spacing w:before="0" w:after="120" w:line="264" w:lineRule="auto"/>
      </w:pPr>
      <w:r>
        <w:rPr>
          <w:rFonts w:ascii="Calibri" w:hAnsi="Calibri"/>
          <w:b/>
          <w:i w:val="0"/>
          <w:color w:val="1F4E79"/>
          <w:sz w:val="22"/>
        </w:rPr>
        <w:t>Key outcomes</w:t>
      </w:r>
    </w:p>
    <w:p>
      <w:pPr>
        <w:pStyle w:val="ListBullet"/>
        <w:spacing w:after="80" w:line="264" w:lineRule="auto"/>
        <w:ind w:left="360" w:hanging="259"/>
      </w:pPr>
      <w:r>
        <w:rPr>
          <w:rFonts w:ascii="Calibri" w:hAnsi="Calibri"/>
          <w:b w:val="0"/>
          <w:i w:val="0"/>
          <w:color w:val="232D3A"/>
          <w:sz w:val="21"/>
        </w:rPr>
        <w:t>70 entities across 11 business schemas; each schema has one clear responsibility.</w:t>
      </w:r>
    </w:p>
    <w:p>
      <w:pPr>
        <w:pStyle w:val="ListBullet"/>
        <w:spacing w:after="80" w:line="264" w:lineRule="auto"/>
        <w:ind w:left="360" w:hanging="259"/>
      </w:pPr>
      <w:r>
        <w:rPr>
          <w:rFonts w:ascii="Calibri" w:hAnsi="Calibri"/>
          <w:b w:val="0"/>
          <w:i w:val="0"/>
          <w:color w:val="232D3A"/>
          <w:sz w:val="21"/>
        </w:rPr>
        <w:t>Permanent roles and temporary Team Lead/HR responsibilities are modeled separately from project and department scope.</w:t>
      </w:r>
    </w:p>
    <w:p>
      <w:pPr>
        <w:pStyle w:val="ListBullet"/>
        <w:spacing w:after="80" w:line="264" w:lineRule="auto"/>
        <w:ind w:left="360" w:hanging="259"/>
      </w:pPr>
      <w:r>
        <w:rPr>
          <w:rFonts w:ascii="Calibri" w:hAnsi="Calibri"/>
          <w:b w:val="0"/>
          <w:i w:val="0"/>
          <w:color w:val="232D3A"/>
          <w:sz w:val="21"/>
        </w:rPr>
        <w:t>No-self-approval is represented declaratively and reinforced by transactional authorization rules.</w:t>
      </w:r>
    </w:p>
    <w:p>
      <w:pPr>
        <w:pStyle w:val="ListBullet"/>
        <w:spacing w:after="80" w:line="264" w:lineRule="auto"/>
        <w:ind w:left="360" w:hanging="259"/>
      </w:pPr>
      <w:r>
        <w:rPr>
          <w:rFonts w:ascii="Calibri" w:hAnsi="Calibri"/>
          <w:b w:val="0"/>
          <w:i w:val="0"/>
          <w:color w:val="232D3A"/>
          <w:sz w:val="21"/>
        </w:rPr>
        <w:t>Many-to-many facts—project members, task assignees, role permissions, attendees, mentions, and file links—use junction tables.</w:t>
      </w:r>
    </w:p>
    <w:p>
      <w:pPr>
        <w:pStyle w:val="ListBullet"/>
        <w:spacing w:after="80" w:line="264" w:lineRule="auto"/>
        <w:ind w:left="360" w:hanging="259"/>
      </w:pPr>
      <w:r>
        <w:rPr>
          <w:rFonts w:ascii="Calibri" w:hAnsi="Calibri"/>
          <w:b w:val="0"/>
          <w:i w:val="0"/>
          <w:color w:val="232D3A"/>
          <w:sz w:val="21"/>
        </w:rPr>
        <w:t>Current values and historical facts are separated; assignments, statuses, permission changes, reviews, and audit events retain history.</w:t>
      </w:r>
    </w:p>
    <w:p>
      <w:pPr>
        <w:pStyle w:val="ListBullet"/>
        <w:spacing w:after="80" w:line="264" w:lineRule="auto"/>
        <w:ind w:left="360" w:hanging="259"/>
      </w:pPr>
      <w:r>
        <w:rPr>
          <w:rFonts w:ascii="Calibri" w:hAnsi="Calibri"/>
          <w:b w:val="0"/>
          <w:i w:val="0"/>
          <w:color w:val="232D3A"/>
          <w:sz w:val="21"/>
        </w:rPr>
        <w:t>Dashboard cards, overdue flags, workload, and most calendar items are derived rather than stored redundantly.</w:t>
      </w:r>
    </w:p>
    <w:p>
      <w:pPr>
        <w:pStyle w:val="Heading1"/>
        <w:keepNext/>
        <w:pageBreakBefore/>
      </w:pPr>
      <w:r>
        <w:rPr>
          <w:rFonts w:ascii="Calibri" w:hAnsi="Calibri"/>
          <w:b/>
          <w:i w:val="0"/>
          <w:color w:val="1F4E79"/>
          <w:sz w:val="32"/>
        </w:rPr>
        <w:t>2. Sources and interpretation</w:t>
      </w:r>
    </w:p>
    <w:p>
      <w:pPr>
        <w:keepNext w:val="0"/>
        <w:spacing w:before="0" w:after="120" w:line="264" w:lineRule="auto"/>
      </w:pPr>
      <w:r>
        <w:rPr>
          <w:rFonts w:ascii="Calibri" w:hAnsi="Calibri"/>
          <w:b w:val="0"/>
          <w:i w:val="0"/>
          <w:color w:val="232D3A"/>
          <w:sz w:val="21"/>
        </w:rPr>
        <w:t>The schema was derived from the supplied full functional documentation (v3.0) and the roles, permissions, approval workflows, and notifications specification. Where the documents use “Manager” and the later permissions document uses “Administrator,” the model avoids hard-coding either word into business tables. Both are RBAC roles; temporary Team Lead and HR duties remain scoped assignments.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528"/>
            <w:shd w:fill="E8EEF5"/>
            <w:vAlign w:val="center"/>
            <w:tcMar>
              <w:top w:w="80" w:type="dxa"/>
              <w:start w:w="120" w:type="dxa"/>
              <w:bottom w:w="80" w:type="dxa"/>
              <w:end w:w="120" w:type="dxa"/>
            </w:tcMar>
          </w:tcPr>
          <w:p>
            <w:pPr>
              <w:spacing w:after="0"/>
            </w:pPr>
            <w:r>
              <w:rPr>
                <w:rFonts w:ascii="Calibri" w:hAnsi="Calibri"/>
                <w:b/>
                <w:i w:val="0"/>
                <w:color w:val="232D3A"/>
                <w:sz w:val="17"/>
              </w:rPr>
              <w:t>Document requirement</w:t>
            </w:r>
          </w:p>
        </w:tc>
        <w:tc>
          <w:tcPr>
            <w:tcW w:type="dxa" w:w="5904"/>
            <w:shd w:fill="E8EEF5"/>
            <w:vAlign w:val="center"/>
            <w:tcMar>
              <w:top w:w="80" w:type="dxa"/>
              <w:start w:w="120" w:type="dxa"/>
              <w:bottom w:w="80" w:type="dxa"/>
              <w:end w:w="120" w:type="dxa"/>
            </w:tcMar>
          </w:tcPr>
          <w:p>
            <w:pPr>
              <w:spacing w:after="0"/>
            </w:pPr>
            <w:r>
              <w:rPr>
                <w:rFonts w:ascii="Calibri" w:hAnsi="Calibri"/>
                <w:b/>
                <w:i w:val="0"/>
                <w:color w:val="232D3A"/>
                <w:sz w:val="17"/>
              </w:rPr>
              <w:t>Database response</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All users can view shared projects/tasks; edits are restricted</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RBAC permissions plus assignment and scope tables</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Team Lead is temporary and project-scoped</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UserRoles + TeamLeadProjectScopes + history</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HR is temporary and attendance-scoped</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UserRoles + HrDepartmentScopes; HR facts in separate schema</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No Team Lead or HR self-approval</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Reviewer/requester inequality checks plus runtime scope validation</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Protected task edits retain current approved value</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TaskChangeRequests and atomic ChangeRequestItems</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Comments are asynchronous discussions</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DiscussionThreads, Comments, replies, mentions, and attachments</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Attendance corrections preserve originals</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AttendanceRecords + correction request/items/reviews + audit</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Notification clearing must not delete activity</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UserNotifications state is independent from AuditEvents</w:t>
            </w:r>
          </w:p>
        </w:tc>
      </w:tr>
      <w:tr>
        <w:tc>
          <w:tcPr>
            <w:tcW w:type="dxa" w:w="3528"/>
            <w:vAlign w:val="center"/>
            <w:tcMar>
              <w:top w:w="80" w:type="dxa"/>
              <w:start w:w="120" w:type="dxa"/>
              <w:bottom w:w="80" w:type="dxa"/>
              <w:end w:w="120" w:type="dxa"/>
            </w:tcMar>
          </w:tcPr>
          <w:p>
            <w:pPr>
              <w:spacing w:after="0" w:line="240" w:lineRule="auto"/>
            </w:pPr>
            <w:r>
              <w:rPr>
                <w:rFonts w:ascii="Calibri" w:hAnsi="Calibri"/>
                <w:b w:val="0"/>
                <w:i w:val="0"/>
                <w:color w:val="232D3A"/>
                <w:sz w:val="17"/>
              </w:rPr>
              <w:t>Prompt output is suggested and editable</w:t>
            </w:r>
          </w:p>
        </w:tc>
        <w:tc>
          <w:tcPr>
            <w:tcW w:type="dxa" w:w="5904"/>
            <w:vAlign w:val="center"/>
            <w:tcMar>
              <w:top w:w="80" w:type="dxa"/>
              <w:start w:w="120" w:type="dxa"/>
              <w:bottom w:w="80" w:type="dxa"/>
              <w:end w:w="120" w:type="dxa"/>
            </w:tcMar>
          </w:tcPr>
          <w:p>
            <w:pPr>
              <w:spacing w:after="0" w:line="240" w:lineRule="auto"/>
            </w:pPr>
            <w:r>
              <w:rPr>
                <w:rFonts w:ascii="Calibri" w:hAnsi="Calibri"/>
                <w:b w:val="0"/>
                <w:i w:val="0"/>
                <w:color w:val="232D3A"/>
                <w:sz w:val="17"/>
              </w:rPr>
              <w:t>PromptGenerations stores context snapshot, generated, and edited text</w:t>
            </w:r>
          </w:p>
        </w:tc>
      </w:tr>
    </w:tbl>
    <w:p>
      <w:pPr>
        <w:spacing w:after="40"/>
      </w:pPr>
    </w:p>
    <w:p>
      <w:pPr>
        <w:pStyle w:val="Heading1"/>
        <w:keepNext/>
        <w:pageBreakBefore/>
      </w:pPr>
      <w:r>
        <w:rPr>
          <w:rFonts w:ascii="Calibri" w:hAnsi="Calibri"/>
          <w:b/>
          <w:i w:val="0"/>
          <w:color w:val="1F4E79"/>
          <w:sz w:val="32"/>
        </w:rPr>
        <w:t>3. Schema architecture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96"/>
            <w:shd w:fill="E8EEF5"/>
            <w:vAlign w:val="center"/>
            <w:tcMar>
              <w:top w:w="80" w:type="dxa"/>
              <w:start w:w="120" w:type="dxa"/>
              <w:bottom w:w="80" w:type="dxa"/>
              <w:end w:w="120" w:type="dxa"/>
            </w:tcMar>
          </w:tcPr>
          <w:p>
            <w:pPr>
              <w:spacing w:after="0"/>
            </w:pPr>
            <w:r>
              <w:rPr>
                <w:rFonts w:ascii="Calibri" w:hAnsi="Calibri"/>
                <w:b/>
                <w:i w:val="0"/>
                <w:color w:val="232D3A"/>
                <w:sz w:val="18"/>
              </w:rPr>
              <w:t>Schema</w:t>
            </w:r>
          </w:p>
        </w:tc>
        <w:tc>
          <w:tcPr>
            <w:tcW w:type="dxa" w:w="7056"/>
            <w:shd w:fill="E8EEF5"/>
            <w:vAlign w:val="center"/>
            <w:tcMar>
              <w:top w:w="80" w:type="dxa"/>
              <w:start w:w="120" w:type="dxa"/>
              <w:bottom w:w="80" w:type="dxa"/>
              <w:end w:w="120" w:type="dxa"/>
            </w:tcMar>
          </w:tcPr>
          <w:p>
            <w:pPr>
              <w:spacing w:after="0"/>
            </w:pPr>
            <w:r>
              <w:rPr>
                <w:rFonts w:ascii="Calibri" w:hAnsi="Calibri"/>
                <w:b/>
                <w:i w:val="0"/>
                <w:color w:val="232D3A"/>
                <w:sz w:val="18"/>
              </w:rPr>
              <w:t>Responsibility</w:t>
            </w:r>
          </w:p>
        </w:tc>
        <w:tc>
          <w:tcPr>
            <w:tcW w:type="dxa" w:w="1008"/>
            <w:shd w:fill="E8EEF5"/>
            <w:vAlign w:val="center"/>
            <w:tcMar>
              <w:top w:w="80" w:type="dxa"/>
              <w:start w:w="120" w:type="dxa"/>
              <w:bottom w:w="80" w:type="dxa"/>
              <w:end w:w="120" w:type="dxa"/>
            </w:tcMar>
          </w:tcPr>
          <w:p>
            <w:pPr>
              <w:spacing w:after="0"/>
            </w:pPr>
            <w:r>
              <w:rPr>
                <w:rFonts w:ascii="Calibri" w:hAnsi="Calibri"/>
                <w:b/>
                <w:i w:val="0"/>
                <w:color w:val="232D3A"/>
                <w:sz w:val="18"/>
              </w:rPr>
              <w:t>Tables</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org</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Organization hierarchy and operating structure</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3</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iam</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Identity, profiles, RBAC, temporary responsibilities, and scope</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10</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work</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Projects, tasks, Kanban history, blockers, and controlled changes</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18</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collab</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Stored files, discussions, comments, mentions, and file links</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8</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hr</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Working rules, attendance, corrections, HR review, and leave</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13</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calendar</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Office events, attendees, and calendar integration</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3</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reporting</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Report definitions, saved filters, executions, and exports</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4</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ai</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Prompt Builder output types and generation history</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2</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notify</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Notification taxonomy, preferences, delivery, and inbox state</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4</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config</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Typed organization and personal settings</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3</w:t>
            </w:r>
          </w:p>
        </w:tc>
      </w:tr>
      <w:tr>
        <w:tc>
          <w:tcPr>
            <w:tcW w:type="dxa" w:w="1296"/>
            <w:vAlign w:val="center"/>
            <w:tcMar>
              <w:top w:w="80" w:type="dxa"/>
              <w:start w:w="120" w:type="dxa"/>
              <w:bottom w:w="80" w:type="dxa"/>
              <w:end w:w="120" w:type="dxa"/>
            </w:tcMar>
          </w:tcPr>
          <w:p>
            <w:pPr>
              <w:spacing w:after="0" w:line="240" w:lineRule="auto"/>
            </w:pPr>
            <w:r>
              <w:rPr>
                <w:rFonts w:ascii="Calibri" w:hAnsi="Calibri"/>
                <w:b w:val="0"/>
                <w:i w:val="0"/>
                <w:color w:val="232D3A"/>
                <w:sz w:val="18"/>
              </w:rPr>
              <w:t>audit</w:t>
            </w:r>
          </w:p>
        </w:tc>
        <w:tc>
          <w:tcPr>
            <w:tcW w:type="dxa" w:w="7056"/>
            <w:vAlign w:val="center"/>
            <w:tcMar>
              <w:top w:w="80" w:type="dxa"/>
              <w:start w:w="120" w:type="dxa"/>
              <w:bottom w:w="80" w:type="dxa"/>
              <w:end w:w="120" w:type="dxa"/>
            </w:tcMar>
          </w:tcPr>
          <w:p>
            <w:pPr>
              <w:spacing w:after="0" w:line="240" w:lineRule="auto"/>
            </w:pPr>
            <w:r>
              <w:rPr>
                <w:rFonts w:ascii="Calibri" w:hAnsi="Calibri"/>
                <w:b w:val="0"/>
                <w:i w:val="0"/>
                <w:color w:val="232D3A"/>
                <w:sz w:val="18"/>
              </w:rPr>
              <w:t>Append-only business audit events and field-level changes</w:t>
            </w:r>
          </w:p>
        </w:tc>
        <w:tc>
          <w:tcPr>
            <w:tcW w:type="dxa" w:w="1008"/>
            <w:vAlign w:val="center"/>
            <w:tcMar>
              <w:top w:w="80" w:type="dxa"/>
              <w:start w:w="120" w:type="dxa"/>
              <w:bottom w:w="80" w:type="dxa"/>
              <w:end w:w="120" w:type="dxa"/>
            </w:tcMar>
          </w:tcPr>
          <w:p>
            <w:pPr>
              <w:spacing w:after="0" w:line="240" w:lineRule="auto"/>
            </w:pPr>
            <w:r>
              <w:rPr>
                <w:rFonts w:ascii="Calibri" w:hAnsi="Calibri"/>
                <w:b w:val="0"/>
                <w:i w:val="0"/>
                <w:color w:val="232D3A"/>
                <w:sz w:val="18"/>
              </w:rPr>
              <w:t>2</w:t>
            </w:r>
          </w:p>
        </w:tc>
      </w:tr>
    </w:tbl>
    <w:p>
      <w:pPr>
        <w:spacing w:after="40"/>
      </w:pPr>
    </w:p>
    <w:p>
      <w:pPr>
        <w:keepNext w:val="0"/>
        <w:spacing w:before="0" w:after="120" w:line="264" w:lineRule="auto"/>
      </w:pPr>
      <w:r>
        <w:rPr>
          <w:rFonts w:ascii="Calibri" w:hAnsi="Calibri"/>
          <w:b w:val="0"/>
          <w:i w:val="0"/>
          <w:color w:val="232D3A"/>
          <w:sz w:val="21"/>
        </w:rPr>
        <w:t>The table count is intentionally high because the system contains many independent facts. Modularization is not achieved by splitting arbitrary attributes; it is achieved by separating facts that have different keys, lifecycles, cardinalities, security boundaries, or audit requirements.</w:t>
      </w:r>
    </w:p>
    <w:p>
      <w:pPr>
        <w:pStyle w:val="Heading1"/>
        <w:keepNext/>
        <w:pageBreakBefore/>
      </w:pPr>
      <w:r>
        <w:rPr>
          <w:rFonts w:ascii="Calibri" w:hAnsi="Calibri"/>
          <w:b/>
          <w:i w:val="0"/>
          <w:color w:val="1F4E79"/>
          <w:sz w:val="32"/>
        </w:rPr>
        <w:t>4. Logical ERD - domain relationships</w:t>
      </w:r>
    </w:p>
    <w:p>
      <w:pPr>
        <w:keepNext w:val="0"/>
        <w:spacing w:before="0" w:after="120" w:line="264" w:lineRule="auto"/>
      </w:pPr>
      <w:r>
        <w:rPr>
          <w:rFonts w:ascii="Calibri" w:hAnsi="Calibri"/>
          <w:b w:val="0"/>
          <w:i w:val="0"/>
          <w:color w:val="232D3A"/>
          <w:sz w:val="21"/>
        </w:rPr>
        <w:t>The complete ERD is supplied as a companion Mermaid document. The relationship map below gives the main path through the system; the companion file contains six readable domain diagrams with cardinalities and key attributes.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shd w:fill="E8EEF5"/>
            <w:vAlign w:val="center"/>
            <w:tcMar>
              <w:top w:w="80" w:type="dxa"/>
              <w:start w:w="120" w:type="dxa"/>
              <w:bottom w:w="80" w:type="dxa"/>
              <w:end w:w="120" w:type="dxa"/>
            </w:tcMar>
          </w:tcPr>
          <w:p>
            <w:pPr>
              <w:spacing w:after="0"/>
            </w:pPr>
            <w:r>
              <w:rPr>
                <w:rFonts w:ascii="Calibri" w:hAnsi="Calibri"/>
                <w:b/>
                <w:i w:val="0"/>
                <w:color w:val="232D3A"/>
                <w:sz w:val="18"/>
              </w:rPr>
              <w:t>Domain</w:t>
            </w:r>
          </w:p>
        </w:tc>
        <w:tc>
          <w:tcPr>
            <w:tcW w:type="dxa" w:w="7272"/>
            <w:shd w:fill="E8EEF5"/>
            <w:vAlign w:val="center"/>
            <w:tcMar>
              <w:top w:w="80" w:type="dxa"/>
              <w:start w:w="120" w:type="dxa"/>
              <w:bottom w:w="80" w:type="dxa"/>
              <w:end w:w="120" w:type="dxa"/>
            </w:tcMar>
          </w:tcPr>
          <w:p>
            <w:pPr>
              <w:spacing w:after="0"/>
            </w:pPr>
            <w:r>
              <w:rPr>
                <w:rFonts w:ascii="Calibri" w:hAnsi="Calibri"/>
                <w:b/>
                <w:i w:val="0"/>
                <w:color w:val="232D3A"/>
                <w:sz w:val="18"/>
              </w:rPr>
              <w:t>Primary relationship path</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Organization/IAM</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Organization -&gt; Department -&gt; User -&gt; UserRole -&gt; scoped responsibility</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Project delivery</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Project -&gt; ProjectMember / Milestone / Task -&gt; Assignee / Dependency / StatusHistory</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Protected changes</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Task -&gt; ChangeRequest -&gt; ChangeRequestItem -&gt; Review</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Collaboration</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Business record -&gt; DiscussionThread -&gt; Comment -&gt; Mention / File</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Attendance</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User -&gt; AttendanceRecord -&gt; Punch / CorrectionRequest -&gt; Review</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Leave</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User -&gt; LeaveRequest -&gt; Review; optional supporting StoredFile</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Reporting/AI</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Definition -&gt; SavedReport -&gt; ReportRun -&gt; Export; User -&gt; PromptGeneration</w:t>
            </w:r>
          </w:p>
        </w:tc>
      </w:tr>
      <w:tr>
        <w:tc>
          <w:tcPr>
            <w:tcW w:type="dxa" w:w="2088"/>
            <w:vAlign w:val="center"/>
            <w:tcMar>
              <w:top w:w="80" w:type="dxa"/>
              <w:start w:w="120" w:type="dxa"/>
              <w:bottom w:w="80" w:type="dxa"/>
              <w:end w:w="120" w:type="dxa"/>
            </w:tcMar>
          </w:tcPr>
          <w:p>
            <w:pPr>
              <w:spacing w:after="0" w:line="240" w:lineRule="auto"/>
            </w:pPr>
            <w:r>
              <w:rPr>
                <w:rFonts w:ascii="Calibri" w:hAnsi="Calibri"/>
                <w:b w:val="0"/>
                <w:i w:val="0"/>
                <w:color w:val="232D3A"/>
                <w:sz w:val="18"/>
              </w:rPr>
              <w:t>Notifications/Audit</w:t>
            </w:r>
          </w:p>
        </w:tc>
        <w:tc>
          <w:tcPr>
            <w:tcW w:type="dxa" w:w="7272"/>
            <w:vAlign w:val="center"/>
            <w:tcMar>
              <w:top w:w="80" w:type="dxa"/>
              <w:start w:w="120" w:type="dxa"/>
              <w:bottom w:w="80" w:type="dxa"/>
              <w:end w:w="120" w:type="dxa"/>
            </w:tcMar>
          </w:tcPr>
          <w:p>
            <w:pPr>
              <w:spacing w:after="0" w:line="240" w:lineRule="auto"/>
            </w:pPr>
            <w:r>
              <w:rPr>
                <w:rFonts w:ascii="Calibri" w:hAnsi="Calibri"/>
                <w:b w:val="0"/>
                <w:i w:val="0"/>
                <w:color w:val="232D3A"/>
                <w:sz w:val="18"/>
              </w:rPr>
              <w:t>Notification -&gt; UserNotification; AuditEvent -&gt; AuditEventChange</w:t>
            </w:r>
          </w:p>
        </w:tc>
      </w:tr>
    </w:tbl>
    <w:p>
      <w:pPr>
        <w:spacing w:after="40"/>
      </w:pPr>
    </w:p>
    <w:p>
      <w:pPr>
        <w:pStyle w:val="Heading1"/>
        <w:keepNext/>
        <w:pageBreakBefore/>
      </w:pPr>
      <w:r>
        <w:rPr>
          <w:rFonts w:ascii="Calibri" w:hAnsi="Calibri"/>
          <w:b/>
          <w:i w:val="0"/>
          <w:color w:val="1F4E79"/>
          <w:sz w:val="32"/>
        </w:rPr>
        <w:t>5. Normalization proof</w:t>
      </w:r>
    </w:p>
    <w:p>
      <w:pPr>
        <w:pStyle w:val="Heading2"/>
        <w:keepNext/>
        <w:pageBreakBefore w:val="0"/>
      </w:pPr>
      <w:r>
        <w:rPr>
          <w:rFonts w:ascii="Calibri" w:hAnsi="Calibri"/>
          <w:b/>
          <w:i w:val="0"/>
          <w:color w:val="1F4E79"/>
          <w:sz w:val="26"/>
        </w:rPr>
        <w:t>5.1 First Normal Form</w:t>
      </w:r>
    </w:p>
    <w:p>
      <w:pPr>
        <w:keepNext w:val="0"/>
        <w:spacing w:before="0" w:after="120" w:line="264" w:lineRule="auto"/>
      </w:pPr>
      <w:r>
        <w:rPr>
          <w:rFonts w:ascii="Calibri" w:hAnsi="Calibri"/>
          <w:b w:val="0"/>
          <w:i w:val="0"/>
          <w:color w:val="232D3A"/>
          <w:sz w:val="21"/>
        </w:rPr>
        <w:t>Every table has a defined key and each column contains one value at the database level. Repeating groups from the functional requirements are separate relations: assignees, project members, milestones, dependencies, acceptance criteria, mentions, attendees, work-schedule days, correction items, and notification recipients.</w:t>
      </w:r>
    </w:p>
    <w:p>
      <w:pPr>
        <w:pStyle w:val="Heading2"/>
        <w:keepNext/>
        <w:pageBreakBefore w:val="0"/>
      </w:pPr>
      <w:r>
        <w:rPr>
          <w:rFonts w:ascii="Calibri" w:hAnsi="Calibri"/>
          <w:b/>
          <w:i w:val="0"/>
          <w:color w:val="1F4E79"/>
          <w:sz w:val="26"/>
        </w:rPr>
        <w:t>5.2 Second Normal Form</w:t>
      </w:r>
    </w:p>
    <w:p>
      <w:pPr>
        <w:keepNext w:val="0"/>
        <w:spacing w:before="0" w:after="120" w:line="264" w:lineRule="auto"/>
      </w:pPr>
      <w:r>
        <w:rPr>
          <w:rFonts w:ascii="Calibri" w:hAnsi="Calibri"/>
          <w:b w:val="0"/>
          <w:i w:val="0"/>
          <w:color w:val="232D3A"/>
          <w:sz w:val="21"/>
        </w:rPr>
        <w:t>For tables with composite keys, non-key facts depend on the whole key. For example, RolePermissions contains only the RoleId-PermissionId relationship; EventAttendees stores the response for a specific EventId-UserId pair; and UserNotificationPreferences stores preference values for a specific UserId-NotificationTypeId pair.</w:t>
      </w:r>
    </w:p>
    <w:p>
      <w:pPr>
        <w:pStyle w:val="Heading2"/>
        <w:keepNext/>
        <w:pageBreakBefore w:val="0"/>
      </w:pPr>
      <w:r>
        <w:rPr>
          <w:rFonts w:ascii="Calibri" w:hAnsi="Calibri"/>
          <w:b/>
          <w:i w:val="0"/>
          <w:color w:val="1F4E79"/>
          <w:sz w:val="26"/>
        </w:rPr>
        <w:t>5.3 Third Normal Form</w:t>
      </w:r>
    </w:p>
    <w:p>
      <w:pPr>
        <w:keepNext w:val="0"/>
        <w:spacing w:before="0" w:after="120" w:line="264" w:lineRule="auto"/>
      </w:pPr>
      <w:r>
        <w:rPr>
          <w:rFonts w:ascii="Calibri" w:hAnsi="Calibri"/>
          <w:b w:val="0"/>
          <w:i w:val="0"/>
          <w:color w:val="232D3A"/>
          <w:sz w:val="21"/>
        </w:rPr>
        <w:t>Descriptive values that depend on another non-key identifier have been moved to their owner. Project status names reside in ProjectStatuses, priority labels in Priorities, leave type properties in LeaveTypes, notification defaults in NotificationTypes, and report metadata in ReportDefinitions. Tasks retain only foreign keys to these classifications. Derived values such as overdue state, dashboard totals, and workload are views, not stored columns.</w:t>
      </w:r>
    </w:p>
    <w:p>
      <w:pPr>
        <w:keepNext/>
        <w:spacing w:before="0" w:after="120" w:line="264" w:lineRule="auto"/>
      </w:pPr>
      <w:r>
        <w:rPr>
          <w:rFonts w:ascii="Calibri" w:hAnsi="Calibri"/>
          <w:b/>
          <w:i w:val="0"/>
          <w:color w:val="1F4E79"/>
          <w:sz w:val="22"/>
        </w:rPr>
        <w:t>Intentional structured payloads</w:t>
      </w:r>
    </w:p>
    <w:p>
      <w:pPr>
        <w:keepNext w:val="0"/>
        <w:spacing w:before="0" w:after="120" w:line="264" w:lineRule="auto"/>
      </w:pPr>
      <w:r>
        <w:rPr>
          <w:rFonts w:ascii="Calibri" w:hAnsi="Calibri"/>
          <w:b w:val="0"/>
          <w:i w:val="0"/>
          <w:color w:val="232D3A"/>
          <w:sz w:val="21"/>
        </w:rPr>
        <w:t>JSON is used only for variable-shape snapshots or typed proposed values: report filters, prompt context, and controlled field values. These payloads are not used as substitutes for core relationships. PostgreSQL JSONB provides native validation, indexing, and containment operators for these structured payloads.</w:t>
      </w:r>
    </w:p>
    <w:p>
      <w:pPr>
        <w:pStyle w:val="Heading1"/>
        <w:keepNext/>
        <w:pageBreakBefore/>
      </w:pPr>
      <w:r>
        <w:rPr>
          <w:rFonts w:ascii="Calibri" w:hAnsi="Calibri"/>
          <w:b/>
          <w:i w:val="0"/>
          <w:color w:val="1F4E79"/>
          <w:sz w:val="32"/>
        </w:rPr>
        <w:t>6. Integrity and security rules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096"/>
            <w:shd w:fill="E8EEF5"/>
            <w:vAlign w:val="center"/>
            <w:tcMar>
              <w:top w:w="80" w:type="dxa"/>
              <w:start w:w="120" w:type="dxa"/>
              <w:bottom w:w="80" w:type="dxa"/>
              <w:end w:w="120" w:type="dxa"/>
            </w:tcMar>
          </w:tcPr>
          <w:p>
            <w:pPr>
              <w:spacing w:after="0"/>
            </w:pPr>
            <w:r>
              <w:rPr>
                <w:rFonts w:ascii="Calibri" w:hAnsi="Calibri"/>
                <w:b/>
                <w:i w:val="0"/>
                <w:color w:val="232D3A"/>
                <w:sz w:val="17"/>
              </w:rPr>
              <w:t>Rule</w:t>
            </w:r>
          </w:p>
        </w:tc>
        <w:tc>
          <w:tcPr>
            <w:tcW w:type="dxa" w:w="6264"/>
            <w:shd w:fill="E8EEF5"/>
            <w:vAlign w:val="center"/>
            <w:tcMar>
              <w:top w:w="80" w:type="dxa"/>
              <w:start w:w="120" w:type="dxa"/>
              <w:bottom w:w="80" w:type="dxa"/>
              <w:end w:w="120" w:type="dxa"/>
            </w:tcMar>
          </w:tcPr>
          <w:p>
            <w:pPr>
              <w:spacing w:after="0"/>
            </w:pPr>
            <w:r>
              <w:rPr>
                <w:rFonts w:ascii="Calibri" w:hAnsi="Calibri"/>
                <w:b/>
                <w:i w:val="0"/>
                <w:color w:val="232D3A"/>
                <w:sz w:val="17"/>
              </w:rPr>
              <w:t>Enforcement</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Unique email within organization</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Composite unique constraint</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Project/task date ordering</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Check constraints; project-boundary rule in service transaction</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No duplicate current member or assignee</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PostgreSQL partial unique indexes</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No task self-dependency</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Check constraint; cycle detection in service transaction</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Exactly one discussion parent</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Check constraint plus explicit foreign keys</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No requester reviews own task/attendance/leave request</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Check constraints and current-scope authorization</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Permission validity and expiry</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Dated UserRoles; active-permission view; service authorization on every action</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Historical preservation</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End/revoke timestamps and append-only review/history/audit rows</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Secret protection</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Credential hash bytes; encrypted setting type; secrets excluded from audit values</w:t>
            </w:r>
          </w:p>
        </w:tc>
      </w:tr>
      <w:tr>
        <w:tc>
          <w:tcPr>
            <w:tcW w:type="dxa" w:w="3096"/>
            <w:vAlign w:val="center"/>
            <w:tcMar>
              <w:top w:w="80" w:type="dxa"/>
              <w:start w:w="120" w:type="dxa"/>
              <w:bottom w:w="80" w:type="dxa"/>
              <w:end w:w="120" w:type="dxa"/>
            </w:tcMar>
          </w:tcPr>
          <w:p>
            <w:pPr>
              <w:spacing w:after="0" w:line="240" w:lineRule="auto"/>
            </w:pPr>
            <w:r>
              <w:rPr>
                <w:rFonts w:ascii="Calibri" w:hAnsi="Calibri"/>
                <w:b w:val="0"/>
                <w:i w:val="0"/>
                <w:color w:val="232D3A"/>
                <w:sz w:val="17"/>
              </w:rPr>
              <w:t>Optimistic concurrency</w:t>
            </w:r>
          </w:p>
        </w:tc>
        <w:tc>
          <w:tcPr>
            <w:tcW w:type="dxa" w:w="6264"/>
            <w:vAlign w:val="center"/>
            <w:tcMar>
              <w:top w:w="80" w:type="dxa"/>
              <w:start w:w="120" w:type="dxa"/>
              <w:bottom w:w="80" w:type="dxa"/>
              <w:end w:w="120" w:type="dxa"/>
            </w:tcMar>
          </w:tcPr>
          <w:p>
            <w:pPr>
              <w:spacing w:after="0" w:line="240" w:lineRule="auto"/>
            </w:pPr>
            <w:r>
              <w:rPr>
                <w:rFonts w:ascii="Calibri" w:hAnsi="Calibri"/>
                <w:b w:val="0"/>
                <w:i w:val="0"/>
                <w:color w:val="232D3A"/>
                <w:sz w:val="17"/>
              </w:rPr>
              <w:t>Explicit BIGINT version column updated transactionally</w:t>
            </w:r>
          </w:p>
        </w:tc>
      </w:tr>
    </w:tbl>
    <w:p>
      <w:pPr>
        <w:spacing w:after="40"/>
      </w:pPr>
    </w:p>
    <w:p>
      <w:pPr>
        <w:keepNext w:val="0"/>
        <w:spacing w:before="0" w:after="120" w:line="264" w:lineRule="auto"/>
      </w:pPr>
      <w:r>
        <w:rPr>
          <w:rFonts w:ascii="Calibri" w:hAnsi="Calibri"/>
          <w:b w:val="0"/>
          <w:i w:val="0"/>
          <w:color w:val="232D3A"/>
          <w:sz w:val="21"/>
        </w:rPr>
        <w:t>Cross-row rules such as date-range overlap, graph cycles, “last Administrator,” active scope at the current time, and applying an approved proposal to its target must run in a transaction. They should not be hidden in ad-hoc UI code.</w:t>
      </w:r>
    </w:p>
    <w:p>
      <w:pPr>
        <w:pStyle w:val="Heading1"/>
        <w:keepNext/>
        <w:pageBreakBefore/>
      </w:pPr>
      <w:r>
        <w:rPr>
          <w:rFonts w:ascii="Calibri" w:hAnsi="Calibri"/>
          <w:b/>
          <w:i w:val="0"/>
          <w:color w:val="1F4E79"/>
          <w:sz w:val="32"/>
        </w:rPr>
        <w:t>7. Important migration mapping</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168"/>
            <w:shd w:fill="E8EEF5"/>
            <w:vAlign w:val="center"/>
            <w:tcMar>
              <w:top w:w="80" w:type="dxa"/>
              <w:start w:w="120" w:type="dxa"/>
              <w:bottom w:w="80" w:type="dxa"/>
              <w:end w:w="120" w:type="dxa"/>
            </w:tcMar>
          </w:tcPr>
          <w:p>
            <w:pPr>
              <w:spacing w:after="0"/>
            </w:pPr>
            <w:r>
              <w:rPr>
                <w:rFonts w:ascii="Calibri" w:hAnsi="Calibri"/>
                <w:b/>
                <w:i w:val="0"/>
                <w:color w:val="232D3A"/>
                <w:sz w:val="18"/>
              </w:rPr>
              <w:t>Old object/column</w:t>
            </w:r>
          </w:p>
        </w:tc>
        <w:tc>
          <w:tcPr>
            <w:tcW w:type="dxa" w:w="6192"/>
            <w:shd w:fill="E8EEF5"/>
            <w:vAlign w:val="center"/>
            <w:tcMar>
              <w:top w:w="80" w:type="dxa"/>
              <w:start w:w="120" w:type="dxa"/>
              <w:bottom w:w="80" w:type="dxa"/>
              <w:end w:w="120" w:type="dxa"/>
            </w:tcMar>
          </w:tcPr>
          <w:p>
            <w:pPr>
              <w:spacing w:after="0"/>
            </w:pPr>
            <w:r>
              <w:rPr>
                <w:rFonts w:ascii="Calibri" w:hAnsi="Calibri"/>
                <w:b/>
                <w:i w:val="0"/>
                <w:color w:val="232D3A"/>
                <w:sz w:val="18"/>
              </w:rPr>
              <w:t>New target</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dbo.Users.RoleName</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iam.Roles + iam.UserRoles; temporary scope tables</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dbo.Users.FullName</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GivenName, FamilyName, DisplayName</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dbo.Projects.Status / Tasks.Status</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Normalized ProjectStatuses / TaskStatuses</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dbo.Tasks.AssignedUserId</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work.TaskAssignees, supporting multiple assignees and history</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dbo.Tasks.Priority</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work.Priorities</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dbo.ActivityLogs polymorphic EntityId</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audit.AuditEvents with contextual FKs and field changes</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Task CompletedAt only</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Task completion facts plus TaskStatusHistory and evidence links</w:t>
            </w:r>
          </w:p>
        </w:tc>
      </w:tr>
      <w:tr>
        <w:tc>
          <w:tcPr>
            <w:tcW w:type="dxa" w:w="3168"/>
            <w:vAlign w:val="center"/>
            <w:tcMar>
              <w:top w:w="80" w:type="dxa"/>
              <w:start w:w="120" w:type="dxa"/>
              <w:bottom w:w="80" w:type="dxa"/>
              <w:end w:w="120" w:type="dxa"/>
            </w:tcMar>
          </w:tcPr>
          <w:p>
            <w:pPr>
              <w:spacing w:after="0" w:line="240" w:lineRule="auto"/>
            </w:pPr>
            <w:r>
              <w:rPr>
                <w:rFonts w:ascii="Calibri" w:hAnsi="Calibri"/>
                <w:b w:val="0"/>
                <w:i w:val="0"/>
                <w:color w:val="232D3A"/>
                <w:sz w:val="18"/>
              </w:rPr>
              <w:t>Dashboard/report stored summaries</w:t>
            </w:r>
          </w:p>
        </w:tc>
        <w:tc>
          <w:tcPr>
            <w:tcW w:type="dxa" w:w="6192"/>
            <w:vAlign w:val="center"/>
            <w:tcMar>
              <w:top w:w="80" w:type="dxa"/>
              <w:start w:w="120" w:type="dxa"/>
              <w:bottom w:w="80" w:type="dxa"/>
              <w:end w:w="120" w:type="dxa"/>
            </w:tcMar>
          </w:tcPr>
          <w:p>
            <w:pPr>
              <w:spacing w:after="0" w:line="240" w:lineRule="auto"/>
            </w:pPr>
            <w:r>
              <w:rPr>
                <w:rFonts w:ascii="Calibri" w:hAnsi="Calibri"/>
                <w:b w:val="0"/>
                <w:i w:val="0"/>
                <w:color w:val="232D3A"/>
                <w:sz w:val="18"/>
              </w:rPr>
              <w:t>Views and ReportRuns; no duplicate operational totals</w:t>
            </w:r>
          </w:p>
        </w:tc>
      </w:tr>
    </w:tbl>
    <w:p>
      <w:pPr>
        <w:spacing w:after="40"/>
      </w:pPr>
    </w:p>
    <w:p>
      <w:pPr>
        <w:keepNext w:val="0"/>
        <w:spacing w:before="0" w:after="120" w:line="264" w:lineRule="auto"/>
      </w:pPr>
      <w:r>
        <w:rPr>
          <w:rFonts w:ascii="Calibri" w:hAnsi="Calibri"/>
          <w:b w:val="0"/>
          <w:i w:val="0"/>
          <w:color w:val="232D3A"/>
          <w:sz w:val="21"/>
        </w:rPr>
        <w:t>Recommended cutover: seed classifications and roles; migrate organizations/departments/users; migrate projects and members; migrate tasks and assignees; translate status/activity history; validate counts and orphan checks; then switch the application. Use a separate migration script because production identifiers and legacy data quality are unknown.</w:t>
      </w:r>
    </w:p>
    <w:p>
      <w:pPr>
        <w:pStyle w:val="Heading1"/>
        <w:keepNext/>
        <w:pageBreakBefore/>
      </w:pPr>
      <w:r>
        <w:rPr>
          <w:rFonts w:ascii="Calibri" w:hAnsi="Calibri"/>
          <w:b/>
          <w:i w:val="0"/>
          <w:color w:val="1F4E79"/>
          <w:sz w:val="32"/>
        </w:rPr>
        <w:t>8. Data dictionary</w:t>
      </w:r>
    </w:p>
    <w:p>
      <w:pPr>
        <w:keepNext w:val="0"/>
        <w:spacing w:before="0" w:after="120" w:line="264" w:lineRule="auto"/>
      </w:pPr>
      <w:r>
        <w:rPr>
          <w:rFonts w:ascii="Calibri" w:hAnsi="Calibri"/>
          <w:b w:val="0"/>
          <w:i w:val="0"/>
          <w:color w:val="232D3A"/>
          <w:sz w:val="21"/>
        </w:rPr>
        <w:t>The following catalog lists every physical table and attribute in the baseline. PK and FK mechanics, nullability, checks, defaults, partial indexes, and PostgreSQL transaction rules should be implemented in the deployment DDL.</w:t>
      </w:r>
    </w:p>
    <w:p>
      <w:pPr>
        <w:pStyle w:val="Heading2"/>
        <w:keepNext/>
        <w:pageBreakBefore w:val="0"/>
      </w:pPr>
      <w:r>
        <w:rPr>
          <w:rFonts w:ascii="Calibri" w:hAnsi="Calibri"/>
          <w:b/>
          <w:i w:val="0"/>
          <w:color w:val="1F4E79"/>
          <w:sz w:val="26"/>
        </w:rPr>
        <w:t>8.1 org schema</w:t>
      </w:r>
    </w:p>
    <w:p>
      <w:pPr>
        <w:keepNext w:val="0"/>
        <w:spacing w:before="0" w:after="100" w:line="264" w:lineRule="auto"/>
      </w:pPr>
      <w:r>
        <w:rPr>
          <w:rFonts w:ascii="Calibri" w:hAnsi="Calibri"/>
          <w:b w:val="0"/>
          <w:i/>
          <w:color w:val="5A6470"/>
          <w:sz w:val="19"/>
        </w:rPr>
        <w:t>Organization hierarchy and operating structure</w:t>
      </w:r>
    </w:p>
    <w:p>
      <w:pPr>
        <w:pStyle w:val="Heading3"/>
        <w:keepNext/>
        <w:pageBreakBefore w:val="0"/>
      </w:pPr>
      <w:r>
        <w:rPr>
          <w:rFonts w:ascii="Calibri" w:hAnsi="Calibri"/>
          <w:b/>
          <w:i w:val="0"/>
          <w:color w:val="232D3A"/>
          <w:sz w:val="23"/>
        </w:rPr>
        <w:t>org.Organizations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TimeZoneId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IsActive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org.Departments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ParentDepartmentId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IsActive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org.Teams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TeamId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TeamCode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TeamName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IsActive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8.2 iam schema</w:t>
      </w:r>
    </w:p>
    <w:p>
      <w:pPr>
        <w:keepNext w:val="0"/>
        <w:spacing w:before="0" w:after="100" w:line="264" w:lineRule="auto"/>
      </w:pPr>
      <w:r>
        <w:rPr>
          <w:rFonts w:ascii="Calibri" w:hAnsi="Calibri"/>
          <w:b w:val="0"/>
          <w:i/>
          <w:color w:val="5A6470"/>
          <w:sz w:val="19"/>
        </w:rPr>
        <w:t>Identity, profiles, RBAC, temporary responsibilities, and scope</w:t>
      </w:r>
    </w:p>
    <w:p>
      <w:pPr>
        <w:pStyle w:val="Heading3"/>
        <w:keepNext/>
        <w:pageBreakBefore w:val="0"/>
      </w:pPr>
      <w:r>
        <w:rPr>
          <w:rFonts w:ascii="Calibri" w:hAnsi="Calibri"/>
          <w:b/>
          <w:i w:val="0"/>
          <w:color w:val="232D3A"/>
          <w:sz w:val="23"/>
        </w:rPr>
        <w:t>iam.Users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ManagerUserId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EmployeeNumber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Email</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VARCHAR(254)</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GivenName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FamilyName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DisplayName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VARCHAR(170)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Designation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AccountStatus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LastLoginAtUtc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DeactivatedAtUtc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ORG</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iam.UserProfiles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PhoneNumber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AboutText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PreferredName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LocaleCode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VARCHAR(15)</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TimeZoneId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ProfileImageFileId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iam.UserCredentials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PasswordHash</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BYTEA</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PasswordAlgorithm</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PasswordChangedAtUtc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FailedAttemptCount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LockedUntilUtc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MustChangePassword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iam.Roles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RoleCode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RoleName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IsSystemRole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IsTemporary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iam.Permissions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PermissionId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PermissionCode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PermissionName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ModuleCode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iam.RolePermissions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PermissionId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bl>
    <w:p>
      <w:pPr>
        <w:spacing w:after="40"/>
      </w:pPr>
    </w:p>
    <w:p>
      <w:pPr>
        <w:pStyle w:val="Heading3"/>
        <w:keepNext/>
        <w:pageBreakBefore w:val="0"/>
      </w:pPr>
      <w:r>
        <w:rPr>
          <w:rFonts w:ascii="Calibri" w:hAnsi="Calibri"/>
          <w:b/>
          <w:i w:val="0"/>
          <w:color w:val="232D3A"/>
          <w:sz w:val="23"/>
        </w:rPr>
        <w:t>iam.UserRoles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GrantedByUserId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EndsAtUtc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RevokedAtUtc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RevokedByUserId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RevocationReason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iam.PermissionAssignmentHistory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PermissionHistoryId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ActorUserId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PreviousEndsAtUtc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NewEndsAtUtc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OccurredAtUtc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iam.TeamLeadProjectScopes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CanCreateTasks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CanManageMembers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CanArchiveProject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CanDeleteTasks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RequiresActivation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iam.HrDepartmentScopes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CanExportAttendance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8.3 work schema</w:t>
      </w:r>
    </w:p>
    <w:p>
      <w:pPr>
        <w:keepNext w:val="0"/>
        <w:spacing w:before="0" w:after="100" w:line="264" w:lineRule="auto"/>
      </w:pPr>
      <w:r>
        <w:rPr>
          <w:rFonts w:ascii="Calibri" w:hAnsi="Calibri"/>
          <w:b w:val="0"/>
          <w:i/>
          <w:color w:val="5A6470"/>
          <w:sz w:val="19"/>
        </w:rPr>
        <w:t>Projects, tasks, Kanban history, blockers, and controlled changes</w:t>
      </w:r>
    </w:p>
    <w:p>
      <w:pPr>
        <w:pStyle w:val="Heading3"/>
        <w:keepNext/>
        <w:pageBreakBefore w:val="0"/>
      </w:pPr>
      <w:r>
        <w:rPr>
          <w:rFonts w:ascii="Calibri" w:hAnsi="Calibri"/>
          <w:b/>
          <w:i w:val="0"/>
          <w:color w:val="232D3A"/>
          <w:sz w:val="23"/>
        </w:rPr>
        <w:t>work.ProjectStatuses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StatusCode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StatusName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SortOrder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IsActiveState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IsTerminalState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work.TaskStatuses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StatusCode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StatusName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SortOrder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IsCompletedState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RequiresBlocker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RequiresReview</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work.Priorities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PriorityId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PriorityCode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PriorityName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SortOrder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work.Projects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OwnerUserId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PriorityId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EndDate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CreationReason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ActivatedAtUtc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ArchivedAtUtc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ArchivedByUserId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ArchiveReason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ORG</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IAM</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work.ProjectMembers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ProjectMemberId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MemberRoleCode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AddedByUserId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JoinedAtUtc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LeftAtUtc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RemovedByUserId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RemovalReason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work.ProjectReviewerDesignations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ProjectReviewerId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DesignatedByUserId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EndsAtUtc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work.ProjectMilestones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MilestoneId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MilestoneName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DueDate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CompletedAtUtc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work.ProjectPolicies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RequireAdminActivation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RequireReviewCompletion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AllowLeadArchive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AllowLeadDeleteTasks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RequireEvidenceForReview</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ParentTaskId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TaskNumber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Title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PriorityId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DueDate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SortPosition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NUMERIC(19,6)</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DefaultReviewerUserId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ActualStartedAtUtc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SubmittedAtUtc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CompletedAtUtc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CompletionSummary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ArchivedAtUtc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work.TaskAssignees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TaskAssigneeId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AssignedByUserId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AssignedAtUtc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UnassignedAtUtc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UnassignedByUserId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UnassignmentReason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work.TaskAcceptanceCriteria</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AcceptanceCriterionId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CriterionOrder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CriterionText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IsSatisfied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SatisfiedByUserId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SatisfiedAtUtc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work.TaskDependencies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DependsOnTaskId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DependencyType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work.TaskStatusHistory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TaskStatusHistoryId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FromTaskStatusId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ToTaskStatusId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ProgressNote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WorkSummary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AssistanceRequired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work.TaskBlockers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TaskBlockerId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BlockerDescription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AssistanceRequired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ResolvedByUserId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ResolutionNote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ResolvedAtUtc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work.ChangeRequestTypes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TypeName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work.TaskChangeRequests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AssignedReviewerUserId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SubmittedAtUtc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ExpiresAtUtc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CancelledAtUtc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work.TaskChangeRequestItems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ChangeRequestItemId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FieldCode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OldValueJson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JSONB</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ProposedValueJson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JSONB</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WORK</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work.ChangeRequestReviews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ChangeRequestReviewId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ReviewAction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ReviewNote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ReviewerRoleCode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8.4 collab schema</w:t>
      </w:r>
    </w:p>
    <w:p>
      <w:pPr>
        <w:keepNext w:val="0"/>
        <w:spacing w:before="0" w:after="100" w:line="264" w:lineRule="auto"/>
      </w:pPr>
      <w:r>
        <w:rPr>
          <w:rFonts w:ascii="Calibri" w:hAnsi="Calibri"/>
          <w:b w:val="0"/>
          <w:i/>
          <w:color w:val="5A6470"/>
          <w:sz w:val="19"/>
        </w:rPr>
        <w:t>Stored files, discussions, comments, mentions, and file links</w:t>
      </w:r>
    </w:p>
    <w:p>
      <w:pPr>
        <w:pStyle w:val="Heading3"/>
        <w:keepNext/>
        <w:pageBreakBefore w:val="0"/>
      </w:pPr>
      <w:r>
        <w:rPr>
          <w:rFonts w:ascii="Calibri" w:hAnsi="Calibri"/>
          <w:b/>
          <w:i w:val="0"/>
          <w:color w:val="232D3A"/>
          <w:sz w:val="23"/>
        </w:rPr>
        <w:t>collab.StoredFiles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UploadedByUserId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OriginalFileName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VARCHAR(255)</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StorageObjectKey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MimeType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FileExtension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SizeBytes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Sha256Hash</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BYTEA</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ScanStatus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IsDeleted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UploadedAtUtc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DeletedAtUtc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collab.DiscussionThreads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ThreadId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ThreadType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Subject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AttendanceRecordId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ReportRunId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IsResolved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ResolvedByUserId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ResolvedAtUtc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collab.Comments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ThreadId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ParentCommentId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AuthorUserId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CommentKind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CommentText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EditedAtUtc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DeletedAtUtc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collab.CommentMentions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MentionedUserId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bl>
    <w:p>
      <w:pPr>
        <w:spacing w:after="40"/>
      </w:pPr>
    </w:p>
    <w:p>
      <w:pPr>
        <w:pStyle w:val="Heading3"/>
        <w:keepNext/>
        <w:pageBreakBefore w:val="0"/>
      </w:pPr>
      <w:r>
        <w:rPr>
          <w:rFonts w:ascii="Calibri" w:hAnsi="Calibri"/>
          <w:b/>
          <w:i w:val="0"/>
          <w:color w:val="232D3A"/>
          <w:sz w:val="23"/>
        </w:rPr>
        <w:t>collab.ProjectFiles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AddedByUserId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AddedAtUtc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collab.TaskFiles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FilePurpose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AddedByUserId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AddedAtUtc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collab.CommentFiles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bl>
    <w:p>
      <w:pPr>
        <w:spacing w:after="40"/>
      </w:pPr>
    </w:p>
    <w:p>
      <w:pPr>
        <w:pStyle w:val="Heading3"/>
        <w:keepNext/>
        <w:pageBreakBefore w:val="0"/>
      </w:pPr>
      <w:r>
        <w:rPr>
          <w:rFonts w:ascii="Calibri" w:hAnsi="Calibri"/>
          <w:b/>
          <w:i w:val="0"/>
          <w:color w:val="232D3A"/>
          <w:sz w:val="23"/>
        </w:rPr>
        <w:t>collab.LeaveRequestFiles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bl>
    <w:p>
      <w:pPr>
        <w:spacing w:after="40"/>
      </w:pPr>
    </w:p>
    <w:p>
      <w:pPr>
        <w:pStyle w:val="Heading2"/>
        <w:keepNext/>
        <w:pageBreakBefore w:val="0"/>
      </w:pPr>
      <w:r>
        <w:rPr>
          <w:rFonts w:ascii="Calibri" w:hAnsi="Calibri"/>
          <w:b/>
          <w:i w:val="0"/>
          <w:color w:val="1F4E79"/>
          <w:sz w:val="26"/>
        </w:rPr>
        <w:t>8.5 hr schema</w:t>
      </w:r>
    </w:p>
    <w:p>
      <w:pPr>
        <w:keepNext w:val="0"/>
        <w:spacing w:before="0" w:after="100" w:line="264" w:lineRule="auto"/>
      </w:pPr>
      <w:r>
        <w:rPr>
          <w:rFonts w:ascii="Calibri" w:hAnsi="Calibri"/>
          <w:b w:val="0"/>
          <w:i/>
          <w:color w:val="5A6470"/>
          <w:sz w:val="19"/>
        </w:rPr>
        <w:t>Working rules, attendance, corrections, HR review, and leave</w:t>
      </w:r>
    </w:p>
    <w:p>
      <w:pPr>
        <w:pStyle w:val="Heading3"/>
        <w:keepNext/>
        <w:pageBreakBefore w:val="0"/>
      </w:pPr>
      <w:r>
        <w:rPr>
          <w:rFonts w:ascii="Calibri" w:hAnsi="Calibri"/>
          <w:b/>
          <w:i w:val="0"/>
          <w:color w:val="232D3A"/>
          <w:sz w:val="23"/>
        </w:rPr>
        <w:t>hr.WorkSchedules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WorkScheduleId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ScheduleName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EffectiveFrom</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EffectiveTo</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GraceMinutes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IsDefault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hr.WorkScheduleDays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WorkScheduleId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IsoWeekday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TINYINT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IsWorkingDay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StartTime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EndTime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BreakMinutes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hr.UserWorkScheduleAssignments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UserWorkScheduleAssignmentId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WorkScheduleId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EffectiveFrom</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EffectiveTo</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AssignedByUserId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bl>
    <w:p>
      <w:pPr>
        <w:spacing w:after="40"/>
      </w:pPr>
    </w:p>
    <w:p>
      <w:pPr>
        <w:pStyle w:val="Heading3"/>
        <w:keepNext/>
        <w:pageBreakBefore w:val="0"/>
      </w:pPr>
      <w:r>
        <w:rPr>
          <w:rFonts w:ascii="Calibri" w:hAnsi="Calibri"/>
          <w:b/>
          <w:i w:val="0"/>
          <w:color w:val="232D3A"/>
          <w:sz w:val="23"/>
        </w:rPr>
        <w:t>hr.Holidays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HolidayId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DepartmentId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HolidayName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HolidayDate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IsRecurringAnnual</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ORG</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hr.AttendanceStatuses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StatusCode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StatusName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CountsAsPresent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hr.AttendanceRecords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AttendanceRecordId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WorkScheduleId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AttendanceStatusId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ScheduledStartTime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ScheduledEndTime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ActualCheckInAtUtc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ActualCheckOutAtUtc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WorkingMinutes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LateMinutes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EarlyDepartureMinutes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SourceCode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IsLocked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hr.AttendancePunches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AttendancePunchId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AttendanceRecordId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PunchType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PunchedAtUtc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RecordedByUserId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SourceCode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DeviceInfo</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hr.AttendanceCorrectionRequests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AttendanceRecordId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AssignedReviewerUserId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SubmittedAtUtc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hr.AttendanceCorrectionItems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AttendanceCorrectionItemId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FieldCode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OriginalValue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RequestedValue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HR</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hr.AttendanceCorrectionReviews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AttendanceCorrectionReviewId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DecisionNote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REFERENCES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HR</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hr.LeaveTypes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LeaveTypeName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RequiresAttachment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IsPaid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hr.LeaveRequests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EndDate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DATE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IsPartialDay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PartialStartTime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PartialEndTime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AssignedReviewerUserId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SubmittedAtUtc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CancelledAtUtc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AND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PARTIALENDTIME</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hr.LeaveRequestReviews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LeaveRequestReviewId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DecisionNote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ReviewedAtUtc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8.6 calendar schema</w:t>
      </w:r>
    </w:p>
    <w:p>
      <w:pPr>
        <w:keepNext w:val="0"/>
        <w:spacing w:before="0" w:after="100" w:line="264" w:lineRule="auto"/>
      </w:pPr>
      <w:r>
        <w:rPr>
          <w:rFonts w:ascii="Calibri" w:hAnsi="Calibri"/>
          <w:b w:val="0"/>
          <w:i/>
          <w:color w:val="5A6470"/>
          <w:sz w:val="19"/>
        </w:rPr>
        <w:t>Office events, attendees, and calendar integration</w:t>
      </w:r>
    </w:p>
    <w:p>
      <w:pPr>
        <w:pStyle w:val="Heading3"/>
        <w:keepNext/>
        <w:pageBreakBefore w:val="0"/>
      </w:pPr>
      <w:r>
        <w:rPr>
          <w:rFonts w:ascii="Calibri" w:hAnsi="Calibri"/>
          <w:b/>
          <w:i w:val="0"/>
          <w:color w:val="232D3A"/>
          <w:sz w:val="23"/>
        </w:rPr>
        <w:t>calendar.EventTypes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EventTypeId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EventTypeCode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EventTypeName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IconName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calendar.Events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EventId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EventTypeId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Title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Location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EndsAtUtc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IsAllDay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VisibilityCode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CancelledAtUtc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calendar.EventAttendees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EventId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AttendanceRole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ResponseStatus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RespondedAtUtc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8.7 reporting schema</w:t>
      </w:r>
    </w:p>
    <w:p>
      <w:pPr>
        <w:keepNext w:val="0"/>
        <w:spacing w:before="0" w:after="100" w:line="264" w:lineRule="auto"/>
      </w:pPr>
      <w:r>
        <w:rPr>
          <w:rFonts w:ascii="Calibri" w:hAnsi="Calibri"/>
          <w:b w:val="0"/>
          <w:i/>
          <w:color w:val="5A6470"/>
          <w:sz w:val="19"/>
        </w:rPr>
        <w:t>Report definitions, saved filters, executions, and exports</w:t>
      </w:r>
    </w:p>
    <w:p>
      <w:pPr>
        <w:pStyle w:val="Heading3"/>
        <w:keepNext/>
        <w:pageBreakBefore w:val="0"/>
      </w:pPr>
      <w:r>
        <w:rPr>
          <w:rFonts w:ascii="Calibri" w:hAnsi="Calibri"/>
          <w:b/>
          <w:i w:val="0"/>
          <w:color w:val="232D3A"/>
          <w:sz w:val="23"/>
        </w:rPr>
        <w:t>reporting.ReportDefinitions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ReportDefinitionId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ReportCategory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RequiredPermissionCode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VARCHAR(80)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reporting.SavedReports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SavedReportId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ReportDefinitionId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OwnerUserId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SavedReportName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FilterJson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JSONB</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IsScheduled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ScheduleExpression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reporting.ReportRuns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ReportRunId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ReportDefinitionId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SavedReportId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FilterSnapshotJson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JSONB</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RunStatus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StartedAtUtc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CompletedAtUtc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FailureMessage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RequestedAtUtc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reporting.ReportExports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ReportExportId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ReportRunId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ExportFormat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8.8 ai schema</w:t>
      </w:r>
    </w:p>
    <w:p>
      <w:pPr>
        <w:keepNext w:val="0"/>
        <w:spacing w:before="0" w:after="100" w:line="264" w:lineRule="auto"/>
      </w:pPr>
      <w:r>
        <w:rPr>
          <w:rFonts w:ascii="Calibri" w:hAnsi="Calibri"/>
          <w:b w:val="0"/>
          <w:i/>
          <w:color w:val="5A6470"/>
          <w:sz w:val="19"/>
        </w:rPr>
        <w:t>Prompt Builder output types and generation history</w:t>
      </w:r>
    </w:p>
    <w:p>
      <w:pPr>
        <w:pStyle w:val="Heading3"/>
        <w:keepNext/>
        <w:pageBreakBefore w:val="0"/>
      </w:pPr>
      <w:r>
        <w:rPr>
          <w:rFonts w:ascii="Calibri" w:hAnsi="Calibri"/>
          <w:b/>
          <w:i w:val="0"/>
          <w:color w:val="232D3A"/>
          <w:sz w:val="23"/>
        </w:rPr>
        <w:t>ai.PromptOutputTypes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PromptOutputTypeId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OutputTypeCode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OutputTypeName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RequiresProject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RequiresTask</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ai.PromptGenerations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PromptGenerationId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PromptOutputTypeId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StyleCode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AdditionalDescription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ContextSnapshotJson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JSONB</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PromptText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GeneratedContent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EditedContent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GenerationStatus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ModelIdentifier</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ParentGenerationId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IsSaved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CompletedAtUtc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8.9 notify schema</w:t>
      </w:r>
    </w:p>
    <w:p>
      <w:pPr>
        <w:keepNext w:val="0"/>
        <w:spacing w:before="0" w:after="100" w:line="264" w:lineRule="auto"/>
      </w:pPr>
      <w:r>
        <w:rPr>
          <w:rFonts w:ascii="Calibri" w:hAnsi="Calibri"/>
          <w:b w:val="0"/>
          <w:i/>
          <w:color w:val="5A6470"/>
          <w:sz w:val="19"/>
        </w:rPr>
        <w:t>Notification taxonomy, preferences, delivery, and inbox state</w:t>
      </w:r>
    </w:p>
    <w:p>
      <w:pPr>
        <w:pStyle w:val="Heading3"/>
        <w:keepNext/>
        <w:pageBreakBefore w:val="0"/>
      </w:pPr>
      <w:r>
        <w:rPr>
          <w:rFonts w:ascii="Calibri" w:hAnsi="Calibri"/>
          <w:b/>
          <w:i w:val="0"/>
          <w:color w:val="232D3A"/>
          <w:sz w:val="23"/>
        </w:rPr>
        <w:t>notify.NotificationTypes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NotificationTypeId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CategoryCode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VARCHAR(30)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DefaultPriority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IsMandatory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DefaultEnabled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notify.UserNotificationPreferences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NotificationTypeId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InAppEnabled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EmailEnabled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ReminderLeadMinutes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notify.Notifications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NotificationId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NotificationTypeId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ActorUserId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ChangeRequestId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AttendanceCorrectionId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LeaveRequestId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Title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SafePreviewText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PriorityCode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CreatedAtUtc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ExpiresAtUtc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notify.UserNotifications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NotificationId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RecipientUserId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DeliveryStatus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DeliveredAtUtc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ReadAtUtc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OpenedAtUtc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ClearedAtUtc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8.10 config schema</w:t>
      </w:r>
    </w:p>
    <w:p>
      <w:pPr>
        <w:keepNext w:val="0"/>
        <w:spacing w:before="0" w:after="100" w:line="264" w:lineRule="auto"/>
      </w:pPr>
      <w:r>
        <w:rPr>
          <w:rFonts w:ascii="Calibri" w:hAnsi="Calibri"/>
          <w:b w:val="0"/>
          <w:i/>
          <w:color w:val="5A6470"/>
          <w:sz w:val="19"/>
        </w:rPr>
        <w:t>Typed organization and personal settings</w:t>
      </w:r>
    </w:p>
    <w:p>
      <w:pPr>
        <w:pStyle w:val="Heading3"/>
        <w:keepNext/>
        <w:pageBreakBefore w:val="0"/>
      </w:pPr>
      <w:r>
        <w:rPr>
          <w:rFonts w:ascii="Calibri" w:hAnsi="Calibri"/>
          <w:b/>
          <w:i w:val="0"/>
          <w:color w:val="232D3A"/>
          <w:sz w:val="23"/>
        </w:rPr>
        <w:t>config.SettingDefinitions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SettingDefinitionId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SettingKey</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CategoryCode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DataTypeCode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DefaultValue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IsSecret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IsUserConfigurable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Description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VARCHAR(500)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config.OrganizationSettingValues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SettingDefinitionId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SettingValue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config.UserSettingValues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SettingDefinitionId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SMALLINT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PK, 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SettingValue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UpdatedAtUtc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RowVersion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 (VERSION)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2"/>
        <w:keepNext/>
        <w:pageBreakBefore w:val="0"/>
      </w:pPr>
      <w:r>
        <w:rPr>
          <w:rFonts w:ascii="Calibri" w:hAnsi="Calibri"/>
          <w:b/>
          <w:i w:val="0"/>
          <w:color w:val="1F4E79"/>
          <w:sz w:val="26"/>
        </w:rPr>
        <w:t>8.11 audit schema</w:t>
      </w:r>
    </w:p>
    <w:p>
      <w:pPr>
        <w:keepNext w:val="0"/>
        <w:spacing w:before="0" w:after="100" w:line="264" w:lineRule="auto"/>
      </w:pPr>
      <w:r>
        <w:rPr>
          <w:rFonts w:ascii="Calibri" w:hAnsi="Calibri"/>
          <w:b w:val="0"/>
          <w:i/>
          <w:color w:val="5A6470"/>
          <w:sz w:val="19"/>
        </w:rPr>
        <w:t>Append-only business audit events and field-level changes</w:t>
      </w:r>
    </w:p>
    <w:p>
      <w:pPr>
        <w:pStyle w:val="Heading3"/>
        <w:keepNext/>
        <w:pageBreakBefore w:val="0"/>
      </w:pPr>
      <w:r>
        <w:rPr>
          <w:rFonts w:ascii="Calibri" w:hAnsi="Calibri"/>
          <w:b/>
          <w:i w:val="0"/>
          <w:color w:val="232D3A"/>
          <w:sz w:val="23"/>
        </w:rPr>
        <w:t>audit.AuditEvents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AuditEventId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OrganizationId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ActorUserId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ImpersonatedByUserId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ActionCode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VARCHAR(60)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EntityTypeCode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EntityIdText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ProjectId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TaskId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AttendanceRecordId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UserRoleId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Reason</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VARCHAR(1000)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PermissionSnapshot</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VARCHAR(200)</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CorrelationId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UUID</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IpAddress</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VARCHAR(45)</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OccurredAtUtc</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TIMESTAMPTZ</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3"/>
        <w:keepNext/>
        <w:pageBreakBefore w:val="0"/>
      </w:pPr>
      <w:r>
        <w:rPr>
          <w:rFonts w:ascii="Calibri" w:hAnsi="Calibri"/>
          <w:b/>
          <w:i w:val="0"/>
          <w:color w:val="232D3A"/>
          <w:sz w:val="23"/>
        </w:rPr>
        <w:t>audit.AuditEventChanges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744"/>
            <w:shd w:fill="E8EEF5"/>
            <w:vAlign w:val="center"/>
            <w:tcMar>
              <w:top w:w="80" w:type="dxa"/>
              <w:start w:w="120" w:type="dxa"/>
              <w:bottom w:w="80" w:type="dxa"/>
              <w:end w:w="120" w:type="dxa"/>
            </w:tcMar>
          </w:tcPr>
          <w:p>
            <w:pPr>
              <w:spacing w:after="0"/>
            </w:pPr>
            <w:r>
              <w:rPr>
                <w:rFonts w:ascii="Calibri" w:hAnsi="Calibri"/>
                <w:b/>
                <w:i w:val="0"/>
                <w:color w:val="232D3A"/>
                <w:sz w:val="16"/>
              </w:rPr>
              <w:t>Attribute</w:t>
            </w:r>
          </w:p>
        </w:tc>
        <w:tc>
          <w:tcPr>
            <w:tcW w:type="dxa" w:w="2592"/>
            <w:shd w:fill="E8EEF5"/>
            <w:vAlign w:val="center"/>
            <w:tcMar>
              <w:top w:w="80" w:type="dxa"/>
              <w:start w:w="120" w:type="dxa"/>
              <w:bottom w:w="80" w:type="dxa"/>
              <w:end w:w="120" w:type="dxa"/>
            </w:tcMar>
          </w:tcPr>
          <w:p>
            <w:pPr>
              <w:spacing w:after="0"/>
            </w:pPr>
            <w:r>
              <w:rPr>
                <w:rFonts w:ascii="Calibri" w:hAnsi="Calibri"/>
                <w:b/>
                <w:i w:val="0"/>
                <w:color w:val="232D3A"/>
                <w:sz w:val="16"/>
              </w:rPr>
              <w:t>SQL type</w:t>
            </w:r>
          </w:p>
        </w:tc>
        <w:tc>
          <w:tcPr>
            <w:tcW w:type="dxa" w:w="1152"/>
            <w:shd w:fill="E8EEF5"/>
            <w:vAlign w:val="center"/>
            <w:tcMar>
              <w:top w:w="80" w:type="dxa"/>
              <w:start w:w="120" w:type="dxa"/>
              <w:bottom w:w="80" w:type="dxa"/>
              <w:end w:w="120" w:type="dxa"/>
            </w:tcMar>
          </w:tcPr>
          <w:p>
            <w:pPr>
              <w:spacing w:after="0"/>
            </w:pPr>
            <w:r>
              <w:rPr>
                <w:rFonts w:ascii="Calibri" w:hAnsi="Calibri"/>
                <w:b/>
                <w:i w:val="0"/>
                <w:color w:val="232D3A"/>
                <w:sz w:val="16"/>
              </w:rPr>
              <w:t>Nullable</w:t>
            </w:r>
          </w:p>
        </w:tc>
        <w:tc>
          <w:tcPr>
            <w:tcW w:type="dxa" w:w="1584"/>
            <w:shd w:fill="E8EEF5"/>
            <w:vAlign w:val="center"/>
            <w:tcMar>
              <w:top w:w="80" w:type="dxa"/>
              <w:start w:w="120" w:type="dxa"/>
              <w:bottom w:w="80" w:type="dxa"/>
              <w:end w:w="120" w:type="dxa"/>
            </w:tcMar>
          </w:tcPr>
          <w:p>
            <w:pPr>
              <w:spacing w:after="0"/>
            </w:pPr>
            <w:r>
              <w:rPr>
                <w:rFonts w:ascii="Calibri" w:hAnsi="Calibri"/>
                <w:b/>
                <w:i w:val="0"/>
                <w:color w:val="232D3A"/>
                <w:sz w:val="16"/>
              </w:rPr>
              <w:t>Key role</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AuditEventChangeId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AuditEventId</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BIGINT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FK</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FieldName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VARCHAR(128)</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OldValue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NewValue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TEXT</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Yes</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r>
        <w:tc>
          <w:tcPr>
            <w:tcW w:type="dxa" w:w="3744"/>
            <w:vAlign w:val="center"/>
            <w:tcMar>
              <w:top w:w="80" w:type="dxa"/>
              <w:start w:w="120" w:type="dxa"/>
              <w:bottom w:w="80" w:type="dxa"/>
              <w:end w:w="120" w:type="dxa"/>
            </w:tcMar>
          </w:tcPr>
          <w:p>
            <w:pPr>
              <w:spacing w:after="0" w:line="240" w:lineRule="auto"/>
            </w:pPr>
            <w:r>
              <w:rPr>
                <w:rFonts w:ascii="Calibri" w:hAnsi="Calibri"/>
                <w:b w:val="0"/>
                <w:i w:val="0"/>
                <w:color w:val="232D3A"/>
                <w:sz w:val="16"/>
              </w:rPr>
              <w:t>IsSensitive</w:t>
            </w:r>
          </w:p>
        </w:tc>
        <w:tc>
          <w:tcPr>
            <w:tcW w:type="dxa" w:w="2592"/>
            <w:vAlign w:val="center"/>
            <w:tcMar>
              <w:top w:w="80" w:type="dxa"/>
              <w:start w:w="120" w:type="dxa"/>
              <w:bottom w:w="80" w:type="dxa"/>
              <w:end w:w="120" w:type="dxa"/>
            </w:tcMar>
          </w:tcPr>
          <w:p>
            <w:pPr>
              <w:spacing w:after="0" w:line="240" w:lineRule="auto"/>
            </w:pPr>
            <w:r>
              <w:rPr>
                <w:rFonts w:ascii="Calibri" w:hAnsi="Calibri"/>
                <w:b w:val="0"/>
                <w:i w:val="0"/>
                <w:color w:val="232D3A"/>
                <w:sz w:val="16"/>
              </w:rPr>
              <w:t>BOOLEAN</w:t>
            </w:r>
          </w:p>
        </w:tc>
        <w:tc>
          <w:tcPr>
            <w:tcW w:type="dxa" w:w="1152"/>
            <w:vAlign w:val="center"/>
            <w:tcMar>
              <w:top w:w="80" w:type="dxa"/>
              <w:start w:w="120" w:type="dxa"/>
              <w:bottom w:w="80" w:type="dxa"/>
              <w:end w:w="120" w:type="dxa"/>
            </w:tcMar>
          </w:tcPr>
          <w:p>
            <w:pPr>
              <w:spacing w:after="0" w:line="240" w:lineRule="auto"/>
            </w:pPr>
            <w:r>
              <w:rPr>
                <w:rFonts w:ascii="Calibri" w:hAnsi="Calibri"/>
                <w:b w:val="0"/>
                <w:i w:val="0"/>
                <w:color w:val="232D3A"/>
                <w:sz w:val="16"/>
              </w:rPr>
              <w:t>No</w:t>
            </w:r>
          </w:p>
        </w:tc>
        <w:tc>
          <w:tcPr>
            <w:tcW w:type="dxa" w:w="1584"/>
            <w:vAlign w:val="center"/>
            <w:tcMar>
              <w:top w:w="80" w:type="dxa"/>
              <w:start w:w="120" w:type="dxa"/>
              <w:bottom w:w="80" w:type="dxa"/>
              <w:end w:w="120" w:type="dxa"/>
            </w:tcMar>
          </w:tcPr>
          <w:p>
            <w:pPr>
              <w:spacing w:after="0" w:line="240" w:lineRule="auto"/>
            </w:pPr>
            <w:r>
              <w:rPr>
                <w:rFonts w:ascii="Calibri" w:hAnsi="Calibri"/>
                <w:b w:val="0"/>
                <w:i w:val="0"/>
                <w:color w:val="232D3A"/>
                <w:sz w:val="16"/>
              </w:rPr>
              <w:t>-</w:t>
            </w:r>
          </w:p>
        </w:tc>
      </w:tr>
    </w:tbl>
    <w:p>
      <w:pPr>
        <w:spacing w:after="40"/>
      </w:pPr>
    </w:p>
    <w:p>
      <w:pPr>
        <w:pStyle w:val="Heading1"/>
        <w:keepNext/>
        <w:pageBreakBefore/>
      </w:pPr>
      <w:r>
        <w:rPr>
          <w:rFonts w:ascii="Calibri" w:hAnsi="Calibri"/>
          <w:b/>
          <w:i w:val="0"/>
          <w:color w:val="1F4E79"/>
          <w:sz w:val="32"/>
        </w:rPr>
        <w:t>9. Relationship inventory</w:t>
      </w:r>
    </w:p>
    <w:p>
      <w:pPr>
        <w:keepNext w:val="0"/>
        <w:spacing w:before="0" w:after="120" w:line="264" w:lineRule="auto"/>
      </w:pPr>
      <w:r>
        <w:rPr>
          <w:rFonts w:ascii="Calibri" w:hAnsi="Calibri"/>
          <w:b w:val="0"/>
          <w:i w:val="0"/>
          <w:color w:val="232D3A"/>
          <w:sz w:val="21"/>
        </w:rPr>
        <w:t>The logical baseline defines 163 parsed foreign-key relationships. PostgreSQL deployment DDL should preserve these relationships and delete/update policies.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664"/>
            <w:shd w:fill="E8EEF5"/>
            <w:vAlign w:val="center"/>
            <w:tcMar>
              <w:top w:w="80" w:type="dxa"/>
              <w:start w:w="120" w:type="dxa"/>
              <w:bottom w:w="80" w:type="dxa"/>
              <w:end w:w="120" w:type="dxa"/>
            </w:tcMar>
          </w:tcPr>
          <w:p>
            <w:pPr>
              <w:spacing w:after="0"/>
            </w:pPr>
            <w:r>
              <w:rPr>
                <w:rFonts w:ascii="Calibri" w:hAnsi="Calibri"/>
                <w:b/>
                <w:i w:val="0"/>
                <w:color w:val="232D3A"/>
                <w:sz w:val="14"/>
              </w:rPr>
              <w:t>Child table</w:t>
            </w:r>
          </w:p>
        </w:tc>
        <w:tc>
          <w:tcPr>
            <w:tcW w:type="dxa" w:w="2232"/>
            <w:shd w:fill="E8EEF5"/>
            <w:vAlign w:val="center"/>
            <w:tcMar>
              <w:top w:w="80" w:type="dxa"/>
              <w:start w:w="120" w:type="dxa"/>
              <w:bottom w:w="80" w:type="dxa"/>
              <w:end w:w="120" w:type="dxa"/>
            </w:tcMar>
          </w:tcPr>
          <w:p>
            <w:pPr>
              <w:spacing w:after="0"/>
            </w:pPr>
            <w:r>
              <w:rPr>
                <w:rFonts w:ascii="Calibri" w:hAnsi="Calibri"/>
                <w:b/>
                <w:i w:val="0"/>
                <w:color w:val="232D3A"/>
                <w:sz w:val="14"/>
              </w:rPr>
              <w:t>Column(s)</w:t>
            </w:r>
          </w:p>
        </w:tc>
        <w:tc>
          <w:tcPr>
            <w:tcW w:type="dxa" w:w="2664"/>
            <w:shd w:fill="E8EEF5"/>
            <w:vAlign w:val="center"/>
            <w:tcMar>
              <w:top w:w="80" w:type="dxa"/>
              <w:start w:w="120" w:type="dxa"/>
              <w:bottom w:w="80" w:type="dxa"/>
              <w:end w:w="120" w:type="dxa"/>
            </w:tcMar>
          </w:tcPr>
          <w:p>
            <w:pPr>
              <w:spacing w:after="0"/>
            </w:pPr>
            <w:r>
              <w:rPr>
                <w:rFonts w:ascii="Calibri" w:hAnsi="Calibri"/>
                <w:b/>
                <w:i w:val="0"/>
                <w:color w:val="232D3A"/>
                <w:sz w:val="14"/>
              </w:rPr>
              <w:t>Parent table</w:t>
            </w:r>
          </w:p>
        </w:tc>
        <w:tc>
          <w:tcPr>
            <w:tcW w:type="dxa" w:w="1800"/>
            <w:shd w:fill="E8EEF5"/>
            <w:vAlign w:val="center"/>
            <w:tcMar>
              <w:top w:w="80" w:type="dxa"/>
              <w:start w:w="120" w:type="dxa"/>
              <w:bottom w:w="80" w:type="dxa"/>
              <w:end w:w="120" w:type="dxa"/>
            </w:tcMar>
          </w:tcPr>
          <w:p>
            <w:pPr>
              <w:spacing w:after="0"/>
            </w:pPr>
            <w:r>
              <w:rPr>
                <w:rFonts w:ascii="Calibri" w:hAnsi="Calibri"/>
                <w:b/>
                <w:i w:val="0"/>
                <w:color w:val="232D3A"/>
                <w:sz w:val="14"/>
              </w:rPr>
              <w:t>Column(s)</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ParentDepartmentId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org.Teams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 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 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ManagerUserId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iam.UserProfiles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iam.UserCredentials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iam.RolePermissions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RoleId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iam.Roles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RoleId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iam.RolePermissions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PermissionId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iam.Permissions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PermissionId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RoleId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iam.Roles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RoleId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GrantedByUserId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RevokedByUserId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iam.PermissionAssignmentHistory</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iam.PermissionAssignmentHistory</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ActorUserId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 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 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OwnerUserId, 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 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ProjectStatusId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work.ProjectStatuses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ProjectStatusId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PriorityId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work.Priorities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PriorityId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ArchivedByUserId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work.ProjectMembers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work.ProjectMembers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work.ProjectMembers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AddedByUserId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work.ProjectMembers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RemovedByUserId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iam.TeamLeadProjectScopes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iam.TeamLeadProjectScopes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work.ProjectReviewerDesignations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work.ProjectReviewerDesignations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work.ProjectReviewerDesignations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DesignatedByUserId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work.ProjectMilestones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work.ProjectMilestones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work.ProjectPolicies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work.ProjectPolicies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UpdatedByUserId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ParentTaskId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TaskStatusId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TaskStatusId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PriorityId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work.Priorities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PriorityId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DefaultReviewerUserId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work.TaskAssignees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work.TaskAssignees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work.TaskAssignees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AssignedByUserId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work.TaskAssignees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UnassignedByUserId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work.TaskAcceptanceCriteria</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work.TaskAcceptanceCriteria</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SatisfiedByUserId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work.TaskDependencies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work.TaskDependencies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DependsOnTaskId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work.TaskDependencies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work.TaskStatusHistory</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work.TaskStatusHistory</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FromTaskStatusId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TaskStatusId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work.TaskStatusHistory</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ToTaskStatusId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TaskStatusId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work.TaskStatusHistory</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work.TaskBlockers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work.TaskBlockers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work.TaskBlockers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ResolvedByUserId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ChangeRequestTypeId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work.ChangeRequestTypes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ChangeRequestTypeId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RequestedByUserId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AssignedReviewerUserId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work.TaskChangeRequestItems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work.ChangeRequestReviews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work.ChangeRequestReviews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UploadedByUserId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iam.UserProfiles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ProfileImageFileId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ResolvedByUserId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ThreadId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ThreadId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ParentCommentId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CommentId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AuthorUserId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collab.CommentMentions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CommentId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CommentId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collab.CommentMentions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MentionedUserId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collab.ProjectFiles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collab.ProjectFiles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collab.ProjectFiles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AddedByUserId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collab.TaskFiles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collab.TaskFiles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collab.TaskFiles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AddedByUserId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CommentId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CommentId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collab.CommentFiles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hr.WorkSchedules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hr.WorkSchedules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hr.WorkScheduleDays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WorkScheduleId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hr.WorkSchedules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WorkScheduleId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hr.UserWorkScheduleAssignments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hr.UserWorkScheduleAssignments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WorkScheduleId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hr.WorkSchedules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WorkScheduleId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hr.UserWorkScheduleAssignments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AssignedByUserId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hr.Holidays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hr.Holidays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 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 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hr.Holidays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WorkScheduleId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hr.WorkSchedules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WorkScheduleId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AttendanceStatusId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hr.AttendanceStatuses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AttendanceStatusId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hr.AttendancePunches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hr.AttendancePunches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RecordedByUserId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iam.HrDepartmentScopes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iam.HrDepartmentScopes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org.Departments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DepartmentId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RequestedByUserId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AssignedReviewerUserId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hr.AttendanceCorrectionItems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hr.AttendanceCorrectionReviews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hr.AttendanceCorrectionReviews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hr.LeaveTypes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LeaveTypeId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hr.LeaveTypes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LeaveTypeId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AssignedReviewerUserId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hr.LeaveRequestReviews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hr.LeaveRequestReviews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ReviewerUserId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collab.LeaveRequestFiles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collab.LeaveRequestFiles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EventTypeId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calendar.EventTypes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EventTypeId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CreatedByUserId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calendar.EventAttendees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EventId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EventId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calendar.EventAttendees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reporting.SavedReports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ReportDefinitionId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reporting.ReportDefinitions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ReportDefinitionId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reporting.SavedReports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OwnerUserId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reporting.ReportRuns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ReportDefinitionId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reporting.ReportDefinitions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ReportDefinitionId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reporting.ReportRuns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SavedReportId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reporting.SavedReports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SavedReportId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reporting.ReportRuns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RequestedByUserId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reporting.ReportExports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ReportRunId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reporting.ReportRuns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ReportRunId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reporting.ReportExports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collab.StoredFiles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FileId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collab.DiscussionThreads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ReportRunId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reporting.ReportRuns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ReportRunId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ai.PromptGenerations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ai.PromptGenerations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ai.PromptGenerations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ai.PromptGenerations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PromptOutputTypeId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ai.PromptOutputTypes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PromptOutputTypeId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ai.PromptGenerations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ParentGenerationId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ai.PromptGenerations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PromptGenerationId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notify.UserNotificationPreferences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notify.UserNotificationPreferences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NotificationTypeId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notify.NotificationTypes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NotificationTypeId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NotificationTypeId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notify.NotificationTypes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NotificationTypeId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ActorUserId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work.TaskChangeRequests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ChangeRequestId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hr.AttendanceCorrectionRequests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AttendanceCorrectionId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hr.LeaveRequests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LeaveRequestId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notify.UserNotifications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NotificationId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notify.Notifications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NotificationId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notify.UserNotifications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RecipientUserId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config.OrganizationSettingValues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config.OrganizationSettingValues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SettingDefinitionId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config.SettingDefinitions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SettingDefinitionId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config.OrganizationSettingValues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UpdatedByUserId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config.UserSettingValues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config.UserSettingValues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SettingDefinitionId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config.SettingDefinitions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SettingDefinitionId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org.Organizations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OrganizationId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ActorUserId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ImpersonatedByUserId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work.Projects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ProjectId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work.Tasks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TaskId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hr.AttendanceRecords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AttendanceRecordId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iam.UserRoles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UserRoleId</w:t>
            </w:r>
          </w:p>
        </w:tc>
      </w:tr>
      <w:tr>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audit.AuditEventChanges</w:t>
            </w:r>
          </w:p>
        </w:tc>
        <w:tc>
          <w:tcPr>
            <w:tcW w:type="dxa" w:w="2232"/>
            <w:vAlign w:val="center"/>
            <w:tcMar>
              <w:top w:w="80" w:type="dxa"/>
              <w:start w:w="120" w:type="dxa"/>
              <w:bottom w:w="80" w:type="dxa"/>
              <w:end w:w="120" w:type="dxa"/>
            </w:tcMar>
          </w:tcPr>
          <w:p>
            <w:pPr>
              <w:spacing w:after="0" w:line="240" w:lineRule="auto"/>
            </w:pPr>
            <w:r>
              <w:rPr>
                <w:rFonts w:ascii="Calibri" w:hAnsi="Calibri"/>
                <w:b w:val="0"/>
                <w:i w:val="0"/>
                <w:color w:val="232D3A"/>
                <w:sz w:val="14"/>
              </w:rPr>
              <w:t>AuditEventId</w:t>
            </w:r>
          </w:p>
        </w:tc>
        <w:tc>
          <w:tcPr>
            <w:tcW w:type="dxa" w:w="2664"/>
            <w:vAlign w:val="center"/>
            <w:tcMar>
              <w:top w:w="80" w:type="dxa"/>
              <w:start w:w="120" w:type="dxa"/>
              <w:bottom w:w="80" w:type="dxa"/>
              <w:end w:w="120" w:type="dxa"/>
            </w:tcMar>
          </w:tcPr>
          <w:p>
            <w:pPr>
              <w:spacing w:after="0" w:line="240" w:lineRule="auto"/>
            </w:pPr>
            <w:r>
              <w:rPr>
                <w:rFonts w:ascii="Calibri" w:hAnsi="Calibri"/>
                <w:b w:val="0"/>
                <w:i w:val="0"/>
                <w:color w:val="232D3A"/>
                <w:sz w:val="14"/>
              </w:rPr>
              <w:t>audit.AuditEvents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232D3A"/>
                <w:sz w:val="14"/>
              </w:rPr>
              <w:t>AuditEventId</w:t>
            </w:r>
          </w:p>
        </w:tc>
      </w:tr>
    </w:tbl>
    <w:p>
      <w:pPr>
        <w:spacing w:after="40"/>
      </w:pPr>
    </w:p>
    <w:p>
      <w:pPr>
        <w:pStyle w:val="Heading1"/>
        <w:keepNext/>
        <w:pageBreakBefore/>
      </w:pPr>
      <w:r>
        <w:rPr>
          <w:rFonts w:ascii="Calibri" w:hAnsi="Calibri"/>
          <w:b/>
          <w:i w:val="0"/>
          <w:color w:val="1F4E79"/>
          <w:sz w:val="32"/>
        </w:rPr>
        <w:t>10. Deployment guidance</w:t>
      </w:r>
    </w:p>
    <w:p>
      <w:pPr>
        <w:pStyle w:val="ListBullet"/>
        <w:spacing w:after="80" w:line="264" w:lineRule="auto"/>
        <w:ind w:left="360" w:hanging="259"/>
      </w:pPr>
      <w:r>
        <w:rPr>
          <w:rFonts w:ascii="Calibri" w:hAnsi="Calibri"/>
          <w:b w:val="0"/>
          <w:i w:val="0"/>
          <w:color w:val="232D3A"/>
          <w:sz w:val="21"/>
        </w:rPr>
        <w:t>Deploy to PostgreSQL 16+ and manage all later changes through ordered, versioned migrations.</w:t>
      </w:r>
    </w:p>
    <w:p>
      <w:pPr>
        <w:pStyle w:val="ListBullet"/>
        <w:spacing w:after="80" w:line="264" w:lineRule="auto"/>
        <w:ind w:left="360" w:hanging="259"/>
      </w:pPr>
      <w:r>
        <w:rPr>
          <w:rFonts w:ascii="Calibri" w:hAnsi="Calibri"/>
          <w:b w:val="0"/>
          <w:i w:val="0"/>
          <w:color w:val="232D3A"/>
          <w:sz w:val="21"/>
        </w:rPr>
        <w:t>Use one centralized PostgreSQL cluster with separate application schemas and a controlled connection pool.</w:t>
      </w:r>
    </w:p>
    <w:p>
      <w:pPr>
        <w:pStyle w:val="ListBullet"/>
        <w:spacing w:after="80" w:line="264" w:lineRule="auto"/>
        <w:ind w:left="360" w:hanging="259"/>
      </w:pPr>
      <w:r>
        <w:rPr>
          <w:rFonts w:ascii="Calibri" w:hAnsi="Calibri"/>
          <w:b w:val="0"/>
          <w:i w:val="0"/>
          <w:color w:val="232D3A"/>
          <w:sz w:val="21"/>
        </w:rPr>
        <w:t>Store all timestamps in UTC and convert through the organization/user time-zone setting.</w:t>
      </w:r>
    </w:p>
    <w:p>
      <w:pPr>
        <w:pStyle w:val="ListBullet"/>
        <w:spacing w:after="80" w:line="264" w:lineRule="auto"/>
        <w:ind w:left="360" w:hanging="259"/>
      </w:pPr>
      <w:r>
        <w:rPr>
          <w:rFonts w:ascii="Calibri" w:hAnsi="Calibri"/>
          <w:b w:val="0"/>
          <w:i w:val="0"/>
          <w:color w:val="232D3A"/>
          <w:sz w:val="21"/>
        </w:rPr>
        <w:t>Wrap approval decisions, target-row updates, audit insertion, and notification enqueueing in one transaction.</w:t>
      </w:r>
    </w:p>
    <w:p>
      <w:pPr>
        <w:pStyle w:val="ListBullet"/>
        <w:spacing w:after="80" w:line="264" w:lineRule="auto"/>
        <w:ind w:left="360" w:hanging="259"/>
      </w:pPr>
      <w:r>
        <w:rPr>
          <w:rFonts w:ascii="Calibri" w:hAnsi="Calibri"/>
          <w:b w:val="0"/>
          <w:i w:val="0"/>
          <w:color w:val="232D3A"/>
          <w:sz w:val="21"/>
        </w:rPr>
        <w:t>Use least-privilege database users. The application account should not own the database.</w:t>
      </w:r>
    </w:p>
    <w:p>
      <w:pPr>
        <w:pStyle w:val="ListBullet"/>
        <w:spacing w:after="80" w:line="264" w:lineRule="auto"/>
        <w:ind w:left="360" w:hanging="259"/>
      </w:pPr>
      <w:r>
        <w:rPr>
          <w:rFonts w:ascii="Calibri" w:hAnsi="Calibri"/>
          <w:b w:val="0"/>
          <w:i w:val="0"/>
          <w:color w:val="232D3A"/>
          <w:sz w:val="21"/>
        </w:rPr>
        <w:t>Use PostgreSQL Row-Level Security only after the exact tenancy and reporting access patterns are finalized.</w:t>
      </w:r>
    </w:p>
    <w:p>
      <w:pPr>
        <w:pStyle w:val="ListBullet"/>
        <w:spacing w:after="80" w:line="264" w:lineRule="auto"/>
        <w:ind w:left="360" w:hanging="259"/>
      </w:pPr>
      <w:r>
        <w:rPr>
          <w:rFonts w:ascii="Calibri" w:hAnsi="Calibri"/>
          <w:b w:val="0"/>
          <w:i w:val="0"/>
          <w:color w:val="232D3A"/>
          <w:sz w:val="21"/>
        </w:rPr>
        <w:t>Use JSONB only for variable-shape snapshots; keep core relationships in normalized tables.</w:t>
      </w:r>
    </w:p>
    <w:p>
      <w:pPr>
        <w:pStyle w:val="ListBullet"/>
        <w:spacing w:after="80" w:line="264" w:lineRule="auto"/>
        <w:ind w:left="360" w:hanging="259"/>
      </w:pPr>
      <w:r>
        <w:rPr>
          <w:rFonts w:ascii="Calibri" w:hAnsi="Calibri"/>
          <w:b w:val="0"/>
          <w:i w:val="0"/>
          <w:color w:val="232D3A"/>
          <w:sz w:val="21"/>
        </w:rPr>
        <w:t>Use partial indexes for active assignments, current members, unread notifications, and pending approvals.</w:t>
      </w:r>
    </w:p>
    <w:p>
      <w:pPr>
        <w:pStyle w:val="ListBullet"/>
        <w:spacing w:after="80" w:line="264" w:lineRule="auto"/>
        <w:ind w:left="360" w:hanging="259"/>
      </w:pPr>
      <w:r>
        <w:rPr>
          <w:rFonts w:ascii="Calibri" w:hAnsi="Calibri"/>
          <w:b w:val="0"/>
          <w:i w:val="0"/>
          <w:color w:val="232D3A"/>
          <w:sz w:val="21"/>
        </w:rPr>
        <w:t>Treat audit and permission-history tables as append-only through database permissions.</w:t>
      </w:r>
    </w:p>
    <w:p>
      <w:pPr>
        <w:pStyle w:val="ListBullet"/>
        <w:spacing w:after="80" w:line="264" w:lineRule="auto"/>
        <w:ind w:left="360" w:hanging="259"/>
      </w:pPr>
      <w:r>
        <w:rPr>
          <w:rFonts w:ascii="Calibri" w:hAnsi="Calibri"/>
          <w:b w:val="0"/>
          <w:i w:val="0"/>
          <w:color w:val="232D3A"/>
          <w:sz w:val="21"/>
        </w:rPr>
        <w:t>Create versioned migration and rollback scripts after the legacy data profile is inspected.</w:t>
      </w:r>
    </w:p>
    <w:p>
      <w:pPr>
        <w:pStyle w:val="ListBullet"/>
        <w:spacing w:after="80" w:line="264" w:lineRule="auto"/>
        <w:ind w:left="360" w:hanging="259"/>
      </w:pPr>
      <w:r>
        <w:rPr>
          <w:rFonts w:ascii="Calibri" w:hAnsi="Calibri"/>
          <w:b w:val="0"/>
          <w:i w:val="0"/>
          <w:color w:val="232D3A"/>
          <w:sz w:val="21"/>
        </w:rPr>
        <w:t>Load-test dashboard, task board, activity, notification inbox, and attendance review queries against realistic volume.</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70"/>
        <w:sz w:val="16"/>
      </w:rPr>
      <w:t>3NF PostgreSQL Schema  |  Version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A6470"/>
        <w:sz w:val="17"/>
      </w:rPr>
      <w:t>Office Management System  |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32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Management System - PostgreSQL 3NF Database Schema and ERD</dc:title>
  <dc:subject>Centralized PostgreSQL database design</dc:subject>
  <dc:creator>Database Architecture</dc:creator>
  <cp:keywords>PostgreSQL, centralized database, 3NF, ERD, Office Management System</cp:keywords>
  <dc:description>generated by python-docx</dc:description>
  <cp:lastModifiedBy/>
  <cp:revision>1</cp:revision>
  <dcterms:created xsi:type="dcterms:W3CDTF">2013-12-23T23:15:00Z</dcterms:created>
  <dcterms:modified xsi:type="dcterms:W3CDTF">2013-12-23T23:15:00Z</dcterms:modified>
  <cp:category/>
</cp:coreProperties>
</file>