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29C5A" w14:textId="77777777" w:rsidR="00000000" w:rsidRDefault="00000000">
      <w:pPr>
        <w:spacing w:before="480" w:after="480"/>
        <w:jc w:val="center"/>
        <w:outlineLvl w:val="1"/>
        <w:divId w:val="1165823574"/>
        <w:rPr>
          <w:rFonts w:ascii="Calibri" w:eastAsia="Times New Roman" w:hAnsi="Calibri" w:cs="Calibri"/>
          <w:b/>
          <w:bCs/>
          <w:color w:val="1F4E78"/>
          <w:kern w:val="36"/>
          <w:sz w:val="56"/>
          <w:szCs w:val="56"/>
        </w:rPr>
      </w:pPr>
      <w:r>
        <w:rPr>
          <w:rFonts w:ascii="Calibri" w:eastAsia="Times New Roman" w:hAnsi="Calibri" w:cs="Calibri"/>
          <w:b/>
          <w:bCs/>
          <w:color w:val="1F4E78"/>
          <w:kern w:val="36"/>
          <w:sz w:val="56"/>
          <w:szCs w:val="56"/>
        </w:rPr>
        <w:t>Foxhound Unit</w:t>
      </w:r>
    </w:p>
    <w:p w14:paraId="18F50A08" w14:textId="77777777" w:rsidR="00000000" w:rsidRDefault="00000000">
      <w:pPr>
        <w:pStyle w:val="Heading2"/>
        <w:jc w:val="center"/>
        <w:divId w:val="1165823574"/>
        <w:rPr>
          <w:rFonts w:ascii="Calibri" w:eastAsia="Times New Roman" w:hAnsi="Calibri" w:cs="Calibri"/>
          <w:sz w:val="36"/>
          <w:szCs w:val="36"/>
        </w:rPr>
      </w:pPr>
      <w:r>
        <w:rPr>
          <w:rFonts w:ascii="Calibri" w:eastAsia="Times New Roman" w:hAnsi="Calibri" w:cs="Calibri"/>
          <w:sz w:val="36"/>
          <w:szCs w:val="36"/>
        </w:rPr>
        <w:t>Communication Mechanism &amp; Data Flow</w:t>
      </w:r>
    </w:p>
    <w:p w14:paraId="0B8E8683" w14:textId="77777777" w:rsidR="00000000" w:rsidRDefault="00000000">
      <w:pPr>
        <w:pStyle w:val="Heading2"/>
        <w:jc w:val="center"/>
        <w:divId w:val="1165823574"/>
        <w:rPr>
          <w:rFonts w:ascii="Calibri" w:eastAsia="Times New Roman" w:hAnsi="Calibri" w:cs="Calibri"/>
          <w:sz w:val="36"/>
          <w:szCs w:val="36"/>
        </w:rPr>
      </w:pPr>
    </w:p>
    <w:p w14:paraId="75CB0C81" w14:textId="77777777" w:rsidR="00000000" w:rsidRDefault="00000000">
      <w:pPr>
        <w:pStyle w:val="Heading2"/>
        <w:jc w:val="center"/>
        <w:divId w:val="1165823574"/>
        <w:rPr>
          <w:rFonts w:ascii="Calibri" w:eastAsia="Times New Roman" w:hAnsi="Calibri" w:cs="Calibri"/>
          <w:sz w:val="36"/>
          <w:szCs w:val="36"/>
        </w:rPr>
      </w:pPr>
    </w:p>
    <w:p w14:paraId="09ABA48E" w14:textId="77777777" w:rsidR="00000000" w:rsidRDefault="00000000">
      <w:pPr>
        <w:pStyle w:val="Heading2"/>
        <w:jc w:val="center"/>
        <w:divId w:val="1165823574"/>
        <w:rPr>
          <w:rFonts w:ascii="Calibri" w:eastAsia="Times New Roman" w:hAnsi="Calibri" w:cs="Calibri"/>
          <w:sz w:val="36"/>
          <w:szCs w:val="36"/>
        </w:rPr>
      </w:pPr>
    </w:p>
    <w:p w14:paraId="18D4A073" w14:textId="77777777" w:rsidR="00000000" w:rsidRDefault="00000000">
      <w:pPr>
        <w:pStyle w:val="NormalWeb"/>
        <w:shd w:val="clear" w:color="auto" w:fill="E8F4F8"/>
        <w:divId w:val="1724330037"/>
        <w:rPr>
          <w:rFonts w:ascii="Calibri" w:hAnsi="Calibri" w:cs="Calibri"/>
          <w:b/>
          <w:bCs/>
          <w:i/>
          <w:iCs/>
          <w:color w:val="4A90E2"/>
          <w:sz w:val="28"/>
          <w:szCs w:val="28"/>
        </w:rPr>
      </w:pPr>
      <w:r>
        <w:rPr>
          <w:noProof/>
        </w:rPr>
        <w:lastRenderedPageBreak/>
        <w:drawing>
          <wp:inline distT="0" distB="0" distL="0" distR="0" wp14:anchorId="39BE47C3" wp14:editId="53D3C6C0">
            <wp:extent cx="5935980" cy="1828800"/>
            <wp:effectExtent l="0" t="0" r="762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1828800"/>
                    </a:xfrm>
                    <a:prstGeom prst="rect">
                      <a:avLst/>
                    </a:prstGeom>
                    <a:noFill/>
                    <a:ln>
                      <a:noFill/>
                    </a:ln>
                  </pic:spPr>
                </pic:pic>
              </a:graphicData>
            </a:graphic>
          </wp:inline>
        </w:drawing>
      </w:r>
    </w:p>
    <w:p w14:paraId="301C0C7B" w14:textId="77777777" w:rsidR="00000000" w:rsidRDefault="00000000">
      <w:pPr>
        <w:pStyle w:val="Heading2"/>
        <w:rPr>
          <w:rFonts w:ascii="Calibri" w:eastAsia="Times New Roman" w:hAnsi="Calibri" w:cs="Calibri"/>
        </w:rPr>
      </w:pPr>
    </w:p>
    <w:p w14:paraId="3F17A712" w14:textId="77777777" w:rsidR="00000000" w:rsidRDefault="00000000">
      <w:pPr>
        <w:pStyle w:val="Heading2"/>
        <w:rPr>
          <w:rFonts w:ascii="Calibri" w:eastAsia="Times New Roman" w:hAnsi="Calibri" w:cs="Calibri"/>
        </w:rPr>
      </w:pPr>
    </w:p>
    <w:p w14:paraId="097135F5" w14:textId="77777777" w:rsidR="00000000" w:rsidRDefault="00000000">
      <w:pPr>
        <w:pStyle w:val="Heading2"/>
        <w:rPr>
          <w:rFonts w:ascii="Calibri" w:eastAsia="Times New Roman" w:hAnsi="Calibri" w:cs="Calibri"/>
        </w:rPr>
      </w:pPr>
    </w:p>
    <w:p w14:paraId="572FB85E" w14:textId="77777777" w:rsidR="00000000" w:rsidRDefault="00000000">
      <w:pPr>
        <w:pStyle w:val="Heading2"/>
        <w:rPr>
          <w:rFonts w:ascii="Calibri" w:eastAsia="Times New Roman" w:hAnsi="Calibri" w:cs="Calibri"/>
        </w:rPr>
      </w:pPr>
      <w:r>
        <w:rPr>
          <w:rFonts w:ascii="Calibri" w:eastAsia="Times New Roman" w:hAnsi="Calibri" w:cs="Calibri"/>
        </w:rPr>
        <w:t>1. Purpose</w:t>
      </w:r>
    </w:p>
    <w:p w14:paraId="5CC0C91C" w14:textId="77777777" w:rsidR="00000000" w:rsidRDefault="00000000">
      <w:pPr>
        <w:pStyle w:val="NormalWeb"/>
        <w:rPr>
          <w:rFonts w:ascii="Calibri" w:hAnsi="Calibri" w:cs="Calibri"/>
          <w:color w:val="000000"/>
          <w:sz w:val="22"/>
          <w:szCs w:val="22"/>
        </w:rPr>
      </w:pPr>
      <w:r>
        <w:rPr>
          <w:rFonts w:ascii="Calibri" w:hAnsi="Calibri" w:cs="Calibri"/>
          <w:color w:val="000000"/>
          <w:sz w:val="22"/>
          <w:szCs w:val="22"/>
        </w:rPr>
        <w:t>This project implements a distributed solar farm monitoring system that simulates, ingests, processes, stores, and visualizes real-time telemetry from large fleets of solar panels. The system is designed to operate under realistic conditions such as intermittent connectivity, high message volume, and hardware or communication faults.</w:t>
      </w:r>
    </w:p>
    <w:p w14:paraId="6AF024A4" w14:textId="77777777" w:rsidR="00000000" w:rsidRDefault="00000000">
      <w:pPr>
        <w:pStyle w:val="NormalWeb"/>
        <w:rPr>
          <w:rFonts w:ascii="Calibri" w:hAnsi="Calibri" w:cs="Calibri"/>
          <w:color w:val="000000"/>
          <w:sz w:val="22"/>
          <w:szCs w:val="22"/>
        </w:rPr>
      </w:pPr>
      <w:r>
        <w:rPr>
          <w:rFonts w:ascii="Calibri" w:hAnsi="Calibri" w:cs="Calibri"/>
          <w:color w:val="000000"/>
          <w:sz w:val="22"/>
          <w:szCs w:val="22"/>
        </w:rPr>
        <w:t>The project is developed in two phases:</w:t>
      </w:r>
    </w:p>
    <w:p w14:paraId="19BA8FE2" w14:textId="77777777" w:rsidR="00000000" w:rsidRDefault="00000000">
      <w:pPr>
        <w:pStyle w:val="NormalWeb"/>
        <w:numPr>
          <w:ilvl w:val="0"/>
          <w:numId w:val="1"/>
        </w:numPr>
        <w:rPr>
          <w:rFonts w:ascii="Calibri" w:hAnsi="Calibri" w:cs="Calibri"/>
          <w:color w:val="000000"/>
          <w:sz w:val="22"/>
          <w:szCs w:val="22"/>
        </w:rPr>
      </w:pPr>
      <w:r>
        <w:rPr>
          <w:rFonts w:ascii="Calibri" w:hAnsi="Calibri" w:cs="Calibri"/>
          <w:b/>
          <w:bCs/>
          <w:color w:val="000000"/>
          <w:sz w:val="22"/>
          <w:szCs w:val="22"/>
        </w:rPr>
        <w:t>Phase 1:</w:t>
      </w:r>
      <w:r>
        <w:rPr>
          <w:rFonts w:ascii="Calibri" w:hAnsi="Calibri" w:cs="Calibri"/>
          <w:color w:val="000000"/>
          <w:sz w:val="22"/>
          <w:szCs w:val="22"/>
        </w:rPr>
        <w:t xml:space="preserve"> Design and implementation of a distributed ingestion pipeline</w:t>
      </w:r>
    </w:p>
    <w:p w14:paraId="252E7E96" w14:textId="77777777" w:rsidR="00000000" w:rsidRDefault="00000000">
      <w:pPr>
        <w:pStyle w:val="NormalWeb"/>
        <w:numPr>
          <w:ilvl w:val="0"/>
          <w:numId w:val="1"/>
        </w:numPr>
        <w:rPr>
          <w:rFonts w:ascii="Calibri" w:hAnsi="Calibri" w:cs="Calibri"/>
          <w:color w:val="000000"/>
          <w:sz w:val="22"/>
          <w:szCs w:val="22"/>
        </w:rPr>
      </w:pPr>
      <w:r>
        <w:rPr>
          <w:rFonts w:ascii="Calibri" w:hAnsi="Calibri" w:cs="Calibri"/>
          <w:b/>
          <w:bCs/>
          <w:color w:val="000000"/>
          <w:sz w:val="22"/>
          <w:szCs w:val="22"/>
        </w:rPr>
        <w:t>Phase 2:</w:t>
      </w:r>
      <w:r>
        <w:rPr>
          <w:rFonts w:ascii="Calibri" w:hAnsi="Calibri" w:cs="Calibri"/>
          <w:color w:val="000000"/>
          <w:sz w:val="22"/>
          <w:szCs w:val="22"/>
        </w:rPr>
        <w:t xml:space="preserve"> Development of a remote dashboard for visualization and monitoring</w:t>
      </w:r>
    </w:p>
    <w:p w14:paraId="03BAFDCA" w14:textId="77777777" w:rsidR="00000000" w:rsidRDefault="00000000">
      <w:pPr>
        <w:pStyle w:val="Heading2"/>
        <w:rPr>
          <w:rFonts w:ascii="Calibri" w:eastAsia="Times New Roman" w:hAnsi="Calibri" w:cs="Calibri"/>
        </w:rPr>
      </w:pPr>
      <w:r>
        <w:rPr>
          <w:rFonts w:ascii="Calibri" w:eastAsia="Times New Roman" w:hAnsi="Calibri" w:cs="Calibri"/>
        </w:rPr>
        <w:t>2. Components (Files &amp; Purpose)</w:t>
      </w:r>
    </w:p>
    <w:p w14:paraId="37A6D1D3" w14:textId="77777777" w:rsidR="00000000" w:rsidRDefault="00000000">
      <w:pPr>
        <w:numPr>
          <w:ilvl w:val="0"/>
          <w:numId w:val="2"/>
        </w:numPr>
        <w:spacing w:before="60" w:after="60"/>
        <w:rPr>
          <w:rFonts w:ascii="Calibri" w:eastAsia="Times New Roman" w:hAnsi="Calibri" w:cs="Calibri"/>
          <w:color w:val="000000"/>
          <w:sz w:val="22"/>
          <w:szCs w:val="22"/>
        </w:rPr>
      </w:pPr>
      <w:r>
        <w:rPr>
          <w:rStyle w:val="HTMLCode"/>
          <w:color w:val="000000"/>
        </w:rPr>
        <w:t>src/solar_panel_telemetry.py</w:t>
      </w:r>
      <w:r>
        <w:rPr>
          <w:rFonts w:ascii="Calibri" w:eastAsia="Times New Roman" w:hAnsi="Calibri" w:cs="Calibri"/>
          <w:color w:val="000000"/>
          <w:sz w:val="22"/>
          <w:szCs w:val="22"/>
        </w:rPr>
        <w:t xml:space="preserve"> — Telemetry generator (CSV or JSONL)</w:t>
      </w:r>
    </w:p>
    <w:p w14:paraId="15CC6246" w14:textId="77777777" w:rsidR="00000000" w:rsidRDefault="00000000">
      <w:pPr>
        <w:numPr>
          <w:ilvl w:val="0"/>
          <w:numId w:val="2"/>
        </w:numPr>
        <w:spacing w:before="60" w:after="60"/>
        <w:rPr>
          <w:rFonts w:ascii="Calibri" w:eastAsia="Times New Roman" w:hAnsi="Calibri" w:cs="Calibri"/>
          <w:color w:val="000000"/>
          <w:sz w:val="22"/>
          <w:szCs w:val="22"/>
        </w:rPr>
      </w:pPr>
      <w:r>
        <w:rPr>
          <w:rStyle w:val="HTMLCode"/>
          <w:color w:val="000000"/>
        </w:rPr>
        <w:t>src/edge_collector_server.py</w:t>
      </w:r>
      <w:r>
        <w:rPr>
          <w:rFonts w:ascii="Calibri" w:eastAsia="Times New Roman" w:hAnsi="Calibri" w:cs="Calibri"/>
          <w:color w:val="000000"/>
          <w:sz w:val="22"/>
          <w:szCs w:val="22"/>
        </w:rPr>
        <w:t xml:space="preserve"> — TCP collector; receives lines, validates them, batches, compresses, and publishes</w:t>
      </w:r>
    </w:p>
    <w:p w14:paraId="5CE2CA01" w14:textId="77777777" w:rsidR="00000000" w:rsidRDefault="00000000">
      <w:pPr>
        <w:numPr>
          <w:ilvl w:val="0"/>
          <w:numId w:val="2"/>
        </w:numPr>
        <w:spacing w:before="60" w:after="60"/>
        <w:rPr>
          <w:rFonts w:ascii="Calibri" w:eastAsia="Times New Roman" w:hAnsi="Calibri" w:cs="Calibri"/>
          <w:color w:val="000000"/>
          <w:sz w:val="22"/>
          <w:szCs w:val="22"/>
        </w:rPr>
      </w:pPr>
      <w:r>
        <w:rPr>
          <w:rStyle w:val="HTMLCode"/>
          <w:color w:val="000000"/>
        </w:rPr>
        <w:t>src/central_ingest.py</w:t>
      </w:r>
      <w:r>
        <w:rPr>
          <w:rFonts w:ascii="Calibri" w:eastAsia="Times New Roman" w:hAnsi="Calibri" w:cs="Calibri"/>
          <w:color w:val="000000"/>
          <w:sz w:val="22"/>
          <w:szCs w:val="22"/>
        </w:rPr>
        <w:t xml:space="preserve"> — MQTT subscriber; deduplicates and writes to a datastore or fallback JSONL</w:t>
      </w:r>
    </w:p>
    <w:p w14:paraId="036C7982" w14:textId="77777777" w:rsidR="00000000" w:rsidRDefault="00000000">
      <w:pPr>
        <w:numPr>
          <w:ilvl w:val="0"/>
          <w:numId w:val="2"/>
        </w:numPr>
        <w:spacing w:before="60" w:after="60"/>
        <w:rPr>
          <w:rFonts w:ascii="Calibri" w:eastAsia="Times New Roman" w:hAnsi="Calibri" w:cs="Calibri"/>
          <w:color w:val="000000"/>
          <w:sz w:val="22"/>
          <w:szCs w:val="22"/>
        </w:rPr>
      </w:pPr>
      <w:r>
        <w:rPr>
          <w:rStyle w:val="HTMLCode"/>
          <w:color w:val="000000"/>
        </w:rPr>
        <w:t>src/records_handler.py</w:t>
      </w:r>
      <w:r>
        <w:rPr>
          <w:rFonts w:ascii="Calibri" w:eastAsia="Times New Roman" w:hAnsi="Calibri" w:cs="Calibri"/>
          <w:color w:val="000000"/>
          <w:sz w:val="22"/>
          <w:szCs w:val="22"/>
        </w:rPr>
        <w:t xml:space="preserve"> — Validation/normalization utilities that ensure the correct 13-field schema</w:t>
      </w:r>
    </w:p>
    <w:p w14:paraId="737E2E57" w14:textId="77777777" w:rsidR="00000000" w:rsidRDefault="00000000">
      <w:pPr>
        <w:numPr>
          <w:ilvl w:val="0"/>
          <w:numId w:val="2"/>
        </w:numPr>
        <w:spacing w:before="60" w:after="60"/>
        <w:rPr>
          <w:rFonts w:ascii="Calibri" w:eastAsia="Times New Roman" w:hAnsi="Calibri" w:cs="Calibri"/>
          <w:color w:val="000000"/>
          <w:sz w:val="22"/>
          <w:szCs w:val="22"/>
        </w:rPr>
      </w:pPr>
      <w:r>
        <w:rPr>
          <w:rStyle w:val="HTMLCode"/>
          <w:color w:val="000000"/>
        </w:rPr>
        <w:lastRenderedPageBreak/>
        <w:t>src/ingest_fallback.jsonl</w:t>
      </w:r>
      <w:r>
        <w:rPr>
          <w:rFonts w:ascii="Calibri" w:eastAsia="Times New Roman" w:hAnsi="Calibri" w:cs="Calibri"/>
          <w:color w:val="000000"/>
          <w:sz w:val="22"/>
          <w:szCs w:val="22"/>
        </w:rPr>
        <w:t xml:space="preserve"> — Fallback file for ingest when InfluxDB is not configured</w:t>
      </w:r>
    </w:p>
    <w:p w14:paraId="4AC4AFB3" w14:textId="77777777" w:rsidR="00000000" w:rsidRDefault="00000000">
      <w:pPr>
        <w:numPr>
          <w:ilvl w:val="0"/>
          <w:numId w:val="2"/>
        </w:numPr>
        <w:spacing w:before="60" w:after="60"/>
        <w:rPr>
          <w:rFonts w:ascii="Calibri" w:eastAsia="Times New Roman" w:hAnsi="Calibri" w:cs="Calibri"/>
          <w:color w:val="000000"/>
          <w:sz w:val="22"/>
          <w:szCs w:val="22"/>
        </w:rPr>
      </w:pPr>
      <w:r>
        <w:rPr>
          <w:rStyle w:val="HTMLCode"/>
          <w:color w:val="000000"/>
        </w:rPr>
        <w:t>web/influx_api.py</w:t>
      </w:r>
      <w:r>
        <w:rPr>
          <w:rFonts w:ascii="Calibri" w:eastAsia="Times New Roman" w:hAnsi="Calibri" w:cs="Calibri"/>
          <w:color w:val="000000"/>
          <w:sz w:val="22"/>
          <w:szCs w:val="22"/>
        </w:rPr>
        <w:t>— REST API that serves aggregated and panel-level telemetry to the dashboard.</w:t>
      </w:r>
    </w:p>
    <w:p w14:paraId="769535AC" w14:textId="77777777" w:rsidR="00000000" w:rsidRDefault="00000000">
      <w:pPr>
        <w:numPr>
          <w:ilvl w:val="0"/>
          <w:numId w:val="2"/>
        </w:numPr>
        <w:spacing w:before="60" w:after="60"/>
        <w:rPr>
          <w:rFonts w:ascii="Calibri" w:eastAsia="Times New Roman" w:hAnsi="Calibri" w:cs="Calibri"/>
          <w:color w:val="000000"/>
          <w:sz w:val="22"/>
          <w:szCs w:val="22"/>
        </w:rPr>
      </w:pPr>
      <w:r>
        <w:rPr>
          <w:rStyle w:val="HTMLCode"/>
          <w:color w:val="000000"/>
        </w:rPr>
        <w:t>web/influx_writer.py</w:t>
      </w:r>
      <w:r>
        <w:rPr>
          <w:rFonts w:ascii="Calibri" w:eastAsia="Times New Roman" w:hAnsi="Calibri" w:cs="Calibri"/>
          <w:color w:val="000000"/>
          <w:sz w:val="22"/>
          <w:szCs w:val="22"/>
        </w:rPr>
        <w:t>— Generates and writes sample telemetry data into InfluxDB for testing.</w:t>
      </w:r>
    </w:p>
    <w:p w14:paraId="55390AE8" w14:textId="77777777" w:rsidR="00000000" w:rsidRDefault="00000000">
      <w:pPr>
        <w:numPr>
          <w:ilvl w:val="0"/>
          <w:numId w:val="2"/>
        </w:numPr>
        <w:spacing w:before="60" w:after="60"/>
        <w:rPr>
          <w:rFonts w:ascii="Calibri" w:eastAsia="Times New Roman" w:hAnsi="Calibri" w:cs="Calibri"/>
          <w:color w:val="000000"/>
          <w:sz w:val="22"/>
          <w:szCs w:val="22"/>
        </w:rPr>
      </w:pPr>
      <w:r>
        <w:rPr>
          <w:rStyle w:val="HTMLCode"/>
          <w:color w:val="000000"/>
        </w:rPr>
        <w:t>web/dashboard.html</w:t>
      </w:r>
      <w:r>
        <w:rPr>
          <w:rFonts w:ascii="Calibri" w:eastAsia="Times New Roman" w:hAnsi="Calibri" w:cs="Calibri"/>
          <w:color w:val="000000"/>
          <w:sz w:val="22"/>
          <w:szCs w:val="22"/>
        </w:rPr>
        <w:t>— Web dashboard that visualizes live system metrics, time-series data, and faults.</w:t>
      </w:r>
    </w:p>
    <w:p w14:paraId="08645734" w14:textId="77777777" w:rsidR="00000000" w:rsidRDefault="00000000">
      <w:pPr>
        <w:numPr>
          <w:ilvl w:val="0"/>
          <w:numId w:val="2"/>
        </w:numPr>
        <w:spacing w:before="60" w:after="60"/>
        <w:rPr>
          <w:rFonts w:ascii="Calibri" w:eastAsia="Times New Roman" w:hAnsi="Calibri" w:cs="Calibri"/>
          <w:color w:val="000000"/>
          <w:sz w:val="22"/>
          <w:szCs w:val="22"/>
        </w:rPr>
      </w:pPr>
      <w:r>
        <w:rPr>
          <w:rStyle w:val="HTMLCode"/>
          <w:color w:val="000000"/>
        </w:rPr>
        <w:t>data/</w:t>
      </w:r>
      <w:r>
        <w:rPr>
          <w:rFonts w:ascii="Calibri" w:eastAsia="Times New Roman" w:hAnsi="Calibri" w:cs="Calibri"/>
          <w:color w:val="000000"/>
          <w:sz w:val="22"/>
          <w:szCs w:val="22"/>
        </w:rPr>
        <w:t xml:space="preserve"> — Sample files</w:t>
      </w:r>
    </w:p>
    <w:p w14:paraId="0C720F1B" w14:textId="77777777" w:rsidR="00000000" w:rsidRDefault="00000000">
      <w:pPr>
        <w:numPr>
          <w:ilvl w:val="0"/>
          <w:numId w:val="2"/>
        </w:numPr>
        <w:spacing w:before="60" w:after="60"/>
        <w:rPr>
          <w:rFonts w:ascii="Calibri" w:eastAsia="Times New Roman" w:hAnsi="Calibri" w:cs="Calibri"/>
          <w:color w:val="000000"/>
          <w:sz w:val="22"/>
          <w:szCs w:val="22"/>
        </w:rPr>
      </w:pPr>
      <w:r>
        <w:rPr>
          <w:rStyle w:val="HTMLCode"/>
          <w:color w:val="000000"/>
        </w:rPr>
        <w:t>tests/</w:t>
      </w:r>
      <w:r>
        <w:rPr>
          <w:rFonts w:ascii="Calibri" w:eastAsia="Times New Roman" w:hAnsi="Calibri" w:cs="Calibri"/>
          <w:color w:val="000000"/>
          <w:sz w:val="22"/>
          <w:szCs w:val="22"/>
        </w:rPr>
        <w:t xml:space="preserve"> — Pytest tests validating the flow and components (test_phase1.py)</w:t>
      </w:r>
    </w:p>
    <w:p w14:paraId="0EBA2E8B" w14:textId="77777777" w:rsidR="00000000" w:rsidRDefault="00000000">
      <w:pPr>
        <w:pStyle w:val="Heading2"/>
        <w:rPr>
          <w:rFonts w:ascii="Calibri" w:eastAsia="Times New Roman" w:hAnsi="Calibri" w:cs="Calibri"/>
        </w:rPr>
      </w:pPr>
      <w:r>
        <w:rPr>
          <w:rFonts w:ascii="Calibri" w:eastAsia="Times New Roman" w:hAnsi="Calibri" w:cs="Calibri"/>
        </w:rPr>
        <w:t>3. Chosen Communication Mechanism — Rationale</w:t>
      </w:r>
    </w:p>
    <w:p w14:paraId="179832A9" w14:textId="77777777" w:rsidR="00000000" w:rsidRDefault="00000000">
      <w:pPr>
        <w:pStyle w:val="Heading3"/>
        <w:rPr>
          <w:rFonts w:ascii="Calibri" w:eastAsia="Times New Roman" w:hAnsi="Calibri" w:cs="Calibri"/>
        </w:rPr>
      </w:pPr>
      <w:r>
        <w:rPr>
          <w:rFonts w:ascii="Calibri" w:eastAsia="Times New Roman" w:hAnsi="Calibri" w:cs="Calibri"/>
        </w:rPr>
        <w:t>Generator → Collector</w:t>
      </w:r>
    </w:p>
    <w:p w14:paraId="44DC3EA8" w14:textId="77777777" w:rsidR="00000000" w:rsidRDefault="00000000">
      <w:pPr>
        <w:numPr>
          <w:ilvl w:val="0"/>
          <w:numId w:val="3"/>
        </w:numPr>
        <w:spacing w:before="60" w:after="60"/>
        <w:rPr>
          <w:rFonts w:ascii="Calibri" w:eastAsia="Times New Roman" w:hAnsi="Calibri" w:cs="Calibri"/>
          <w:color w:val="000000"/>
          <w:sz w:val="22"/>
          <w:szCs w:val="22"/>
        </w:rPr>
      </w:pPr>
      <w:r>
        <w:rPr>
          <w:rStyle w:val="Strong"/>
          <w:rFonts w:ascii="Calibri" w:eastAsia="Times New Roman" w:hAnsi="Calibri" w:cs="Calibri"/>
          <w:color w:val="000000"/>
          <w:sz w:val="22"/>
          <w:szCs w:val="22"/>
        </w:rPr>
        <w:t>Transport:</w:t>
      </w:r>
      <w:r>
        <w:rPr>
          <w:rFonts w:ascii="Calibri" w:eastAsia="Times New Roman" w:hAnsi="Calibri" w:cs="Calibri"/>
          <w:color w:val="000000"/>
          <w:sz w:val="22"/>
          <w:szCs w:val="22"/>
        </w:rPr>
        <w:t xml:space="preserve"> TCP (plain text / line-delimited JSONL or CSV)</w:t>
      </w:r>
    </w:p>
    <w:p w14:paraId="505C94E3" w14:textId="77777777" w:rsidR="00000000" w:rsidRDefault="00000000">
      <w:pPr>
        <w:numPr>
          <w:ilvl w:val="0"/>
          <w:numId w:val="3"/>
        </w:numPr>
        <w:spacing w:before="60" w:after="60"/>
        <w:rPr>
          <w:rFonts w:ascii="Calibri" w:eastAsia="Times New Roman" w:hAnsi="Calibri" w:cs="Calibri"/>
          <w:color w:val="000000"/>
          <w:sz w:val="22"/>
          <w:szCs w:val="22"/>
        </w:rPr>
      </w:pPr>
      <w:r>
        <w:rPr>
          <w:rStyle w:val="Strong"/>
          <w:rFonts w:ascii="Calibri" w:eastAsia="Times New Roman" w:hAnsi="Calibri" w:cs="Calibri"/>
          <w:color w:val="000000"/>
          <w:sz w:val="22"/>
          <w:szCs w:val="22"/>
        </w:rPr>
        <w:t>Rationale:</w:t>
      </w:r>
      <w:r>
        <w:rPr>
          <w:rFonts w:ascii="Calibri" w:eastAsia="Times New Roman" w:hAnsi="Calibri" w:cs="Calibri"/>
          <w:color w:val="000000"/>
          <w:sz w:val="22"/>
          <w:szCs w:val="22"/>
        </w:rPr>
        <w:t xml:space="preserve"> Simplicity and compatibility. The generator can pipe output using netcat (nc) or simple TCP clients to the collector's listening port. This also allows running the generator and collector locally without an MQTT broker.</w:t>
      </w:r>
    </w:p>
    <w:p w14:paraId="0AC8AAD9" w14:textId="77777777" w:rsidR="00000000" w:rsidRDefault="00000000">
      <w:pPr>
        <w:pStyle w:val="Heading3"/>
        <w:rPr>
          <w:rFonts w:ascii="Calibri" w:eastAsia="Times New Roman" w:hAnsi="Calibri" w:cs="Calibri"/>
        </w:rPr>
      </w:pPr>
      <w:r>
        <w:rPr>
          <w:rFonts w:ascii="Calibri" w:eastAsia="Times New Roman" w:hAnsi="Calibri" w:cs="Calibri"/>
        </w:rPr>
        <w:t>Collector → Cloud/Backend</w:t>
      </w:r>
    </w:p>
    <w:p w14:paraId="4F4F0D44" w14:textId="77777777" w:rsidR="00000000" w:rsidRDefault="00000000">
      <w:pPr>
        <w:numPr>
          <w:ilvl w:val="0"/>
          <w:numId w:val="4"/>
        </w:numPr>
        <w:spacing w:before="60" w:after="60"/>
        <w:rPr>
          <w:rFonts w:ascii="Calibri" w:eastAsia="Times New Roman" w:hAnsi="Calibri" w:cs="Calibri"/>
          <w:color w:val="000000"/>
          <w:sz w:val="22"/>
          <w:szCs w:val="22"/>
        </w:rPr>
      </w:pPr>
      <w:r>
        <w:rPr>
          <w:rStyle w:val="Strong"/>
          <w:rFonts w:ascii="Calibri" w:eastAsia="Times New Roman" w:hAnsi="Calibri" w:cs="Calibri"/>
          <w:color w:val="000000"/>
          <w:sz w:val="22"/>
          <w:szCs w:val="22"/>
        </w:rPr>
        <w:t>Transport:</w:t>
      </w:r>
      <w:r>
        <w:rPr>
          <w:rFonts w:ascii="Calibri" w:eastAsia="Times New Roman" w:hAnsi="Calibri" w:cs="Calibri"/>
          <w:color w:val="000000"/>
          <w:sz w:val="22"/>
          <w:szCs w:val="22"/>
        </w:rPr>
        <w:t xml:space="preserve"> MQTT (Paho MQTT client is used)</w:t>
      </w:r>
    </w:p>
    <w:p w14:paraId="26BCB9A7" w14:textId="77777777" w:rsidR="00000000" w:rsidRDefault="00000000">
      <w:pPr>
        <w:numPr>
          <w:ilvl w:val="0"/>
          <w:numId w:val="4"/>
        </w:numPr>
        <w:spacing w:before="60" w:after="60"/>
        <w:rPr>
          <w:rFonts w:ascii="Calibri" w:eastAsia="Times New Roman" w:hAnsi="Calibri" w:cs="Calibri"/>
          <w:color w:val="000000"/>
          <w:sz w:val="22"/>
          <w:szCs w:val="22"/>
        </w:rPr>
      </w:pPr>
      <w:r>
        <w:rPr>
          <w:rStyle w:val="Strong"/>
          <w:rFonts w:ascii="Calibri" w:eastAsia="Times New Roman" w:hAnsi="Calibri" w:cs="Calibri"/>
          <w:color w:val="000000"/>
          <w:sz w:val="22"/>
          <w:szCs w:val="22"/>
        </w:rPr>
        <w:t>Rationale:</w:t>
      </w:r>
      <w:r>
        <w:rPr>
          <w:rFonts w:ascii="Calibri" w:eastAsia="Times New Roman" w:hAnsi="Calibri" w:cs="Calibri"/>
          <w:color w:val="000000"/>
          <w:sz w:val="22"/>
          <w:szCs w:val="22"/>
        </w:rPr>
        <w:t xml:space="preserve"> MQTT provides durable, decoupled pub/sub between the edge and central services. The collector can batch and publish telemetry messages to a topic while the central ingest remains subscribed. MQTT is lightweight and suits intermittent connectivity.</w:t>
      </w:r>
    </w:p>
    <w:p w14:paraId="312B0E3D" w14:textId="77777777" w:rsidR="00000000" w:rsidRDefault="00000000">
      <w:pPr>
        <w:pStyle w:val="Heading3"/>
        <w:rPr>
          <w:rFonts w:ascii="Calibri" w:eastAsia="Times New Roman" w:hAnsi="Calibri" w:cs="Calibri"/>
        </w:rPr>
      </w:pPr>
      <w:r>
        <w:rPr>
          <w:rFonts w:ascii="Calibri" w:eastAsia="Times New Roman" w:hAnsi="Calibri" w:cs="Calibri"/>
        </w:rPr>
        <w:t>Persistence / Buffering</w:t>
      </w:r>
    </w:p>
    <w:p w14:paraId="5BCE1A71" w14:textId="77777777" w:rsidR="00000000" w:rsidRDefault="00000000">
      <w:pPr>
        <w:numPr>
          <w:ilvl w:val="0"/>
          <w:numId w:val="5"/>
        </w:numPr>
        <w:spacing w:before="60" w:after="60"/>
        <w:rPr>
          <w:rFonts w:ascii="Calibri" w:eastAsia="Times New Roman" w:hAnsi="Calibri" w:cs="Calibri"/>
          <w:color w:val="000000"/>
          <w:sz w:val="22"/>
          <w:szCs w:val="22"/>
        </w:rPr>
      </w:pPr>
      <w:r>
        <w:rPr>
          <w:rFonts w:ascii="Calibri" w:eastAsia="Times New Roman" w:hAnsi="Calibri" w:cs="Calibri"/>
          <w:color w:val="000000"/>
          <w:sz w:val="22"/>
          <w:szCs w:val="22"/>
        </w:rPr>
        <w:t>SQLite is used as an outbox on the edge (</w:t>
      </w:r>
      <w:r>
        <w:rPr>
          <w:rStyle w:val="HTMLCode"/>
          <w:color w:val="000000"/>
        </w:rPr>
        <w:t>edge_buffer.db</w:t>
      </w:r>
      <w:r>
        <w:rPr>
          <w:rFonts w:ascii="Calibri" w:eastAsia="Times New Roman" w:hAnsi="Calibri" w:cs="Calibri"/>
          <w:color w:val="000000"/>
          <w:sz w:val="22"/>
          <w:szCs w:val="22"/>
        </w:rPr>
        <w:t>) to queue compressed publish payloads when MQTT is unavailable. This ensures messages are not lost when network connectivity is intermittent.</w:t>
      </w:r>
    </w:p>
    <w:p w14:paraId="0CD94A8E" w14:textId="77777777" w:rsidR="00000000" w:rsidRDefault="00000000">
      <w:pPr>
        <w:numPr>
          <w:ilvl w:val="0"/>
          <w:numId w:val="5"/>
        </w:numPr>
        <w:spacing w:before="60" w:after="60"/>
        <w:rPr>
          <w:rFonts w:ascii="Calibri" w:eastAsia="Times New Roman" w:hAnsi="Calibri" w:cs="Calibri"/>
          <w:color w:val="000000"/>
          <w:sz w:val="22"/>
          <w:szCs w:val="22"/>
        </w:rPr>
      </w:pPr>
      <w:r>
        <w:rPr>
          <w:rFonts w:ascii="Calibri" w:eastAsia="Times New Roman" w:hAnsi="Calibri" w:cs="Calibri"/>
          <w:color w:val="000000"/>
          <w:sz w:val="22"/>
          <w:szCs w:val="22"/>
        </w:rPr>
        <w:t>Central ingest uses a deduplication SQLite DB (</w:t>
      </w:r>
      <w:r>
        <w:rPr>
          <w:rStyle w:val="HTMLCode"/>
          <w:color w:val="000000"/>
        </w:rPr>
        <w:t>ingest_dedup.db</w:t>
      </w:r>
      <w:r>
        <w:rPr>
          <w:rFonts w:ascii="Calibri" w:eastAsia="Times New Roman" w:hAnsi="Calibri" w:cs="Calibri"/>
          <w:color w:val="000000"/>
          <w:sz w:val="22"/>
          <w:szCs w:val="22"/>
        </w:rPr>
        <w:t>) to prevent duplicate insertions.</w:t>
      </w:r>
    </w:p>
    <w:p w14:paraId="070DD37A" w14:textId="77777777" w:rsidR="00000000" w:rsidRDefault="00000000">
      <w:pPr>
        <w:pStyle w:val="Heading3"/>
        <w:rPr>
          <w:rFonts w:ascii="Calibri" w:eastAsia="Times New Roman" w:hAnsi="Calibri" w:cs="Calibri"/>
        </w:rPr>
      </w:pPr>
      <w:r>
        <w:rPr>
          <w:rFonts w:ascii="Calibri" w:eastAsia="Times New Roman" w:hAnsi="Calibri" w:cs="Calibri"/>
        </w:rPr>
        <w:t>Serialization &amp; Compression</w:t>
      </w:r>
    </w:p>
    <w:p w14:paraId="3876910A" w14:textId="77777777" w:rsidR="00000000" w:rsidRDefault="00000000">
      <w:pPr>
        <w:numPr>
          <w:ilvl w:val="0"/>
          <w:numId w:val="6"/>
        </w:numPr>
        <w:spacing w:before="60" w:after="60"/>
        <w:rPr>
          <w:rFonts w:ascii="Calibri" w:eastAsia="Times New Roman" w:hAnsi="Calibri" w:cs="Calibri"/>
          <w:color w:val="000000"/>
          <w:sz w:val="22"/>
          <w:szCs w:val="22"/>
        </w:rPr>
      </w:pPr>
      <w:r>
        <w:rPr>
          <w:rFonts w:ascii="Calibri" w:eastAsia="Times New Roman" w:hAnsi="Calibri" w:cs="Calibri"/>
          <w:color w:val="000000"/>
          <w:sz w:val="22"/>
          <w:szCs w:val="22"/>
        </w:rPr>
        <w:t>JSONL is the primary message format in the pipeline. The collector compresses batches using gzip before publishing to MQTT to conserve bandwidth.</w:t>
      </w:r>
    </w:p>
    <w:p w14:paraId="37A6FC6F" w14:textId="77777777" w:rsidR="00000000" w:rsidRDefault="00000000">
      <w:pPr>
        <w:pStyle w:val="Heading2"/>
        <w:rPr>
          <w:rFonts w:ascii="Calibri" w:eastAsia="Times New Roman" w:hAnsi="Calibri" w:cs="Calibri"/>
        </w:rPr>
      </w:pPr>
      <w:r>
        <w:rPr>
          <w:rFonts w:ascii="Calibri" w:eastAsia="Times New Roman" w:hAnsi="Calibri" w:cs="Calibri"/>
        </w:rPr>
        <w:t>4. Data Schema &amp; Validation</w:t>
      </w:r>
    </w:p>
    <w:p w14:paraId="1C2EF2F6" w14:textId="77777777" w:rsidR="00000000" w:rsidRDefault="00000000">
      <w:pPr>
        <w:pStyle w:val="NormalWeb"/>
        <w:rPr>
          <w:rFonts w:ascii="Calibri" w:hAnsi="Calibri" w:cs="Calibri"/>
          <w:color w:val="000000"/>
          <w:sz w:val="22"/>
          <w:szCs w:val="22"/>
        </w:rPr>
      </w:pPr>
      <w:r>
        <w:rPr>
          <w:rFonts w:ascii="Calibri" w:hAnsi="Calibri" w:cs="Calibri"/>
          <w:color w:val="000000"/>
          <w:sz w:val="22"/>
          <w:szCs w:val="22"/>
        </w:rPr>
        <w:t>Each telemetry record follows the final schema of 13 fields:</w:t>
      </w:r>
    </w:p>
    <w:p w14:paraId="502B8987" w14:textId="77777777" w:rsidR="00000000" w:rsidRDefault="00000000">
      <w:pPr>
        <w:pStyle w:val="NormalWeb"/>
        <w:ind w:left="360"/>
        <w:rPr>
          <w:rFonts w:ascii="Calibri" w:hAnsi="Calibri" w:cs="Calibri"/>
          <w:color w:val="000000"/>
          <w:sz w:val="22"/>
          <w:szCs w:val="22"/>
        </w:rPr>
      </w:pPr>
      <w:r>
        <w:rPr>
          <w:rStyle w:val="HTMLCode"/>
          <w:color w:val="000000"/>
        </w:rPr>
        <w:lastRenderedPageBreak/>
        <w:t>timestamp_utc, panel_id, string_id, status, fault, power_w, voltage_v, current_a, irradiance_wm2, ambient_temp_c, cell_temp_c, orientation_deg, tilt_deg</w:t>
      </w:r>
    </w:p>
    <w:p w14:paraId="3147E8CB" w14:textId="77777777" w:rsidR="00000000" w:rsidRDefault="00000000">
      <w:pPr>
        <w:numPr>
          <w:ilvl w:val="0"/>
          <w:numId w:val="7"/>
        </w:numPr>
        <w:spacing w:before="60" w:after="60"/>
        <w:rPr>
          <w:rFonts w:ascii="Calibri" w:eastAsia="Times New Roman" w:hAnsi="Calibri" w:cs="Calibri"/>
          <w:color w:val="000000"/>
          <w:sz w:val="22"/>
          <w:szCs w:val="22"/>
        </w:rPr>
      </w:pPr>
      <w:r>
        <w:rPr>
          <w:rStyle w:val="Strong"/>
          <w:rFonts w:ascii="Calibri" w:eastAsia="Times New Roman" w:hAnsi="Calibri" w:cs="Calibri"/>
          <w:color w:val="000000"/>
          <w:sz w:val="22"/>
          <w:szCs w:val="22"/>
        </w:rPr>
        <w:t>Validation:</w:t>
      </w:r>
      <w:r>
        <w:rPr>
          <w:rFonts w:ascii="Calibri" w:eastAsia="Times New Roman" w:hAnsi="Calibri" w:cs="Calibri"/>
          <w:color w:val="000000"/>
          <w:sz w:val="22"/>
          <w:szCs w:val="22"/>
        </w:rPr>
        <w:t xml:space="preserve"> The collector uses RecordsHandler (</w:t>
      </w:r>
      <w:r>
        <w:rPr>
          <w:rStyle w:val="HTMLCode"/>
          <w:color w:val="000000"/>
        </w:rPr>
        <w:t>src/records_handler.py</w:t>
      </w:r>
      <w:r>
        <w:rPr>
          <w:rFonts w:ascii="Calibri" w:eastAsia="Times New Roman" w:hAnsi="Calibri" w:cs="Calibri"/>
          <w:color w:val="000000"/>
          <w:sz w:val="22"/>
          <w:szCs w:val="22"/>
        </w:rPr>
        <w:t>) to reject lines that do not match the expected schema. CSV input will be converted (header must match required fields).</w:t>
      </w:r>
    </w:p>
    <w:p w14:paraId="2EBA8B0A" w14:textId="77777777" w:rsidR="00000000" w:rsidRDefault="00000000">
      <w:pPr>
        <w:numPr>
          <w:ilvl w:val="0"/>
          <w:numId w:val="7"/>
        </w:numPr>
        <w:spacing w:before="60" w:after="60"/>
        <w:rPr>
          <w:rFonts w:ascii="Calibri" w:eastAsia="Times New Roman" w:hAnsi="Calibri" w:cs="Calibri"/>
          <w:color w:val="000000"/>
          <w:sz w:val="22"/>
          <w:szCs w:val="22"/>
        </w:rPr>
      </w:pPr>
      <w:r>
        <w:rPr>
          <w:rStyle w:val="Strong"/>
          <w:rFonts w:ascii="Calibri" w:eastAsia="Times New Roman" w:hAnsi="Calibri" w:cs="Calibri"/>
          <w:color w:val="000000"/>
          <w:sz w:val="22"/>
          <w:szCs w:val="22"/>
        </w:rPr>
        <w:t>Deduplication:</w:t>
      </w:r>
      <w:r>
        <w:rPr>
          <w:rFonts w:ascii="Calibri" w:eastAsia="Times New Roman" w:hAnsi="Calibri" w:cs="Calibri"/>
          <w:color w:val="000000"/>
          <w:sz w:val="22"/>
          <w:szCs w:val="22"/>
        </w:rPr>
        <w:t xml:space="preserve"> Central ingest deduplicates messages using the composite of timestamp and panel_id (tests reflect dedup logic). Duplicate messages are dropped.</w:t>
      </w:r>
    </w:p>
    <w:p w14:paraId="4574C990" w14:textId="77777777" w:rsidR="00000000" w:rsidRDefault="00000000">
      <w:pPr>
        <w:pStyle w:val="Heading2"/>
        <w:rPr>
          <w:rFonts w:ascii="Calibri" w:eastAsia="Times New Roman" w:hAnsi="Calibri" w:cs="Calibri"/>
        </w:rPr>
      </w:pPr>
      <w:r>
        <w:rPr>
          <w:rFonts w:ascii="Calibri" w:eastAsia="Times New Roman" w:hAnsi="Calibri" w:cs="Calibri"/>
        </w:rPr>
        <w:t>5. Data Flow (Step-by-Step)</w:t>
      </w:r>
    </w:p>
    <w:p w14:paraId="2C65655E" w14:textId="77777777" w:rsidR="00000000" w:rsidRDefault="00000000">
      <w:pPr>
        <w:pStyle w:val="Heading3"/>
        <w:rPr>
          <w:rFonts w:ascii="Calibri" w:eastAsia="Times New Roman" w:hAnsi="Calibri" w:cs="Calibri"/>
        </w:rPr>
      </w:pPr>
      <w:r>
        <w:rPr>
          <w:rFonts w:ascii="Calibri" w:eastAsia="Times New Roman" w:hAnsi="Calibri" w:cs="Calibri"/>
        </w:rPr>
        <w:t>1. Telemetry Generation</w:t>
      </w:r>
    </w:p>
    <w:p w14:paraId="48EE88A3" w14:textId="77777777" w:rsidR="00000000" w:rsidRDefault="00000000">
      <w:pPr>
        <w:pStyle w:val="NormalWeb"/>
        <w:rPr>
          <w:rFonts w:ascii="Calibri" w:hAnsi="Calibri" w:cs="Calibri"/>
          <w:color w:val="000000"/>
          <w:sz w:val="22"/>
          <w:szCs w:val="22"/>
        </w:rPr>
      </w:pPr>
      <w:r>
        <w:rPr>
          <w:rFonts w:ascii="Calibri" w:hAnsi="Calibri" w:cs="Calibri"/>
          <w:color w:val="000000"/>
          <w:sz w:val="22"/>
          <w:szCs w:val="22"/>
        </w:rPr>
        <w:t>The generator (</w:t>
      </w:r>
      <w:r>
        <w:rPr>
          <w:rStyle w:val="HTMLCode"/>
          <w:color w:val="000000"/>
        </w:rPr>
        <w:t>src/solar_panel_telemetry.py</w:t>
      </w:r>
      <w:r>
        <w:rPr>
          <w:rFonts w:ascii="Calibri" w:hAnsi="Calibri" w:cs="Calibri"/>
          <w:color w:val="000000"/>
          <w:sz w:val="22"/>
          <w:szCs w:val="22"/>
        </w:rPr>
        <w:t>) produces CSV lines or JSONL lines for configured panels and time windows.</w:t>
      </w:r>
    </w:p>
    <w:p w14:paraId="01FCA59E" w14:textId="77777777" w:rsidR="00000000" w:rsidRDefault="00000000">
      <w:pPr>
        <w:pStyle w:val="NormalWeb"/>
        <w:rPr>
          <w:rFonts w:ascii="Calibri" w:hAnsi="Calibri" w:cs="Calibri"/>
          <w:color w:val="000000"/>
          <w:sz w:val="22"/>
          <w:szCs w:val="22"/>
        </w:rPr>
      </w:pPr>
      <w:r>
        <w:rPr>
          <w:rStyle w:val="Strong"/>
          <w:rFonts w:ascii="Calibri" w:hAnsi="Calibri" w:cs="Calibri"/>
          <w:color w:val="000000"/>
          <w:sz w:val="22"/>
          <w:szCs w:val="22"/>
        </w:rPr>
        <w:t>Example:</w:t>
      </w:r>
    </w:p>
    <w:p w14:paraId="546A4E0D" w14:textId="77777777" w:rsidR="00000000" w:rsidRDefault="00000000">
      <w:pPr>
        <w:pStyle w:val="HTMLPreformatted"/>
        <w:rPr>
          <w:color w:val="000000"/>
        </w:rPr>
      </w:pPr>
      <w:r>
        <w:rPr>
          <w:color w:val="000000"/>
        </w:rPr>
        <w:t>python src/solar_panel_telemetry.py --panels 10 --hours 1 --step 30 --format jsonl</w:t>
      </w:r>
    </w:p>
    <w:p w14:paraId="0D4136A6" w14:textId="77777777" w:rsidR="00000000" w:rsidRDefault="00000000">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2. Push to Collector</w:t>
      </w:r>
    </w:p>
    <w:p w14:paraId="19DA3455"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Fonts w:ascii="Calibri" w:hAnsi="Calibri" w:cs="Calibri"/>
          <w:color w:val="000000"/>
          <w:sz w:val="22"/>
          <w:szCs w:val="22"/>
        </w:rPr>
        <w:t xml:space="preserve">The generator streams lines to the collector TCP endpoint, e.g., </w:t>
      </w:r>
      <w:r>
        <w:rPr>
          <w:rStyle w:val="HTMLCode"/>
          <w:color w:val="000000"/>
        </w:rPr>
        <w:t>| nc localhost 9000</w:t>
      </w:r>
      <w:r>
        <w:rPr>
          <w:rFonts w:ascii="Calibri" w:hAnsi="Calibri" w:cs="Calibri"/>
          <w:color w:val="000000"/>
          <w:sz w:val="22"/>
          <w:szCs w:val="22"/>
        </w:rPr>
        <w:t>.</w:t>
      </w:r>
    </w:p>
    <w:p w14:paraId="631652EE"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Fonts w:ascii="Calibri" w:hAnsi="Calibri" w:cs="Calibri"/>
          <w:color w:val="000000"/>
          <w:sz w:val="22"/>
          <w:szCs w:val="22"/>
        </w:rPr>
        <w:t>Collector receives and buffers incomplete chunks until newline-terminated records are ready. The collector handles message chunking and line re-assembly.</w:t>
      </w:r>
    </w:p>
    <w:p w14:paraId="6A785B2F" w14:textId="77777777" w:rsidR="00000000" w:rsidRDefault="00000000">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3. Validation &amp; Batching</w:t>
      </w:r>
    </w:p>
    <w:p w14:paraId="264F1B67"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Fonts w:ascii="Calibri" w:hAnsi="Calibri" w:cs="Calibri"/>
          <w:color w:val="000000"/>
          <w:sz w:val="22"/>
          <w:szCs w:val="22"/>
        </w:rPr>
        <w:t>For each line, RecordsHandler validates the schema. Valid records are appended to the current batch; invalid records are counted and discarded.</w:t>
      </w:r>
    </w:p>
    <w:p w14:paraId="43DB0586"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Fonts w:ascii="Calibri" w:hAnsi="Calibri" w:cs="Calibri"/>
          <w:color w:val="000000"/>
          <w:sz w:val="22"/>
          <w:szCs w:val="22"/>
        </w:rPr>
        <w:t>The collector batches by count (configurable batch_size) or by time (batch_secs). When limit reached, it compresses the batch (gzip) and publishes via MQTT.</w:t>
      </w:r>
    </w:p>
    <w:p w14:paraId="446FCDFB" w14:textId="77777777" w:rsidR="00000000" w:rsidRDefault="00000000">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4. Publish to MQTT</w:t>
      </w:r>
    </w:p>
    <w:p w14:paraId="103DEA08"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Fonts w:ascii="Calibri" w:hAnsi="Calibri" w:cs="Calibri"/>
          <w:color w:val="000000"/>
          <w:sz w:val="22"/>
          <w:szCs w:val="22"/>
        </w:rPr>
        <w:t xml:space="preserve">The collector publishes to a topic </w:t>
      </w:r>
      <w:r>
        <w:rPr>
          <w:rStyle w:val="HTMLCode"/>
          <w:color w:val="000000"/>
        </w:rPr>
        <w:t>panels/{site_id}/telemetry</w:t>
      </w:r>
      <w:r>
        <w:rPr>
          <w:rFonts w:ascii="Calibri" w:hAnsi="Calibri" w:cs="Calibri"/>
          <w:color w:val="000000"/>
          <w:sz w:val="22"/>
          <w:szCs w:val="22"/>
        </w:rPr>
        <w:t>. The payload is the gzip-compressed JSONL string representing the batch.</w:t>
      </w:r>
    </w:p>
    <w:p w14:paraId="3247F233"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Style w:val="Strong"/>
          <w:rFonts w:ascii="Calibri" w:hAnsi="Calibri" w:cs="Calibri"/>
          <w:color w:val="000000"/>
          <w:sz w:val="22"/>
          <w:szCs w:val="22"/>
        </w:rPr>
        <w:t>Example:</w:t>
      </w:r>
      <w:r>
        <w:rPr>
          <w:rFonts w:ascii="Calibri" w:hAnsi="Calibri" w:cs="Calibri"/>
          <w:color w:val="000000"/>
          <w:sz w:val="22"/>
          <w:szCs w:val="22"/>
        </w:rPr>
        <w:t xml:space="preserve"> </w:t>
      </w:r>
      <w:r>
        <w:rPr>
          <w:rStyle w:val="HTMLCode"/>
          <w:color w:val="000000"/>
        </w:rPr>
        <w:t>panels/site-01/telemetry</w:t>
      </w:r>
    </w:p>
    <w:p w14:paraId="0D235856"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Fonts w:ascii="Calibri" w:hAnsi="Calibri" w:cs="Calibri"/>
          <w:color w:val="000000"/>
          <w:sz w:val="22"/>
          <w:szCs w:val="22"/>
        </w:rPr>
        <w:t>If MQTT is down or unavailable, the collector persists the compressed batch in the SQLite outbox (</w:t>
      </w:r>
      <w:r>
        <w:rPr>
          <w:rStyle w:val="HTMLCode"/>
          <w:color w:val="000000"/>
        </w:rPr>
        <w:t>edge_buffer.db</w:t>
      </w:r>
      <w:r>
        <w:rPr>
          <w:rFonts w:ascii="Calibri" w:hAnsi="Calibri" w:cs="Calibri"/>
          <w:color w:val="000000"/>
          <w:sz w:val="22"/>
          <w:szCs w:val="22"/>
        </w:rPr>
        <w:t>).</w:t>
      </w:r>
    </w:p>
    <w:p w14:paraId="20008B80" w14:textId="77777777" w:rsidR="00000000" w:rsidRDefault="00000000">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5. MQTT Ingest</w:t>
      </w:r>
    </w:p>
    <w:p w14:paraId="4FF46013"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Fonts w:ascii="Calibri" w:hAnsi="Calibri" w:cs="Calibri"/>
          <w:color w:val="000000"/>
          <w:sz w:val="22"/>
          <w:szCs w:val="22"/>
        </w:rPr>
        <w:lastRenderedPageBreak/>
        <w:t>Central ingest subscribes to the topic(s) and receives compressed batches. It decompresses and parses each JSON line.</w:t>
      </w:r>
    </w:p>
    <w:p w14:paraId="6D16AA0B"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Fonts w:ascii="Calibri" w:hAnsi="Calibri" w:cs="Calibri"/>
          <w:color w:val="000000"/>
          <w:sz w:val="22"/>
          <w:szCs w:val="22"/>
        </w:rPr>
        <w:t>For each record the central ingest:</w:t>
      </w:r>
    </w:p>
    <w:p w14:paraId="19864C7A" w14:textId="77777777" w:rsidR="00000000" w:rsidRDefault="00000000">
      <w:pPr>
        <w:numPr>
          <w:ilvl w:val="0"/>
          <w:numId w:val="8"/>
        </w:numPr>
        <w:spacing w:before="60" w:after="60"/>
        <w:rPr>
          <w:rFonts w:ascii="Calibri" w:eastAsia="Times New Roman" w:hAnsi="Calibri" w:cs="Calibri"/>
          <w:color w:val="000000"/>
          <w:sz w:val="22"/>
          <w:szCs w:val="22"/>
        </w:rPr>
      </w:pPr>
      <w:r>
        <w:rPr>
          <w:rFonts w:ascii="Calibri" w:eastAsia="Times New Roman" w:hAnsi="Calibri" w:cs="Calibri"/>
          <w:color w:val="000000"/>
          <w:sz w:val="22"/>
          <w:szCs w:val="22"/>
        </w:rPr>
        <w:t xml:space="preserve">Deduplicates using </w:t>
      </w:r>
      <w:r>
        <w:rPr>
          <w:rStyle w:val="HTMLCode"/>
          <w:color w:val="000000"/>
        </w:rPr>
        <w:t>ingest_dedup.db</w:t>
      </w:r>
      <w:r>
        <w:rPr>
          <w:rFonts w:ascii="Calibri" w:eastAsia="Times New Roman" w:hAnsi="Calibri" w:cs="Calibri"/>
          <w:color w:val="000000"/>
          <w:sz w:val="22"/>
          <w:szCs w:val="22"/>
        </w:rPr>
        <w:t xml:space="preserve"> (if message identical by panel_id + timestamp, skip)</w:t>
      </w:r>
    </w:p>
    <w:p w14:paraId="5030AE20" w14:textId="77777777" w:rsidR="00000000" w:rsidRDefault="00000000">
      <w:pPr>
        <w:numPr>
          <w:ilvl w:val="0"/>
          <w:numId w:val="8"/>
        </w:numPr>
        <w:spacing w:before="60" w:after="60"/>
        <w:rPr>
          <w:rFonts w:ascii="Calibri" w:eastAsia="Times New Roman" w:hAnsi="Calibri" w:cs="Calibri"/>
          <w:color w:val="000000"/>
          <w:sz w:val="22"/>
          <w:szCs w:val="22"/>
        </w:rPr>
      </w:pPr>
      <w:r>
        <w:rPr>
          <w:rFonts w:ascii="Calibri" w:eastAsia="Times New Roman" w:hAnsi="Calibri" w:cs="Calibri"/>
          <w:color w:val="000000"/>
          <w:sz w:val="22"/>
          <w:szCs w:val="22"/>
        </w:rPr>
        <w:t xml:space="preserve">Writes to InfluxDB if configured (by environment variables). If Influx is not available/configured, it writes to </w:t>
      </w:r>
      <w:r>
        <w:rPr>
          <w:rStyle w:val="HTMLCode"/>
          <w:color w:val="000000"/>
        </w:rPr>
        <w:t>src/ingest_fallback.jsonl</w:t>
      </w:r>
    </w:p>
    <w:p w14:paraId="7694D83D" w14:textId="77777777" w:rsidR="00000000" w:rsidRDefault="00000000">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6. Acknowledgment &amp; Retry</w:t>
      </w:r>
    </w:p>
    <w:p w14:paraId="47389B77"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Fonts w:ascii="Calibri" w:hAnsi="Calibri" w:cs="Calibri"/>
          <w:color w:val="000000"/>
          <w:sz w:val="22"/>
          <w:szCs w:val="22"/>
        </w:rPr>
        <w:t>The collector sets stats for messages published and queued.</w:t>
      </w:r>
    </w:p>
    <w:p w14:paraId="61B0EF15"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Fonts w:ascii="Calibri" w:hAnsi="Calibri" w:cs="Calibri"/>
          <w:color w:val="000000"/>
          <w:sz w:val="22"/>
          <w:szCs w:val="22"/>
        </w:rPr>
        <w:t>A background loop sends outbox items when connectivity is restored, ensuring eventual delivery.</w:t>
      </w:r>
    </w:p>
    <w:p w14:paraId="5BD0E413"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6. Failure Modes &amp; Handling</w:t>
      </w:r>
    </w:p>
    <w:tbl>
      <w:tblPr>
        <w:tblW w:w="5000" w:type="pct"/>
        <w:tblLook w:val="04A0" w:firstRow="1" w:lastRow="0" w:firstColumn="1" w:lastColumn="0" w:noHBand="0" w:noVBand="1"/>
      </w:tblPr>
      <w:tblGrid>
        <w:gridCol w:w="2358"/>
        <w:gridCol w:w="6986"/>
      </w:tblGrid>
      <w:tr w:rsidR="00000000" w14:paraId="65A4B798" w14:textId="77777777">
        <w:tc>
          <w:tcPr>
            <w:tcW w:w="0" w:type="auto"/>
            <w:tcBorders>
              <w:top w:val="single" w:sz="6" w:space="0" w:color="D0D0D0"/>
              <w:left w:val="single" w:sz="6" w:space="0" w:color="D0D0D0"/>
              <w:bottom w:val="single" w:sz="6" w:space="0" w:color="D0D0D0"/>
              <w:right w:val="single" w:sz="6" w:space="0" w:color="D0D0D0"/>
            </w:tcBorders>
            <w:shd w:val="clear" w:color="auto" w:fill="1F4E78"/>
            <w:tcMar>
              <w:top w:w="120" w:type="dxa"/>
              <w:left w:w="160" w:type="dxa"/>
              <w:bottom w:w="120" w:type="dxa"/>
              <w:right w:w="160" w:type="dxa"/>
            </w:tcMar>
            <w:vAlign w:val="center"/>
            <w:hideMark/>
          </w:tcPr>
          <w:p w14:paraId="77CA98DF" w14:textId="77777777" w:rsidR="00000000" w:rsidRDefault="00000000">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Failure Mode</w:t>
            </w:r>
          </w:p>
        </w:tc>
        <w:tc>
          <w:tcPr>
            <w:tcW w:w="0" w:type="auto"/>
            <w:tcBorders>
              <w:top w:val="single" w:sz="6" w:space="0" w:color="D0D0D0"/>
              <w:left w:val="single" w:sz="6" w:space="0" w:color="D0D0D0"/>
              <w:bottom w:val="single" w:sz="6" w:space="0" w:color="D0D0D0"/>
              <w:right w:val="single" w:sz="6" w:space="0" w:color="D0D0D0"/>
            </w:tcBorders>
            <w:shd w:val="clear" w:color="auto" w:fill="1F4E78"/>
            <w:tcMar>
              <w:top w:w="120" w:type="dxa"/>
              <w:left w:w="160" w:type="dxa"/>
              <w:bottom w:w="120" w:type="dxa"/>
              <w:right w:w="160" w:type="dxa"/>
            </w:tcMar>
            <w:vAlign w:val="center"/>
            <w:hideMark/>
          </w:tcPr>
          <w:p w14:paraId="32579966" w14:textId="77777777" w:rsidR="00000000" w:rsidRDefault="00000000">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Handling Strategy</w:t>
            </w:r>
          </w:p>
        </w:tc>
      </w:tr>
      <w:tr w:rsidR="00000000" w14:paraId="429D7A56" w14:textId="77777777">
        <w:tc>
          <w:tcPr>
            <w:tcW w:w="0" w:type="auto"/>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vAlign w:val="center"/>
            <w:hideMark/>
          </w:tcPr>
          <w:p w14:paraId="7B241E61" w14:textId="77777777" w:rsidR="00000000" w:rsidRDefault="00000000">
            <w:pPr>
              <w:spacing w:before="240" w:after="240"/>
              <w:rPr>
                <w:rFonts w:ascii="Calibri" w:eastAsia="Times New Roman" w:hAnsi="Calibri" w:cs="Calibri"/>
                <w:color w:val="000000"/>
                <w:sz w:val="22"/>
                <w:szCs w:val="22"/>
              </w:rPr>
            </w:pPr>
            <w:r>
              <w:rPr>
                <w:rFonts w:ascii="Calibri" w:eastAsia="Times New Roman" w:hAnsi="Calibri" w:cs="Calibri"/>
                <w:color w:val="000000"/>
                <w:sz w:val="22"/>
                <w:szCs w:val="22"/>
              </w:rPr>
              <w:t>Collector MQTT disconnect</w:t>
            </w:r>
          </w:p>
        </w:tc>
        <w:tc>
          <w:tcPr>
            <w:tcW w:w="0" w:type="auto"/>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vAlign w:val="center"/>
            <w:hideMark/>
          </w:tcPr>
          <w:p w14:paraId="33AE591D" w14:textId="77777777" w:rsidR="00000000" w:rsidRDefault="00000000">
            <w:pPr>
              <w:spacing w:before="240" w:after="240"/>
              <w:rPr>
                <w:rFonts w:ascii="Calibri" w:eastAsia="Times New Roman" w:hAnsi="Calibri" w:cs="Calibri"/>
                <w:color w:val="000000"/>
                <w:sz w:val="22"/>
                <w:szCs w:val="22"/>
              </w:rPr>
            </w:pPr>
            <w:r>
              <w:rPr>
                <w:rFonts w:ascii="Calibri" w:eastAsia="Times New Roman" w:hAnsi="Calibri" w:cs="Calibri"/>
                <w:color w:val="000000"/>
                <w:sz w:val="22"/>
                <w:szCs w:val="22"/>
              </w:rPr>
              <w:t>Batches are written to the local SQLite outbox (edge_buffer.db). The send_outbox_loop attempts to retransmit outbox entries once connection is restored.</w:t>
            </w:r>
          </w:p>
        </w:tc>
      </w:tr>
      <w:tr w:rsidR="00000000" w14:paraId="0B455D33" w14:textId="77777777">
        <w:tc>
          <w:tcPr>
            <w:tcW w:w="0" w:type="auto"/>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vAlign w:val="center"/>
            <w:hideMark/>
          </w:tcPr>
          <w:p w14:paraId="2E6B160D" w14:textId="77777777" w:rsidR="00000000" w:rsidRDefault="00000000">
            <w:pPr>
              <w:spacing w:before="240" w:after="240"/>
              <w:rPr>
                <w:rFonts w:ascii="Calibri" w:eastAsia="Times New Roman" w:hAnsi="Calibri" w:cs="Calibri"/>
                <w:color w:val="000000"/>
                <w:sz w:val="22"/>
                <w:szCs w:val="22"/>
              </w:rPr>
            </w:pPr>
            <w:r>
              <w:rPr>
                <w:rFonts w:ascii="Calibri" w:eastAsia="Times New Roman" w:hAnsi="Calibri" w:cs="Calibri"/>
                <w:color w:val="000000"/>
                <w:sz w:val="22"/>
                <w:szCs w:val="22"/>
              </w:rPr>
              <w:t>Invalid records</w:t>
            </w:r>
          </w:p>
        </w:tc>
        <w:tc>
          <w:tcPr>
            <w:tcW w:w="0" w:type="auto"/>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vAlign w:val="center"/>
            <w:hideMark/>
          </w:tcPr>
          <w:p w14:paraId="5D39BE46" w14:textId="77777777" w:rsidR="00000000" w:rsidRDefault="00000000">
            <w:pPr>
              <w:spacing w:before="240" w:after="240"/>
              <w:rPr>
                <w:rFonts w:ascii="Calibri" w:eastAsia="Times New Roman" w:hAnsi="Calibri" w:cs="Calibri"/>
                <w:color w:val="000000"/>
                <w:sz w:val="22"/>
                <w:szCs w:val="22"/>
              </w:rPr>
            </w:pPr>
            <w:r>
              <w:rPr>
                <w:rFonts w:ascii="Calibri" w:eastAsia="Times New Roman" w:hAnsi="Calibri" w:cs="Calibri"/>
                <w:color w:val="000000"/>
                <w:sz w:val="22"/>
                <w:szCs w:val="22"/>
              </w:rPr>
              <w:t>Rejected and tracked (stats["messages_invalid"] incremented)</w:t>
            </w:r>
          </w:p>
        </w:tc>
      </w:tr>
      <w:tr w:rsidR="00000000" w14:paraId="57F8A5BE" w14:textId="77777777">
        <w:tc>
          <w:tcPr>
            <w:tcW w:w="0" w:type="auto"/>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vAlign w:val="center"/>
            <w:hideMark/>
          </w:tcPr>
          <w:p w14:paraId="7F1511DD" w14:textId="77777777" w:rsidR="00000000" w:rsidRDefault="00000000">
            <w:pPr>
              <w:spacing w:before="240" w:after="240"/>
              <w:rPr>
                <w:rFonts w:ascii="Calibri" w:eastAsia="Times New Roman" w:hAnsi="Calibri" w:cs="Calibri"/>
                <w:color w:val="000000"/>
                <w:sz w:val="22"/>
                <w:szCs w:val="22"/>
              </w:rPr>
            </w:pPr>
            <w:r>
              <w:rPr>
                <w:rFonts w:ascii="Calibri" w:eastAsia="Times New Roman" w:hAnsi="Calibri" w:cs="Calibri"/>
                <w:color w:val="000000"/>
                <w:sz w:val="22"/>
                <w:szCs w:val="22"/>
              </w:rPr>
              <w:t>Duplicate records on central ingest</w:t>
            </w:r>
          </w:p>
        </w:tc>
        <w:tc>
          <w:tcPr>
            <w:tcW w:w="0" w:type="auto"/>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vAlign w:val="center"/>
            <w:hideMark/>
          </w:tcPr>
          <w:p w14:paraId="665B4F28" w14:textId="77777777" w:rsidR="00000000" w:rsidRDefault="00000000">
            <w:pPr>
              <w:spacing w:before="240" w:after="240"/>
              <w:rPr>
                <w:rFonts w:ascii="Calibri" w:eastAsia="Times New Roman" w:hAnsi="Calibri" w:cs="Calibri"/>
                <w:color w:val="000000"/>
                <w:sz w:val="22"/>
                <w:szCs w:val="22"/>
              </w:rPr>
            </w:pPr>
            <w:r>
              <w:rPr>
                <w:rFonts w:ascii="Calibri" w:eastAsia="Times New Roman" w:hAnsi="Calibri" w:cs="Calibri"/>
                <w:color w:val="000000"/>
                <w:sz w:val="22"/>
                <w:szCs w:val="22"/>
              </w:rPr>
              <w:t>Central ingest drops duplicates based on panel_id + timestamp; duplicates are not forwarded to datastore</w:t>
            </w:r>
          </w:p>
        </w:tc>
      </w:tr>
      <w:tr w:rsidR="00000000" w14:paraId="172573E8" w14:textId="77777777">
        <w:tc>
          <w:tcPr>
            <w:tcW w:w="0" w:type="auto"/>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vAlign w:val="center"/>
            <w:hideMark/>
          </w:tcPr>
          <w:p w14:paraId="78FB5FA8" w14:textId="77777777" w:rsidR="00000000" w:rsidRDefault="00000000">
            <w:pPr>
              <w:spacing w:before="240" w:after="240"/>
              <w:rPr>
                <w:rFonts w:ascii="Calibri" w:eastAsia="Times New Roman" w:hAnsi="Calibri" w:cs="Calibri"/>
                <w:color w:val="000000"/>
                <w:sz w:val="22"/>
                <w:szCs w:val="22"/>
              </w:rPr>
            </w:pPr>
            <w:r>
              <w:rPr>
                <w:rFonts w:ascii="Calibri" w:eastAsia="Times New Roman" w:hAnsi="Calibri" w:cs="Calibri"/>
                <w:color w:val="000000"/>
                <w:sz w:val="22"/>
                <w:szCs w:val="22"/>
              </w:rPr>
              <w:t>Parsing and decompression failures</w:t>
            </w:r>
          </w:p>
        </w:tc>
        <w:tc>
          <w:tcPr>
            <w:tcW w:w="0" w:type="auto"/>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vAlign w:val="center"/>
            <w:hideMark/>
          </w:tcPr>
          <w:p w14:paraId="5E91B6FA" w14:textId="77777777" w:rsidR="00000000" w:rsidRDefault="00000000">
            <w:pPr>
              <w:spacing w:before="240" w:after="240"/>
              <w:rPr>
                <w:rFonts w:ascii="Calibri" w:eastAsia="Times New Roman" w:hAnsi="Calibri" w:cs="Calibri"/>
                <w:color w:val="000000"/>
                <w:sz w:val="22"/>
                <w:szCs w:val="22"/>
              </w:rPr>
            </w:pPr>
            <w:r>
              <w:rPr>
                <w:rFonts w:ascii="Calibri" w:eastAsia="Times New Roman" w:hAnsi="Calibri" w:cs="Calibri"/>
                <w:color w:val="000000"/>
                <w:sz w:val="22"/>
                <w:szCs w:val="22"/>
              </w:rPr>
              <w:t>Caught by central ingest and can fallback to ingest_fallback.jsonl</w:t>
            </w:r>
          </w:p>
        </w:tc>
      </w:tr>
    </w:tbl>
    <w:p w14:paraId="12DC5204"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7. Test Summary (Verification)</w:t>
      </w:r>
    </w:p>
    <w:p w14:paraId="294328EA"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Fonts w:ascii="Calibri" w:hAnsi="Calibri" w:cs="Calibri"/>
          <w:color w:val="000000"/>
          <w:sz w:val="22"/>
          <w:szCs w:val="22"/>
        </w:rPr>
        <w:t>Tests validate RecordsHandler, collector logic (line handling and batching), outbox flow (push/pop and retries), and central ingest dedup behavior.</w:t>
      </w:r>
    </w:p>
    <w:p w14:paraId="10855B19" w14:textId="77777777" w:rsidR="00000000" w:rsidRDefault="00000000">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Running Tests</w:t>
      </w:r>
    </w:p>
    <w:p w14:paraId="67048980"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Style w:val="Strong"/>
          <w:rFonts w:ascii="Calibri" w:hAnsi="Calibri" w:cs="Calibri"/>
          <w:color w:val="000000"/>
          <w:sz w:val="22"/>
          <w:szCs w:val="22"/>
        </w:rPr>
        <w:lastRenderedPageBreak/>
        <w:t>Prepare environment &amp; dependencies:</w:t>
      </w:r>
    </w:p>
    <w:p w14:paraId="341BCEEA" w14:textId="77777777" w:rsidR="00000000" w:rsidRDefault="00000000">
      <w:pPr>
        <w:pStyle w:val="HTMLPreformatted"/>
        <w:rPr>
          <w:color w:val="000000"/>
        </w:rPr>
      </w:pPr>
      <w:r>
        <w:rPr>
          <w:color w:val="000000"/>
        </w:rPr>
        <w:t>python -m venv .venv</w:t>
      </w:r>
    </w:p>
    <w:p w14:paraId="29DDB190" w14:textId="77777777" w:rsidR="00000000" w:rsidRDefault="00000000">
      <w:pPr>
        <w:pStyle w:val="HTMLPreformatted"/>
        <w:rPr>
          <w:color w:val="000000"/>
        </w:rPr>
      </w:pPr>
      <w:r>
        <w:rPr>
          <w:color w:val="000000"/>
        </w:rPr>
        <w:t>./.venv/Scripts/Activate.ps1   # Windows PowerShell</w:t>
      </w:r>
    </w:p>
    <w:p w14:paraId="38F1B0E3" w14:textId="77777777" w:rsidR="00000000" w:rsidRDefault="00000000">
      <w:pPr>
        <w:pStyle w:val="HTMLPreformatted"/>
        <w:rPr>
          <w:color w:val="000000"/>
        </w:rPr>
      </w:pPr>
      <w:r>
        <w:rPr>
          <w:color w:val="000000"/>
        </w:rPr>
        <w:t>pip install -r requirements.txt</w:t>
      </w:r>
    </w:p>
    <w:p w14:paraId="2B1BCA8F" w14:textId="77777777" w:rsidR="00000000" w:rsidRDefault="00000000">
      <w:pPr>
        <w:pStyle w:val="HTMLPreformatted"/>
        <w:rPr>
          <w:color w:val="000000"/>
        </w:rPr>
      </w:pPr>
      <w:r>
        <w:rPr>
          <w:color w:val="000000"/>
        </w:rPr>
        <w:t>pip install pytest</w:t>
      </w:r>
    </w:p>
    <w:p w14:paraId="64369E79"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Style w:val="Strong"/>
          <w:rFonts w:ascii="Calibri" w:hAnsi="Calibri" w:cs="Calibri"/>
          <w:color w:val="000000"/>
          <w:sz w:val="22"/>
          <w:szCs w:val="22"/>
        </w:rPr>
        <w:t>Execute tests:</w:t>
      </w:r>
    </w:p>
    <w:p w14:paraId="1E6A6F96" w14:textId="77777777" w:rsidR="00000000" w:rsidRDefault="00000000">
      <w:pPr>
        <w:pStyle w:val="HTMLPreformatted"/>
        <w:rPr>
          <w:color w:val="000000"/>
        </w:rPr>
      </w:pPr>
      <w:r>
        <w:rPr>
          <w:color w:val="000000"/>
        </w:rPr>
        <w:t>pytest -q</w:t>
      </w:r>
    </w:p>
    <w:p w14:paraId="744788FB" w14:textId="77777777" w:rsidR="00000000" w:rsidRDefault="00000000">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Results from the Test Run</w:t>
      </w:r>
    </w:p>
    <w:p w14:paraId="775F0DED"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Fonts w:ascii="Calibri" w:hAnsi="Calibri" w:cs="Calibri"/>
          <w:color w:val="000000"/>
          <w:sz w:val="22"/>
          <w:szCs w:val="22"/>
        </w:rPr>
        <w:t>15 tests passed, 2 warnings</w:t>
      </w:r>
    </w:p>
    <w:p w14:paraId="14A629F9" w14:textId="77777777" w:rsidR="00000000" w:rsidRDefault="00000000">
      <w:pPr>
        <w:pStyle w:val="NormalWeb"/>
        <w:shd w:val="clear" w:color="auto" w:fill="E8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03949958"/>
        <w:rPr>
          <w:rFonts w:ascii="Calibri" w:hAnsi="Calibri" w:cs="Calibri"/>
          <w:b/>
          <w:bCs/>
          <w:i/>
          <w:iCs/>
          <w:color w:val="4A90E2"/>
          <w:sz w:val="28"/>
          <w:szCs w:val="28"/>
        </w:rPr>
      </w:pPr>
      <w:r>
        <w:rPr>
          <w:rFonts w:ascii="Calibri" w:hAnsi="Calibri" w:cs="Calibri"/>
          <w:b/>
          <w:bCs/>
          <w:i/>
          <w:iCs/>
          <w:noProof/>
          <w:color w:val="4A90E2"/>
          <w:sz w:val="28"/>
          <w:szCs w:val="28"/>
        </w:rPr>
        <w:drawing>
          <wp:inline distT="0" distB="0" distL="0" distR="0" wp14:anchorId="7E7C9574" wp14:editId="2B9F642B">
            <wp:extent cx="5951220" cy="2491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51220" cy="2491740"/>
                    </a:xfrm>
                    <a:prstGeom prst="rect">
                      <a:avLst/>
                    </a:prstGeom>
                    <a:noFill/>
                    <a:ln>
                      <a:noFill/>
                    </a:ln>
                  </pic:spPr>
                </pic:pic>
              </a:graphicData>
            </a:graphic>
          </wp:inline>
        </w:drawing>
      </w:r>
    </w:p>
    <w:p w14:paraId="45A4E616"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8. How to Run the Minimal Pipeline Locally</w:t>
      </w:r>
    </w:p>
    <w:p w14:paraId="621BAF69"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Style w:val="Strong"/>
          <w:rFonts w:ascii="Calibri" w:hAnsi="Calibri" w:cs="Calibri"/>
          <w:color w:val="000000"/>
          <w:sz w:val="22"/>
          <w:szCs w:val="22"/>
        </w:rPr>
        <w:t>1. (Optional) Start an MQTT broker (mosquitto) locally:</w:t>
      </w:r>
    </w:p>
    <w:p w14:paraId="5B252BAE" w14:textId="77777777" w:rsidR="00000000" w:rsidRDefault="00000000">
      <w:pPr>
        <w:pStyle w:val="HTMLPreformatted"/>
        <w:rPr>
          <w:color w:val="000000"/>
        </w:rPr>
      </w:pPr>
      <w:r>
        <w:rPr>
          <w:color w:val="000000"/>
        </w:rPr>
        <w:t># e.g. on macOS / Linux:</w:t>
      </w:r>
    </w:p>
    <w:p w14:paraId="3C099890" w14:textId="77777777" w:rsidR="00000000" w:rsidRDefault="00000000">
      <w:pPr>
        <w:pStyle w:val="HTMLPreformatted"/>
        <w:rPr>
          <w:color w:val="000000"/>
        </w:rPr>
      </w:pPr>
      <w:r>
        <w:rPr>
          <w:color w:val="000000"/>
        </w:rPr>
        <w:lastRenderedPageBreak/>
        <w:t>mosquitto</w:t>
      </w:r>
    </w:p>
    <w:p w14:paraId="572EAACC"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Style w:val="Strong"/>
          <w:rFonts w:ascii="Calibri" w:hAnsi="Calibri" w:cs="Calibri"/>
          <w:color w:val="000000"/>
          <w:sz w:val="22"/>
          <w:szCs w:val="22"/>
        </w:rPr>
        <w:t>2. Start central ingest (subscribe to MQTT):</w:t>
      </w:r>
    </w:p>
    <w:p w14:paraId="345B2FD3" w14:textId="77777777" w:rsidR="00000000" w:rsidRDefault="00000000">
      <w:pPr>
        <w:pStyle w:val="HTMLPreformatted"/>
        <w:rPr>
          <w:color w:val="000000"/>
        </w:rPr>
      </w:pPr>
      <w:r>
        <w:rPr>
          <w:color w:val="000000"/>
        </w:rPr>
        <w:t>python src/central_ingest.py --mqtt-host localhost --mqtt-port 1883</w:t>
      </w:r>
    </w:p>
    <w:p w14:paraId="294671B8"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Style w:val="Strong"/>
          <w:rFonts w:ascii="Calibri" w:hAnsi="Calibri" w:cs="Calibri"/>
          <w:color w:val="000000"/>
          <w:sz w:val="22"/>
          <w:szCs w:val="22"/>
        </w:rPr>
        <w:t>3. Start edge collector:</w:t>
      </w:r>
    </w:p>
    <w:p w14:paraId="0E855EF0" w14:textId="77777777" w:rsidR="00000000" w:rsidRDefault="00000000">
      <w:pPr>
        <w:pStyle w:val="HTMLPreformatted"/>
        <w:rPr>
          <w:color w:val="000000"/>
        </w:rPr>
      </w:pPr>
      <w:r>
        <w:rPr>
          <w:color w:val="000000"/>
        </w:rPr>
        <w:t>python src/edge_collector_server.py --mqtt-host localhost --mqtt-port 1883 --site-id site-01 --port 9000</w:t>
      </w:r>
    </w:p>
    <w:p w14:paraId="2D97CE6B"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Style w:val="Strong"/>
          <w:rFonts w:ascii="Calibri" w:hAnsi="Calibri" w:cs="Calibri"/>
          <w:color w:val="000000"/>
          <w:sz w:val="22"/>
          <w:szCs w:val="22"/>
        </w:rPr>
        <w:t>4. Generate and send telemetry:</w:t>
      </w:r>
    </w:p>
    <w:p w14:paraId="33D69F4F" w14:textId="77777777" w:rsidR="00000000" w:rsidRDefault="00000000">
      <w:pPr>
        <w:pStyle w:val="HTMLPreformatted"/>
        <w:rPr>
          <w:color w:val="000000"/>
        </w:rPr>
      </w:pPr>
      <w:r>
        <w:rPr>
          <w:color w:val="000000"/>
        </w:rPr>
        <w:t>python src/solar_panel_telemetry.py --panels 5 --hours 0.1 --format jsonl | nc localhost 9000</w:t>
      </w:r>
    </w:p>
    <w:p w14:paraId="4BAA7BA1"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9. Configuration Notes</w:t>
      </w:r>
    </w:p>
    <w:p w14:paraId="6655B8D6" w14:textId="77777777" w:rsidR="00000000" w:rsidRDefault="00000000">
      <w:pPr>
        <w:numPr>
          <w:ilvl w:val="0"/>
          <w:numId w:val="9"/>
        </w:numPr>
        <w:spacing w:before="60" w:after="60"/>
        <w:rPr>
          <w:rFonts w:ascii="Calibri" w:eastAsia="Times New Roman" w:hAnsi="Calibri" w:cs="Calibri"/>
          <w:color w:val="000000"/>
          <w:sz w:val="22"/>
          <w:szCs w:val="22"/>
        </w:rPr>
      </w:pPr>
      <w:r>
        <w:rPr>
          <w:rFonts w:ascii="Calibri" w:eastAsia="Times New Roman" w:hAnsi="Calibri" w:cs="Calibri"/>
          <w:color w:val="000000"/>
          <w:sz w:val="22"/>
          <w:szCs w:val="22"/>
        </w:rPr>
        <w:t xml:space="preserve">Central ingest can write to InfluxDB; configure environment variables </w:t>
      </w:r>
      <w:r>
        <w:rPr>
          <w:rStyle w:val="HTMLCode"/>
          <w:color w:val="000000"/>
        </w:rPr>
        <w:t>INFLUX_URL</w:t>
      </w:r>
      <w:r>
        <w:rPr>
          <w:rFonts w:ascii="Calibri" w:eastAsia="Times New Roman" w:hAnsi="Calibri" w:cs="Calibri"/>
          <w:color w:val="000000"/>
          <w:sz w:val="22"/>
          <w:szCs w:val="22"/>
        </w:rPr>
        <w:t xml:space="preserve">, </w:t>
      </w:r>
      <w:r>
        <w:rPr>
          <w:rStyle w:val="HTMLCode"/>
          <w:color w:val="000000"/>
        </w:rPr>
        <w:t>INFLUX_TOKEN</w:t>
      </w:r>
      <w:r>
        <w:rPr>
          <w:rFonts w:ascii="Calibri" w:eastAsia="Times New Roman" w:hAnsi="Calibri" w:cs="Calibri"/>
          <w:color w:val="000000"/>
          <w:sz w:val="22"/>
          <w:szCs w:val="22"/>
        </w:rPr>
        <w:t xml:space="preserve">, </w:t>
      </w:r>
      <w:r>
        <w:rPr>
          <w:rStyle w:val="HTMLCode"/>
          <w:color w:val="000000"/>
        </w:rPr>
        <w:t>INFLUX_ORG</w:t>
      </w:r>
      <w:r>
        <w:rPr>
          <w:rFonts w:ascii="Calibri" w:eastAsia="Times New Roman" w:hAnsi="Calibri" w:cs="Calibri"/>
          <w:color w:val="000000"/>
          <w:sz w:val="22"/>
          <w:szCs w:val="22"/>
        </w:rPr>
        <w:t xml:space="preserve">, </w:t>
      </w:r>
      <w:r>
        <w:rPr>
          <w:rStyle w:val="HTMLCode"/>
          <w:color w:val="000000"/>
        </w:rPr>
        <w:t>INFLUX_BUCKET</w:t>
      </w:r>
      <w:r>
        <w:rPr>
          <w:rFonts w:ascii="Calibri" w:eastAsia="Times New Roman" w:hAnsi="Calibri" w:cs="Calibri"/>
          <w:color w:val="000000"/>
          <w:sz w:val="22"/>
          <w:szCs w:val="22"/>
        </w:rPr>
        <w:t xml:space="preserve"> to enable.</w:t>
      </w:r>
    </w:p>
    <w:p w14:paraId="01A0D26C" w14:textId="77777777" w:rsidR="00000000" w:rsidRDefault="00000000">
      <w:pPr>
        <w:numPr>
          <w:ilvl w:val="0"/>
          <w:numId w:val="9"/>
        </w:numPr>
        <w:spacing w:before="60" w:after="60"/>
        <w:rPr>
          <w:rFonts w:ascii="Calibri" w:eastAsia="Times New Roman" w:hAnsi="Calibri" w:cs="Calibri"/>
          <w:color w:val="000000"/>
          <w:sz w:val="22"/>
          <w:szCs w:val="22"/>
        </w:rPr>
      </w:pPr>
      <w:r>
        <w:rPr>
          <w:rFonts w:ascii="Calibri" w:eastAsia="Times New Roman" w:hAnsi="Calibri" w:cs="Calibri"/>
          <w:color w:val="000000"/>
          <w:sz w:val="22"/>
          <w:szCs w:val="22"/>
        </w:rPr>
        <w:t xml:space="preserve">Default fallback sink if Influx not configured: </w:t>
      </w:r>
      <w:r>
        <w:rPr>
          <w:rStyle w:val="HTMLCode"/>
          <w:color w:val="000000"/>
        </w:rPr>
        <w:t>src/ingest_fallback.jsonl</w:t>
      </w:r>
    </w:p>
    <w:p w14:paraId="11B52333" w14:textId="77777777" w:rsidR="00000000" w:rsidRDefault="00000000">
      <w:pPr>
        <w:numPr>
          <w:ilvl w:val="0"/>
          <w:numId w:val="9"/>
        </w:numPr>
        <w:spacing w:before="60" w:after="60"/>
        <w:rPr>
          <w:rFonts w:ascii="Calibri" w:eastAsia="Times New Roman" w:hAnsi="Calibri" w:cs="Calibri"/>
          <w:color w:val="000000"/>
          <w:sz w:val="22"/>
          <w:szCs w:val="22"/>
        </w:rPr>
      </w:pPr>
      <w:r>
        <w:rPr>
          <w:rFonts w:ascii="Calibri" w:eastAsia="Times New Roman" w:hAnsi="Calibri" w:cs="Calibri"/>
          <w:color w:val="000000"/>
          <w:sz w:val="22"/>
          <w:szCs w:val="22"/>
        </w:rPr>
        <w:t xml:space="preserve">Default outbox DB path on the collector: </w:t>
      </w:r>
      <w:r>
        <w:rPr>
          <w:rStyle w:val="HTMLCode"/>
          <w:color w:val="000000"/>
        </w:rPr>
        <w:t>edge_buffer.db</w:t>
      </w:r>
      <w:r>
        <w:rPr>
          <w:rFonts w:ascii="Calibri" w:eastAsia="Times New Roman" w:hAnsi="Calibri" w:cs="Calibri"/>
          <w:color w:val="000000"/>
          <w:sz w:val="22"/>
          <w:szCs w:val="22"/>
        </w:rPr>
        <w:t xml:space="preserve">. Default dedup DB path on ingest: </w:t>
      </w:r>
      <w:r>
        <w:rPr>
          <w:rStyle w:val="HTMLCode"/>
          <w:color w:val="000000"/>
        </w:rPr>
        <w:t>ingest_dedup.db</w:t>
      </w:r>
      <w:r>
        <w:rPr>
          <w:rFonts w:ascii="Calibri" w:eastAsia="Times New Roman" w:hAnsi="Calibri" w:cs="Calibri"/>
          <w:color w:val="000000"/>
          <w:sz w:val="22"/>
          <w:szCs w:val="22"/>
        </w:rPr>
        <w:t>. Change these in the module or via environment/config as desired.</w:t>
      </w:r>
    </w:p>
    <w:p w14:paraId="6D140436"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10. Data Security &amp; Privacy</w:t>
      </w:r>
    </w:p>
    <w:p w14:paraId="33F28929" w14:textId="77777777" w:rsidR="00000000" w:rsidRDefault="00000000">
      <w:pPr>
        <w:numPr>
          <w:ilvl w:val="0"/>
          <w:numId w:val="10"/>
        </w:numPr>
        <w:spacing w:before="60" w:after="60"/>
        <w:rPr>
          <w:rFonts w:ascii="Calibri" w:eastAsia="Times New Roman" w:hAnsi="Calibri" w:cs="Calibri"/>
          <w:color w:val="000000"/>
          <w:sz w:val="22"/>
          <w:szCs w:val="22"/>
        </w:rPr>
      </w:pPr>
      <w:r>
        <w:rPr>
          <w:rFonts w:ascii="Calibri" w:eastAsia="Times New Roman" w:hAnsi="Calibri" w:cs="Calibri"/>
          <w:color w:val="000000"/>
          <w:sz w:val="22"/>
          <w:szCs w:val="22"/>
        </w:rPr>
        <w:t>Telemetry data used here is synthetic and for demonstration/testing.</w:t>
      </w:r>
    </w:p>
    <w:p w14:paraId="7A84BD96" w14:textId="77777777" w:rsidR="00000000" w:rsidRDefault="00000000">
      <w:pPr>
        <w:numPr>
          <w:ilvl w:val="0"/>
          <w:numId w:val="10"/>
        </w:numPr>
        <w:spacing w:before="60" w:after="60"/>
        <w:rPr>
          <w:rFonts w:ascii="Calibri" w:eastAsia="Times New Roman" w:hAnsi="Calibri" w:cs="Calibri"/>
          <w:color w:val="000000"/>
          <w:sz w:val="22"/>
          <w:szCs w:val="22"/>
        </w:rPr>
      </w:pPr>
      <w:r>
        <w:rPr>
          <w:rFonts w:ascii="Calibri" w:eastAsia="Times New Roman" w:hAnsi="Calibri" w:cs="Calibri"/>
          <w:color w:val="000000"/>
          <w:sz w:val="22"/>
          <w:szCs w:val="22"/>
        </w:rPr>
        <w:t>Do not commit secrets; use environment variables to pass credentials for production services like InfluxDB.</w:t>
      </w:r>
    </w:p>
    <w:p w14:paraId="516A1F93"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11. Limitations &amp; Observations</w:t>
      </w:r>
    </w:p>
    <w:p w14:paraId="6F4A1C72" w14:textId="77777777" w:rsidR="00000000" w:rsidRDefault="00000000">
      <w:pPr>
        <w:numPr>
          <w:ilvl w:val="0"/>
          <w:numId w:val="11"/>
        </w:numPr>
        <w:spacing w:before="60" w:after="60"/>
        <w:rPr>
          <w:rFonts w:ascii="Calibri" w:eastAsia="Times New Roman" w:hAnsi="Calibri" w:cs="Calibri"/>
          <w:color w:val="000000"/>
          <w:sz w:val="22"/>
          <w:szCs w:val="22"/>
        </w:rPr>
      </w:pPr>
      <w:r>
        <w:rPr>
          <w:rFonts w:ascii="Calibri" w:eastAsia="Times New Roman" w:hAnsi="Calibri" w:cs="Calibri"/>
          <w:color w:val="000000"/>
          <w:sz w:val="22"/>
          <w:szCs w:val="22"/>
        </w:rPr>
        <w:t>Telemetry deduplication is based on panel_id + timestamp only (adjust if more robust checks needed).</w:t>
      </w:r>
    </w:p>
    <w:p w14:paraId="09323DA6" w14:textId="77777777" w:rsidR="00000000" w:rsidRDefault="00000000">
      <w:pPr>
        <w:numPr>
          <w:ilvl w:val="0"/>
          <w:numId w:val="11"/>
        </w:numPr>
        <w:spacing w:before="60" w:after="60"/>
        <w:rPr>
          <w:rFonts w:ascii="Calibri" w:eastAsia="Times New Roman" w:hAnsi="Calibri" w:cs="Calibri"/>
          <w:color w:val="000000"/>
          <w:sz w:val="22"/>
          <w:szCs w:val="22"/>
        </w:rPr>
      </w:pPr>
      <w:r>
        <w:rPr>
          <w:rFonts w:ascii="Calibri" w:eastAsia="Times New Roman" w:hAnsi="Calibri" w:cs="Calibri"/>
          <w:color w:val="000000"/>
          <w:sz w:val="22"/>
          <w:szCs w:val="22"/>
        </w:rPr>
        <w:t>Exact message ordering and concurrency interleaving varies — tests are deterministic where necessary by the test harness and the generator can be seeded for deterministic outputs if needed.</w:t>
      </w:r>
    </w:p>
    <w:p w14:paraId="6773C313" w14:textId="77777777" w:rsidR="00000000" w:rsidRDefault="00000000">
      <w:pPr>
        <w:numPr>
          <w:ilvl w:val="0"/>
          <w:numId w:val="11"/>
        </w:numPr>
        <w:spacing w:before="60" w:after="60"/>
        <w:rPr>
          <w:rFonts w:ascii="Calibri" w:eastAsia="Times New Roman" w:hAnsi="Calibri" w:cs="Calibri"/>
          <w:color w:val="000000"/>
          <w:sz w:val="22"/>
          <w:szCs w:val="22"/>
        </w:rPr>
      </w:pPr>
      <w:r>
        <w:rPr>
          <w:rFonts w:ascii="Calibri" w:eastAsia="Times New Roman" w:hAnsi="Calibri" w:cs="Calibri"/>
          <w:color w:val="000000"/>
          <w:sz w:val="22"/>
          <w:szCs w:val="22"/>
        </w:rPr>
        <w:t>For guaranteed exactly-once semantics across unreliable networks, further measures (transactional storage and idempotent insertion) would be needed.</w:t>
      </w:r>
    </w:p>
    <w:p w14:paraId="5F0F8B77"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lastRenderedPageBreak/>
        <w:t>12. Appendix: Useful Commands</w:t>
      </w:r>
    </w:p>
    <w:p w14:paraId="72662CB8"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Style w:val="Strong"/>
          <w:rFonts w:ascii="Calibri" w:hAnsi="Calibri" w:cs="Calibri"/>
          <w:color w:val="000000"/>
          <w:sz w:val="22"/>
          <w:szCs w:val="22"/>
        </w:rPr>
        <w:t>Run unit tests:</w:t>
      </w:r>
    </w:p>
    <w:p w14:paraId="54CE7C8A" w14:textId="77777777" w:rsidR="00000000" w:rsidRDefault="00000000">
      <w:pPr>
        <w:pStyle w:val="HTMLPreformatted"/>
        <w:rPr>
          <w:color w:val="000000"/>
        </w:rPr>
      </w:pPr>
      <w:r>
        <w:rPr>
          <w:color w:val="000000"/>
        </w:rPr>
        <w:t>pytest</w:t>
      </w:r>
    </w:p>
    <w:p w14:paraId="108C90FA"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Style w:val="Strong"/>
          <w:rFonts w:ascii="Calibri" w:hAnsi="Calibri" w:cs="Calibri"/>
          <w:color w:val="000000"/>
          <w:sz w:val="22"/>
          <w:szCs w:val="22"/>
        </w:rPr>
        <w:t>Generate CSV:</w:t>
      </w:r>
    </w:p>
    <w:p w14:paraId="7BA28E4C" w14:textId="77777777" w:rsidR="00000000" w:rsidRDefault="00000000">
      <w:pPr>
        <w:pStyle w:val="HTMLPreformatted"/>
        <w:rPr>
          <w:color w:val="000000"/>
        </w:rPr>
      </w:pPr>
      <w:r>
        <w:rPr>
          <w:color w:val="000000"/>
        </w:rPr>
        <w:t>python src/solar_panel_telemetry.py --panels 100 --hours 1 --step 60 --out telemetry.csv</w:t>
      </w:r>
    </w:p>
    <w:p w14:paraId="263A04C1"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Style w:val="Strong"/>
          <w:rFonts w:ascii="Calibri" w:hAnsi="Calibri" w:cs="Calibri"/>
          <w:color w:val="000000"/>
          <w:sz w:val="22"/>
          <w:szCs w:val="22"/>
        </w:rPr>
        <w:t>Start collector listening on port 9000 and publish to MQTT:</w:t>
      </w:r>
    </w:p>
    <w:p w14:paraId="1AD51F6E" w14:textId="77777777" w:rsidR="00000000" w:rsidRDefault="00000000">
      <w:pPr>
        <w:pStyle w:val="HTMLPreformatted"/>
        <w:rPr>
          <w:color w:val="000000"/>
        </w:rPr>
      </w:pPr>
      <w:r>
        <w:rPr>
          <w:color w:val="000000"/>
        </w:rPr>
        <w:t>python src/edge_collector_server.py --mqtt-host localhost --mqtt-port 1883 --site-id site-01 --port 9000</w:t>
      </w:r>
    </w:p>
    <w:p w14:paraId="7D238517"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2"/>
        </w:rPr>
      </w:pPr>
      <w:r>
        <w:rPr>
          <w:rStyle w:val="Strong"/>
          <w:rFonts w:ascii="Calibri" w:hAnsi="Calibri" w:cs="Calibri"/>
          <w:color w:val="000000"/>
          <w:sz w:val="22"/>
          <w:szCs w:val="22"/>
        </w:rPr>
        <w:t>Run central ingest:</w:t>
      </w:r>
    </w:p>
    <w:p w14:paraId="56B5C428" w14:textId="77777777" w:rsidR="00000000" w:rsidRDefault="00000000">
      <w:pPr>
        <w:pStyle w:val="HTMLPreformatted"/>
        <w:rPr>
          <w:color w:val="000000"/>
        </w:rPr>
      </w:pPr>
      <w:r>
        <w:rPr>
          <w:color w:val="000000"/>
        </w:rPr>
        <w:t>python src/central_ingest.py --mqtt-host localhost --mqtt-port 1883</w:t>
      </w:r>
    </w:p>
    <w:p w14:paraId="163315AA" w14:textId="77777777" w:rsidR="00000000" w:rsidRDefault="0000000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Transition from Phase 1 to Phase 2</w:t>
      </w:r>
    </w:p>
    <w:p w14:paraId="40D2DA26"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Phase 1 focused on reliable ingestion and transport of telemetry data from solar panel emulators to a centralized storage system. While Phase 1 ensured scalability and fault tolerance, it did not provide direct visibility into system behavior.</w:t>
      </w:r>
    </w:p>
    <w:p w14:paraId="7407B0E7"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p>
    <w:p w14:paraId="661A8A99"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Phase 2 builds directly on Phase 1 by adding a visualization and analytics layer that consumes the processed telemetry and presents it to administrators in real time. No changes were made to the ingestion pipeline, instead, Phase 2 extends the system by integrating a backend API and a web-based dashboard.</w:t>
      </w:r>
    </w:p>
    <w:p w14:paraId="2343F304"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pPr>
    </w:p>
    <w:p w14:paraId="00CE955B"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1. Phase 2 – Remote Dashboard &amp; Data Visualization</w:t>
      </w:r>
    </w:p>
    <w:p w14:paraId="104480AE"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1.1 Phase 2 Objective</w:t>
      </w:r>
    </w:p>
    <w:p w14:paraId="2F0944AB"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lastRenderedPageBreak/>
        <w:t>The objective of Phase 2 is to design and implement an interactive remote dashboard capable of visualizing real-time and historical telemetry data received from the Phase 1 pipeline. The dashboard enables system operators to monitor solar farm performance, detect faults, and analyze environmental conditions.</w:t>
      </w:r>
    </w:p>
    <w:p w14:paraId="119C0E9B"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1.2 Backend Integration</w:t>
      </w:r>
    </w:p>
    <w:p w14:paraId="2AE90E2A"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A Flask-based REST API was implemented to serve processed telemetry from InfluxDB to the dashboard. The API performs aggregation and filtering to reduce frontend complexity.</w:t>
      </w:r>
    </w:p>
    <w:p w14:paraId="49D125C8"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b/>
          <w:bCs/>
        </w:rPr>
      </w:pPr>
      <w:r>
        <w:rPr>
          <w:rFonts w:ascii="Calibri" w:hAnsi="Calibri" w:cs="Calibri"/>
          <w:b/>
          <w:bCs/>
        </w:rPr>
        <w:t>Key API Endpoints:</w:t>
      </w:r>
    </w:p>
    <w:tbl>
      <w:tblPr>
        <w:tblStyle w:val="TableGrid"/>
        <w:tblW w:w="0" w:type="auto"/>
        <w:tblInd w:w="0" w:type="dxa"/>
        <w:tblLook w:val="04A0" w:firstRow="1" w:lastRow="0" w:firstColumn="1" w:lastColumn="0" w:noHBand="0" w:noVBand="1"/>
      </w:tblPr>
      <w:tblGrid>
        <w:gridCol w:w="1753"/>
        <w:gridCol w:w="3384"/>
      </w:tblGrid>
      <w:tr w:rsidR="00000000" w14:paraId="34B95978" w14:textId="77777777">
        <w:trPr>
          <w:divId w:val="1604222065"/>
        </w:trPr>
        <w:tc>
          <w:tcPr>
            <w:tcW w:w="0" w:type="auto"/>
            <w:tcBorders>
              <w:top w:val="single" w:sz="4" w:space="0" w:color="auto"/>
              <w:left w:val="single" w:sz="4" w:space="0" w:color="auto"/>
              <w:bottom w:val="single" w:sz="4" w:space="0" w:color="auto"/>
              <w:right w:val="single" w:sz="4" w:space="0" w:color="auto"/>
            </w:tcBorders>
            <w:hideMark/>
          </w:tcPr>
          <w:p w14:paraId="77A3348B" w14:textId="77777777" w:rsidR="00000000" w:rsidRDefault="00000000">
            <w:pPr>
              <w:rPr>
                <w:rFonts w:ascii="Calibri" w:hAnsi="Calibri" w:cs="Calibri"/>
              </w:rPr>
            </w:pPr>
            <w:r>
              <w:rPr>
                <w:rFonts w:ascii="Calibri" w:hAnsi="Calibri" w:cs="Calibri"/>
              </w:rPr>
              <w:t>Endpoint</w:t>
            </w:r>
          </w:p>
        </w:tc>
        <w:tc>
          <w:tcPr>
            <w:tcW w:w="0" w:type="auto"/>
            <w:tcBorders>
              <w:top w:val="single" w:sz="4" w:space="0" w:color="auto"/>
              <w:left w:val="single" w:sz="4" w:space="0" w:color="auto"/>
              <w:bottom w:val="single" w:sz="4" w:space="0" w:color="auto"/>
              <w:right w:val="single" w:sz="4" w:space="0" w:color="auto"/>
            </w:tcBorders>
            <w:hideMark/>
          </w:tcPr>
          <w:p w14:paraId="4B23BA92" w14:textId="77777777" w:rsidR="00000000" w:rsidRDefault="00000000">
            <w:pPr>
              <w:rPr>
                <w:rFonts w:ascii="Calibri" w:hAnsi="Calibri" w:cs="Calibri"/>
              </w:rPr>
            </w:pPr>
            <w:r>
              <w:rPr>
                <w:rFonts w:ascii="Calibri" w:hAnsi="Calibri" w:cs="Calibri"/>
              </w:rPr>
              <w:t>Purpose</w:t>
            </w:r>
          </w:p>
        </w:tc>
      </w:tr>
      <w:tr w:rsidR="00000000" w14:paraId="3563260F" w14:textId="77777777">
        <w:trPr>
          <w:divId w:val="1604222065"/>
        </w:trPr>
        <w:tc>
          <w:tcPr>
            <w:tcW w:w="0" w:type="auto"/>
            <w:tcBorders>
              <w:top w:val="single" w:sz="4" w:space="0" w:color="auto"/>
              <w:left w:val="single" w:sz="4" w:space="0" w:color="auto"/>
              <w:bottom w:val="single" w:sz="4" w:space="0" w:color="auto"/>
              <w:right w:val="single" w:sz="4" w:space="0" w:color="auto"/>
            </w:tcBorders>
            <w:hideMark/>
          </w:tcPr>
          <w:p w14:paraId="45AA0FAF" w14:textId="77777777" w:rsidR="00000000" w:rsidRDefault="00000000">
            <w:pPr>
              <w:rPr>
                <w:rFonts w:ascii="Calibri" w:hAnsi="Calibri" w:cs="Calibri"/>
              </w:rPr>
            </w:pPr>
            <w:r>
              <w:rPr>
                <w:rFonts w:ascii="Calibri" w:hAnsi="Calibri" w:cs="Calibri"/>
              </w:rPr>
              <w:t>/api/current</w:t>
            </w:r>
          </w:p>
        </w:tc>
        <w:tc>
          <w:tcPr>
            <w:tcW w:w="0" w:type="auto"/>
            <w:tcBorders>
              <w:top w:val="single" w:sz="4" w:space="0" w:color="auto"/>
              <w:left w:val="single" w:sz="4" w:space="0" w:color="auto"/>
              <w:bottom w:val="single" w:sz="4" w:space="0" w:color="auto"/>
              <w:right w:val="single" w:sz="4" w:space="0" w:color="auto"/>
            </w:tcBorders>
            <w:hideMark/>
          </w:tcPr>
          <w:p w14:paraId="2828842B" w14:textId="77777777" w:rsidR="00000000" w:rsidRDefault="00000000">
            <w:pPr>
              <w:rPr>
                <w:rFonts w:ascii="Calibri" w:hAnsi="Calibri" w:cs="Calibri"/>
              </w:rPr>
            </w:pPr>
            <w:r>
              <w:rPr>
                <w:rFonts w:ascii="Calibri" w:hAnsi="Calibri" w:cs="Calibri"/>
              </w:rPr>
              <w:t>Latest telemetry per panel</w:t>
            </w:r>
          </w:p>
        </w:tc>
      </w:tr>
      <w:tr w:rsidR="00000000" w14:paraId="62E5742A" w14:textId="77777777">
        <w:trPr>
          <w:divId w:val="1604222065"/>
        </w:trPr>
        <w:tc>
          <w:tcPr>
            <w:tcW w:w="0" w:type="auto"/>
            <w:tcBorders>
              <w:top w:val="single" w:sz="4" w:space="0" w:color="auto"/>
              <w:left w:val="single" w:sz="4" w:space="0" w:color="auto"/>
              <w:bottom w:val="single" w:sz="4" w:space="0" w:color="auto"/>
              <w:right w:val="single" w:sz="4" w:space="0" w:color="auto"/>
            </w:tcBorders>
            <w:hideMark/>
          </w:tcPr>
          <w:p w14:paraId="37B7EF62" w14:textId="77777777" w:rsidR="00000000" w:rsidRDefault="00000000">
            <w:pPr>
              <w:rPr>
                <w:rFonts w:ascii="Calibri" w:hAnsi="Calibri" w:cs="Calibri"/>
              </w:rPr>
            </w:pPr>
            <w:r>
              <w:rPr>
                <w:rFonts w:ascii="Calibri" w:hAnsi="Calibri" w:cs="Calibri"/>
              </w:rPr>
              <w:t>/api/aggregate</w:t>
            </w:r>
          </w:p>
        </w:tc>
        <w:tc>
          <w:tcPr>
            <w:tcW w:w="0" w:type="auto"/>
            <w:tcBorders>
              <w:top w:val="single" w:sz="4" w:space="0" w:color="auto"/>
              <w:left w:val="single" w:sz="4" w:space="0" w:color="auto"/>
              <w:bottom w:val="single" w:sz="4" w:space="0" w:color="auto"/>
              <w:right w:val="single" w:sz="4" w:space="0" w:color="auto"/>
            </w:tcBorders>
            <w:hideMark/>
          </w:tcPr>
          <w:p w14:paraId="26674597" w14:textId="77777777" w:rsidR="00000000" w:rsidRDefault="00000000">
            <w:pPr>
              <w:rPr>
                <w:rFonts w:ascii="Calibri" w:hAnsi="Calibri" w:cs="Calibri"/>
              </w:rPr>
            </w:pPr>
            <w:r>
              <w:rPr>
                <w:rFonts w:ascii="Calibri" w:hAnsi="Calibri" w:cs="Calibri"/>
              </w:rPr>
              <w:t>System-level aggregated metrics</w:t>
            </w:r>
          </w:p>
        </w:tc>
      </w:tr>
      <w:tr w:rsidR="00000000" w14:paraId="09E7A669" w14:textId="77777777">
        <w:trPr>
          <w:divId w:val="1604222065"/>
        </w:trPr>
        <w:tc>
          <w:tcPr>
            <w:tcW w:w="0" w:type="auto"/>
            <w:tcBorders>
              <w:top w:val="single" w:sz="4" w:space="0" w:color="auto"/>
              <w:left w:val="single" w:sz="4" w:space="0" w:color="auto"/>
              <w:bottom w:val="single" w:sz="4" w:space="0" w:color="auto"/>
              <w:right w:val="single" w:sz="4" w:space="0" w:color="auto"/>
            </w:tcBorders>
            <w:hideMark/>
          </w:tcPr>
          <w:p w14:paraId="17A665F2" w14:textId="77777777" w:rsidR="00000000" w:rsidRDefault="00000000">
            <w:pPr>
              <w:rPr>
                <w:rFonts w:ascii="Calibri" w:hAnsi="Calibri" w:cs="Calibri"/>
              </w:rPr>
            </w:pPr>
            <w:r>
              <w:rPr>
                <w:rFonts w:ascii="Calibri" w:hAnsi="Calibri" w:cs="Calibri"/>
              </w:rPr>
              <w:t>/api/faults</w:t>
            </w:r>
          </w:p>
        </w:tc>
        <w:tc>
          <w:tcPr>
            <w:tcW w:w="0" w:type="auto"/>
            <w:tcBorders>
              <w:top w:val="single" w:sz="4" w:space="0" w:color="auto"/>
              <w:left w:val="single" w:sz="4" w:space="0" w:color="auto"/>
              <w:bottom w:val="single" w:sz="4" w:space="0" w:color="auto"/>
              <w:right w:val="single" w:sz="4" w:space="0" w:color="auto"/>
            </w:tcBorders>
            <w:hideMark/>
          </w:tcPr>
          <w:p w14:paraId="65A1C3F6" w14:textId="77777777" w:rsidR="00000000" w:rsidRDefault="00000000">
            <w:pPr>
              <w:rPr>
                <w:rFonts w:ascii="Calibri" w:hAnsi="Calibri" w:cs="Calibri"/>
              </w:rPr>
            </w:pPr>
            <w:r>
              <w:rPr>
                <w:rFonts w:ascii="Calibri" w:hAnsi="Calibri" w:cs="Calibri"/>
              </w:rPr>
              <w:t>Active faults and warnings</w:t>
            </w:r>
          </w:p>
        </w:tc>
      </w:tr>
      <w:tr w:rsidR="00000000" w14:paraId="49C49C21" w14:textId="77777777">
        <w:trPr>
          <w:divId w:val="1604222065"/>
        </w:trPr>
        <w:tc>
          <w:tcPr>
            <w:tcW w:w="0" w:type="auto"/>
            <w:tcBorders>
              <w:top w:val="single" w:sz="4" w:space="0" w:color="auto"/>
              <w:left w:val="single" w:sz="4" w:space="0" w:color="auto"/>
              <w:bottom w:val="single" w:sz="4" w:space="0" w:color="auto"/>
              <w:right w:val="single" w:sz="4" w:space="0" w:color="auto"/>
            </w:tcBorders>
            <w:hideMark/>
          </w:tcPr>
          <w:p w14:paraId="16E7CF28" w14:textId="77777777" w:rsidR="00000000" w:rsidRDefault="00000000">
            <w:pPr>
              <w:rPr>
                <w:rFonts w:ascii="Calibri" w:hAnsi="Calibri" w:cs="Calibri"/>
              </w:rPr>
            </w:pPr>
            <w:r>
              <w:rPr>
                <w:rFonts w:ascii="Calibri" w:hAnsi="Calibri" w:cs="Calibri"/>
              </w:rPr>
              <w:t>/api/panel/&lt;id&gt;</w:t>
            </w:r>
          </w:p>
        </w:tc>
        <w:tc>
          <w:tcPr>
            <w:tcW w:w="0" w:type="auto"/>
            <w:tcBorders>
              <w:top w:val="single" w:sz="4" w:space="0" w:color="auto"/>
              <w:left w:val="single" w:sz="4" w:space="0" w:color="auto"/>
              <w:bottom w:val="single" w:sz="4" w:space="0" w:color="auto"/>
              <w:right w:val="single" w:sz="4" w:space="0" w:color="auto"/>
            </w:tcBorders>
            <w:hideMark/>
          </w:tcPr>
          <w:p w14:paraId="5602F02C" w14:textId="77777777" w:rsidR="00000000" w:rsidRDefault="00000000">
            <w:pPr>
              <w:rPr>
                <w:rFonts w:ascii="Calibri" w:hAnsi="Calibri" w:cs="Calibri"/>
              </w:rPr>
            </w:pPr>
            <w:r>
              <w:rPr>
                <w:rFonts w:ascii="Calibri" w:hAnsi="Calibri" w:cs="Calibri"/>
              </w:rPr>
              <w:t>Historical panel-level data</w:t>
            </w:r>
          </w:p>
        </w:tc>
      </w:tr>
    </w:tbl>
    <w:p w14:paraId="16A67728"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p>
    <w:p w14:paraId="0B35F2DB"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To accurately represent real-time activity, panels are classified as active only if their most recent timestamp falls within a fresh window, ensuring that panels which stop sending data are correctly marked as inactive.</w:t>
      </w:r>
    </w:p>
    <w:p w14:paraId="2FB26D50"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1.3 Dashboard Implementation</w:t>
      </w:r>
    </w:p>
    <w:p w14:paraId="6B1860EA"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The remote dashboard is implemented as a single-page web application using standard web technologies:</w:t>
      </w:r>
    </w:p>
    <w:p w14:paraId="214ADC75" w14:textId="77777777" w:rsidR="00000000" w:rsidRDefault="00000000">
      <w:pPr>
        <w:numPr>
          <w:ilvl w:val="0"/>
          <w:numId w:val="12"/>
        </w:numPr>
        <w:divId w:val="1604222065"/>
        <w:rPr>
          <w:rFonts w:ascii="Calibri" w:hAnsi="Calibri" w:cs="Calibri"/>
        </w:rPr>
      </w:pPr>
      <w:r>
        <w:rPr>
          <w:rFonts w:ascii="Calibri" w:hAnsi="Calibri" w:cs="Calibri"/>
        </w:rPr>
        <w:t>HTML5 and CSS3</w:t>
      </w:r>
    </w:p>
    <w:p w14:paraId="4FF83A43" w14:textId="77777777" w:rsidR="00000000" w:rsidRDefault="00000000">
      <w:pPr>
        <w:numPr>
          <w:ilvl w:val="0"/>
          <w:numId w:val="12"/>
        </w:numPr>
        <w:divId w:val="1604222065"/>
        <w:rPr>
          <w:rFonts w:ascii="Calibri" w:hAnsi="Calibri" w:cs="Calibri"/>
        </w:rPr>
      </w:pPr>
      <w:r>
        <w:rPr>
          <w:rFonts w:ascii="Calibri" w:hAnsi="Calibri" w:cs="Calibri"/>
        </w:rPr>
        <w:t>JavaScript</w:t>
      </w:r>
    </w:p>
    <w:p w14:paraId="00DFFA4E" w14:textId="77777777" w:rsidR="00000000" w:rsidRDefault="00000000">
      <w:pPr>
        <w:numPr>
          <w:ilvl w:val="0"/>
          <w:numId w:val="12"/>
        </w:numPr>
        <w:divId w:val="1604222065"/>
        <w:rPr>
          <w:rFonts w:ascii="Calibri" w:hAnsi="Calibri" w:cs="Calibri"/>
        </w:rPr>
      </w:pPr>
      <w:r>
        <w:rPr>
          <w:rFonts w:ascii="Calibri" w:hAnsi="Calibri" w:cs="Calibri"/>
        </w:rPr>
        <w:t>Chart.js for time-series visualization</w:t>
      </w:r>
    </w:p>
    <w:p w14:paraId="2B922D45"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The dashboard layout is designed for clarity, with clear labels, visual grouping, and color-coded indicators.</w:t>
      </w:r>
    </w:p>
    <w:p w14:paraId="21DF8CFB"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1.4 Visualized Metrics and Analytics</w:t>
      </w:r>
    </w:p>
    <w:p w14:paraId="18304128"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The dashboard provides real-time visibility into both system-level and panel-level metrics.</w:t>
      </w:r>
    </w:p>
    <w:p w14:paraId="0E404DB3"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b/>
          <w:bCs/>
        </w:rPr>
        <w:t>System-Level Metrics:</w:t>
      </w:r>
    </w:p>
    <w:p w14:paraId="53F183A9" w14:textId="77777777" w:rsidR="00000000" w:rsidRDefault="00000000">
      <w:pPr>
        <w:numPr>
          <w:ilvl w:val="0"/>
          <w:numId w:val="13"/>
        </w:numPr>
        <w:divId w:val="1604222065"/>
        <w:rPr>
          <w:rFonts w:ascii="Calibri" w:hAnsi="Calibri" w:cs="Calibri"/>
        </w:rPr>
      </w:pPr>
      <w:r>
        <w:rPr>
          <w:rFonts w:ascii="Calibri" w:hAnsi="Calibri" w:cs="Calibri"/>
        </w:rPr>
        <w:t>Total generated power (kW)</w:t>
      </w:r>
    </w:p>
    <w:p w14:paraId="7354D25B" w14:textId="77777777" w:rsidR="00000000" w:rsidRDefault="00000000">
      <w:pPr>
        <w:numPr>
          <w:ilvl w:val="0"/>
          <w:numId w:val="13"/>
        </w:numPr>
        <w:divId w:val="1604222065"/>
        <w:rPr>
          <w:rFonts w:ascii="Calibri" w:hAnsi="Calibri" w:cs="Calibri"/>
        </w:rPr>
      </w:pPr>
      <w:r>
        <w:rPr>
          <w:rFonts w:ascii="Calibri" w:hAnsi="Calibri" w:cs="Calibri"/>
        </w:rPr>
        <w:t>Number of active panels</w:t>
      </w:r>
    </w:p>
    <w:p w14:paraId="1816DB0E" w14:textId="77777777" w:rsidR="00000000" w:rsidRDefault="00000000">
      <w:pPr>
        <w:numPr>
          <w:ilvl w:val="0"/>
          <w:numId w:val="13"/>
        </w:numPr>
        <w:divId w:val="1604222065"/>
        <w:rPr>
          <w:rFonts w:ascii="Calibri" w:hAnsi="Calibri" w:cs="Calibri"/>
        </w:rPr>
      </w:pPr>
      <w:r>
        <w:rPr>
          <w:rFonts w:ascii="Calibri" w:hAnsi="Calibri" w:cs="Calibri"/>
        </w:rPr>
        <w:t>Average irradiance (W/m²)</w:t>
      </w:r>
    </w:p>
    <w:p w14:paraId="3FDE7470" w14:textId="77777777" w:rsidR="00000000" w:rsidRDefault="00000000">
      <w:pPr>
        <w:numPr>
          <w:ilvl w:val="0"/>
          <w:numId w:val="13"/>
        </w:numPr>
        <w:divId w:val="1604222065"/>
        <w:rPr>
          <w:rFonts w:ascii="Calibri" w:hAnsi="Calibri" w:cs="Calibri"/>
        </w:rPr>
      </w:pPr>
      <w:r>
        <w:rPr>
          <w:rFonts w:ascii="Calibri" w:hAnsi="Calibri" w:cs="Calibri"/>
        </w:rPr>
        <w:t>Active fault count</w:t>
      </w:r>
    </w:p>
    <w:p w14:paraId="5425CA0C"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divId w:val="1604222065"/>
        <w:rPr>
          <w:rFonts w:ascii="Calibri" w:hAnsi="Calibri" w:cs="Calibri"/>
        </w:rPr>
      </w:pPr>
    </w:p>
    <w:p w14:paraId="48C514A3"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b/>
          <w:bCs/>
        </w:rPr>
        <w:t>Time-Series Visualizations:</w:t>
      </w:r>
    </w:p>
    <w:p w14:paraId="4BB588BB" w14:textId="77777777" w:rsidR="00000000" w:rsidRDefault="00000000">
      <w:pPr>
        <w:numPr>
          <w:ilvl w:val="0"/>
          <w:numId w:val="14"/>
        </w:numPr>
        <w:divId w:val="1604222065"/>
        <w:rPr>
          <w:rFonts w:ascii="Calibri" w:hAnsi="Calibri" w:cs="Calibri"/>
        </w:rPr>
      </w:pPr>
      <w:r>
        <w:rPr>
          <w:rFonts w:ascii="Calibri" w:hAnsi="Calibri" w:cs="Calibri"/>
        </w:rPr>
        <w:t>Total system power output over time</w:t>
      </w:r>
    </w:p>
    <w:p w14:paraId="0E4B4DC5" w14:textId="77777777" w:rsidR="00000000" w:rsidRDefault="00000000">
      <w:pPr>
        <w:numPr>
          <w:ilvl w:val="0"/>
          <w:numId w:val="14"/>
        </w:numPr>
        <w:divId w:val="1604222065"/>
        <w:rPr>
          <w:rFonts w:ascii="Calibri" w:hAnsi="Calibri" w:cs="Calibri"/>
        </w:rPr>
      </w:pPr>
      <w:r>
        <w:rPr>
          <w:rFonts w:ascii="Calibri" w:hAnsi="Calibri" w:cs="Calibri"/>
        </w:rPr>
        <w:t>Irradiance and ambient temperature trends</w:t>
      </w:r>
    </w:p>
    <w:p w14:paraId="79F33E41" w14:textId="77777777" w:rsidR="00000000" w:rsidRDefault="00000000">
      <w:pPr>
        <w:numPr>
          <w:ilvl w:val="0"/>
          <w:numId w:val="14"/>
        </w:numPr>
        <w:divId w:val="1604222065"/>
        <w:rPr>
          <w:rFonts w:ascii="Calibri" w:hAnsi="Calibri" w:cs="Calibri"/>
        </w:rPr>
      </w:pPr>
      <w:r>
        <w:rPr>
          <w:rFonts w:ascii="Calibri" w:hAnsi="Calibri" w:cs="Calibri"/>
        </w:rPr>
        <w:t>Panel-level historical performance</w:t>
      </w:r>
    </w:p>
    <w:p w14:paraId="03A82C98"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b/>
          <w:bCs/>
        </w:rPr>
      </w:pPr>
    </w:p>
    <w:p w14:paraId="65C362C3"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b/>
          <w:bCs/>
        </w:rPr>
        <w:t>Fault &amp; Alert Indicators:</w:t>
      </w:r>
    </w:p>
    <w:p w14:paraId="13B0BEBD" w14:textId="77777777" w:rsidR="00000000" w:rsidRDefault="00000000">
      <w:pPr>
        <w:numPr>
          <w:ilvl w:val="0"/>
          <w:numId w:val="15"/>
        </w:numPr>
        <w:divId w:val="1604222065"/>
        <w:rPr>
          <w:rFonts w:ascii="Calibri" w:hAnsi="Calibri" w:cs="Calibri"/>
        </w:rPr>
      </w:pPr>
      <w:r>
        <w:rPr>
          <w:rFonts w:ascii="Calibri" w:hAnsi="Calibri" w:cs="Calibri"/>
        </w:rPr>
        <w:t>Active warnings and faults</w:t>
      </w:r>
    </w:p>
    <w:p w14:paraId="7E9221B6" w14:textId="77777777" w:rsidR="00000000" w:rsidRDefault="00000000">
      <w:pPr>
        <w:numPr>
          <w:ilvl w:val="0"/>
          <w:numId w:val="15"/>
        </w:numPr>
        <w:divId w:val="1604222065"/>
        <w:rPr>
          <w:rFonts w:ascii="Calibri" w:hAnsi="Calibri" w:cs="Calibri"/>
        </w:rPr>
      </w:pPr>
      <w:r>
        <w:rPr>
          <w:rFonts w:ascii="Calibri" w:hAnsi="Calibri" w:cs="Calibri"/>
        </w:rPr>
        <w:t>Severity-based color coding</w:t>
      </w:r>
    </w:p>
    <w:p w14:paraId="47244724" w14:textId="77777777" w:rsidR="00000000" w:rsidRDefault="00000000">
      <w:pPr>
        <w:numPr>
          <w:ilvl w:val="0"/>
          <w:numId w:val="15"/>
        </w:numPr>
        <w:divId w:val="1604222065"/>
        <w:rPr>
          <w:rFonts w:ascii="Calibri" w:hAnsi="Calibri" w:cs="Calibri"/>
        </w:rPr>
      </w:pPr>
      <w:r>
        <w:rPr>
          <w:rFonts w:ascii="Calibri" w:hAnsi="Calibri" w:cs="Calibri"/>
        </w:rPr>
        <w:t>Timestamped event reporting</w:t>
      </w:r>
    </w:p>
    <w:p w14:paraId="55CA0C04"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p>
    <w:p w14:paraId="433BCA6C"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These visualizations allow administrators to quickly assess system health and performance.</w:t>
      </w:r>
    </w:p>
    <w:p w14:paraId="67D16A52"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noProof/>
        </w:rPr>
        <w:drawing>
          <wp:inline distT="0" distB="0" distL="0" distR="0" wp14:anchorId="6BB2A206" wp14:editId="3EFEBCB6">
            <wp:extent cx="5928360" cy="276606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8360" cy="2766060"/>
                    </a:xfrm>
                    <a:prstGeom prst="rect">
                      <a:avLst/>
                    </a:prstGeom>
                    <a:noFill/>
                    <a:ln>
                      <a:noFill/>
                    </a:ln>
                  </pic:spPr>
                </pic:pic>
              </a:graphicData>
            </a:graphic>
          </wp:inline>
        </w:drawing>
      </w:r>
    </w:p>
    <w:p w14:paraId="67E8CADE"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p>
    <w:p w14:paraId="68BB82E2"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1.5 Panel and String Status Overview</w:t>
      </w:r>
    </w:p>
    <w:p w14:paraId="7C9908F1"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Each solar panel is represented visually with a status indicator:</w:t>
      </w:r>
    </w:p>
    <w:p w14:paraId="15F8F486" w14:textId="77777777" w:rsidR="00000000" w:rsidRDefault="00000000">
      <w:pPr>
        <w:numPr>
          <w:ilvl w:val="0"/>
          <w:numId w:val="16"/>
        </w:numPr>
        <w:divId w:val="1604222065"/>
        <w:rPr>
          <w:rFonts w:ascii="Calibri" w:hAnsi="Calibri" w:cs="Calibri"/>
        </w:rPr>
      </w:pPr>
      <w:r>
        <w:rPr>
          <w:rFonts w:ascii="Calibri" w:hAnsi="Calibri" w:cs="Calibri"/>
          <w:b/>
          <w:bCs/>
        </w:rPr>
        <w:t>Green:</w:t>
      </w:r>
      <w:r>
        <w:rPr>
          <w:rFonts w:ascii="Calibri" w:hAnsi="Calibri" w:cs="Calibri"/>
        </w:rPr>
        <w:t xml:space="preserve"> Normal operation</w:t>
      </w:r>
    </w:p>
    <w:p w14:paraId="0AC96C9C" w14:textId="77777777" w:rsidR="00000000" w:rsidRDefault="00000000">
      <w:pPr>
        <w:numPr>
          <w:ilvl w:val="0"/>
          <w:numId w:val="16"/>
        </w:numPr>
        <w:divId w:val="1604222065"/>
        <w:rPr>
          <w:rFonts w:ascii="Calibri" w:hAnsi="Calibri" w:cs="Calibri"/>
        </w:rPr>
      </w:pPr>
      <w:r>
        <w:rPr>
          <w:rFonts w:ascii="Calibri" w:hAnsi="Calibri" w:cs="Calibri"/>
          <w:b/>
          <w:bCs/>
        </w:rPr>
        <w:t>Yellow:</w:t>
      </w:r>
      <w:r>
        <w:rPr>
          <w:rFonts w:ascii="Calibri" w:hAnsi="Calibri" w:cs="Calibri"/>
        </w:rPr>
        <w:t xml:space="preserve"> Warning (e.g., soiling)</w:t>
      </w:r>
    </w:p>
    <w:p w14:paraId="6C584B6D" w14:textId="77777777" w:rsidR="00000000" w:rsidRDefault="00000000">
      <w:pPr>
        <w:numPr>
          <w:ilvl w:val="0"/>
          <w:numId w:val="16"/>
        </w:numPr>
        <w:divId w:val="1604222065"/>
        <w:rPr>
          <w:rFonts w:ascii="Calibri" w:hAnsi="Calibri" w:cs="Calibri"/>
        </w:rPr>
      </w:pPr>
      <w:r>
        <w:rPr>
          <w:rFonts w:ascii="Calibri" w:hAnsi="Calibri" w:cs="Calibri"/>
          <w:b/>
          <w:bCs/>
        </w:rPr>
        <w:t>Red:</w:t>
      </w:r>
      <w:r>
        <w:rPr>
          <w:rFonts w:ascii="Calibri" w:hAnsi="Calibri" w:cs="Calibri"/>
        </w:rPr>
        <w:t xml:space="preserve"> Fault (e.g., string open)</w:t>
      </w:r>
    </w:p>
    <w:p w14:paraId="12527BA1"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String-level aggregation enables monitoring of subsystem performance and helps identify localized issues.</w:t>
      </w:r>
    </w:p>
    <w:p w14:paraId="015D79AD"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noProof/>
        </w:rPr>
        <w:drawing>
          <wp:inline distT="0" distB="0" distL="0" distR="0" wp14:anchorId="4D9A67C2" wp14:editId="378B6EEB">
            <wp:extent cx="5943600" cy="21564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56460"/>
                    </a:xfrm>
                    <a:prstGeom prst="rect">
                      <a:avLst/>
                    </a:prstGeom>
                    <a:noFill/>
                    <a:ln>
                      <a:noFill/>
                    </a:ln>
                  </pic:spPr>
                </pic:pic>
              </a:graphicData>
            </a:graphic>
          </wp:inline>
        </w:drawing>
      </w:r>
    </w:p>
    <w:p w14:paraId="7A119F6F"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noProof/>
        </w:rPr>
        <w:lastRenderedPageBreak/>
        <w:drawing>
          <wp:inline distT="0" distB="0" distL="0" distR="0" wp14:anchorId="7B2B075B" wp14:editId="3CC63408">
            <wp:extent cx="5935980" cy="5974080"/>
            <wp:effectExtent l="0" t="0" r="7620"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5974080"/>
                    </a:xfrm>
                    <a:prstGeom prst="rect">
                      <a:avLst/>
                    </a:prstGeom>
                    <a:noFill/>
                    <a:ln>
                      <a:noFill/>
                    </a:ln>
                  </pic:spPr>
                </pic:pic>
              </a:graphicData>
            </a:graphic>
          </wp:inline>
        </w:drawing>
      </w:r>
    </w:p>
    <w:p w14:paraId="111E715F"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p>
    <w:p w14:paraId="57EFF4E5"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2. Phase 2 Demonstration &amp; Testing</w:t>
      </w:r>
    </w:p>
    <w:p w14:paraId="2B92D58D"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2.1 Real-Time Data Flow</w:t>
      </w:r>
    </w:p>
    <w:p w14:paraId="3B174C54"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Telemetry generated by the emulators flows through the Phase 1 pipeline and appears on the dashboard within seconds. Changes in power, irradiance, temperature, and faults are reflected in real time.</w:t>
      </w:r>
    </w:p>
    <w:p w14:paraId="07D7FEA6"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p>
    <w:p w14:paraId="0450C867"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lastRenderedPageBreak/>
        <w:t>2.2 Fault Simulation</w:t>
      </w:r>
    </w:p>
    <w:p w14:paraId="2A24BD55"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Multiple fault scenarios were tested, including:</w:t>
      </w:r>
    </w:p>
    <w:p w14:paraId="5E803C45" w14:textId="77777777" w:rsidR="00000000" w:rsidRDefault="00000000">
      <w:pPr>
        <w:numPr>
          <w:ilvl w:val="0"/>
          <w:numId w:val="17"/>
        </w:numPr>
        <w:divId w:val="1604222065"/>
        <w:rPr>
          <w:rFonts w:ascii="Calibri" w:hAnsi="Calibri" w:cs="Calibri"/>
        </w:rPr>
      </w:pPr>
      <w:r>
        <w:rPr>
          <w:rFonts w:ascii="Calibri" w:hAnsi="Calibri" w:cs="Calibri"/>
        </w:rPr>
        <w:t>String open circuit faults</w:t>
      </w:r>
    </w:p>
    <w:p w14:paraId="78950D76" w14:textId="77777777" w:rsidR="00000000" w:rsidRDefault="00000000">
      <w:pPr>
        <w:numPr>
          <w:ilvl w:val="0"/>
          <w:numId w:val="17"/>
        </w:numPr>
        <w:divId w:val="1604222065"/>
        <w:rPr>
          <w:rFonts w:ascii="Calibri" w:hAnsi="Calibri" w:cs="Calibri"/>
        </w:rPr>
      </w:pPr>
      <w:r>
        <w:rPr>
          <w:rFonts w:ascii="Calibri" w:hAnsi="Calibri" w:cs="Calibri"/>
        </w:rPr>
        <w:t>Panel soiling warnings</w:t>
      </w:r>
    </w:p>
    <w:p w14:paraId="09326560" w14:textId="77777777" w:rsidR="00000000" w:rsidRDefault="00000000">
      <w:pPr>
        <w:numPr>
          <w:ilvl w:val="0"/>
          <w:numId w:val="17"/>
        </w:numPr>
        <w:divId w:val="1604222065"/>
        <w:rPr>
          <w:rFonts w:ascii="Calibri" w:hAnsi="Calibri" w:cs="Calibri"/>
        </w:rPr>
      </w:pPr>
      <w:r>
        <w:rPr>
          <w:rFonts w:ascii="Calibri" w:hAnsi="Calibri" w:cs="Calibri"/>
        </w:rPr>
        <w:t>Thermal hotspots</w:t>
      </w:r>
    </w:p>
    <w:p w14:paraId="6D67D0F0" w14:textId="77777777" w:rsidR="00000000" w:rsidRDefault="00000000">
      <w:pPr>
        <w:numPr>
          <w:ilvl w:val="0"/>
          <w:numId w:val="17"/>
        </w:numPr>
        <w:divId w:val="1604222065"/>
        <w:rPr>
          <w:rFonts w:ascii="Calibri" w:hAnsi="Calibri" w:cs="Calibri"/>
        </w:rPr>
      </w:pPr>
      <w:r>
        <w:rPr>
          <w:rFonts w:ascii="Calibri" w:hAnsi="Calibri" w:cs="Calibri"/>
        </w:rPr>
        <w:t>Shading conditions</w:t>
      </w:r>
    </w:p>
    <w:p w14:paraId="42C788D0"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Each fault produced realistic effects on system output and was correctly visualized by the dashboard.</w:t>
      </w:r>
    </w:p>
    <w:p w14:paraId="7BD876B0"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p>
    <w:p w14:paraId="3A4E4A0E"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2.3 Load and Stability Testing</w:t>
      </w:r>
    </w:p>
    <w:p w14:paraId="687BC856" w14:textId="77777777" w:rsidR="00000000" w:rsidRDefault="00000000">
      <w:pPr>
        <w:numPr>
          <w:ilvl w:val="0"/>
          <w:numId w:val="18"/>
        </w:numPr>
        <w:divId w:val="1604222065"/>
        <w:rPr>
          <w:rFonts w:ascii="Calibri" w:hAnsi="Calibri" w:cs="Calibri"/>
        </w:rPr>
      </w:pPr>
      <w:r>
        <w:rPr>
          <w:rFonts w:ascii="Calibri" w:hAnsi="Calibri" w:cs="Calibri"/>
        </w:rPr>
        <w:t>Multiple panels were simulated concurrently</w:t>
      </w:r>
    </w:p>
    <w:p w14:paraId="6FC16F7E" w14:textId="77777777" w:rsidR="00000000" w:rsidRDefault="00000000">
      <w:pPr>
        <w:numPr>
          <w:ilvl w:val="0"/>
          <w:numId w:val="18"/>
        </w:numPr>
        <w:divId w:val="1604222065"/>
        <w:rPr>
          <w:rFonts w:ascii="Calibri" w:hAnsi="Calibri" w:cs="Calibri"/>
        </w:rPr>
      </w:pPr>
      <w:r>
        <w:rPr>
          <w:rFonts w:ascii="Calibri" w:hAnsi="Calibri" w:cs="Calibri"/>
        </w:rPr>
        <w:t>Backend API sustained continuous requests</w:t>
      </w:r>
    </w:p>
    <w:p w14:paraId="6ADF3652" w14:textId="77777777" w:rsidR="00000000" w:rsidRDefault="00000000">
      <w:pPr>
        <w:numPr>
          <w:ilvl w:val="0"/>
          <w:numId w:val="18"/>
        </w:numPr>
        <w:divId w:val="1604222065"/>
        <w:rPr>
          <w:rFonts w:ascii="Calibri" w:hAnsi="Calibri" w:cs="Calibri"/>
        </w:rPr>
      </w:pPr>
      <w:r>
        <w:rPr>
          <w:rFonts w:ascii="Calibri" w:hAnsi="Calibri" w:cs="Calibri"/>
        </w:rPr>
        <w:t>Dashboard remained responsive under load</w:t>
      </w:r>
    </w:p>
    <w:p w14:paraId="1033EA3E" w14:textId="77777777" w:rsidR="00000000" w:rsidRDefault="00000000">
      <w:pPr>
        <w:numPr>
          <w:ilvl w:val="0"/>
          <w:numId w:val="18"/>
        </w:numPr>
        <w:divId w:val="1604222065"/>
        <w:rPr>
          <w:rFonts w:ascii="Calibri" w:hAnsi="Calibri" w:cs="Calibri"/>
        </w:rPr>
      </w:pPr>
      <w:r>
        <w:rPr>
          <w:rFonts w:ascii="Calibri" w:hAnsi="Calibri" w:cs="Calibri"/>
        </w:rPr>
        <w:t>No data loss or inconsistencies were observed</w:t>
      </w:r>
    </w:p>
    <w:p w14:paraId="32AE0924"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p>
    <w:p w14:paraId="59A181E5" w14:textId="77777777" w:rsidR="00000000" w:rsidRDefault="0000000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Conclusion</w:t>
      </w:r>
    </w:p>
    <w:p w14:paraId="24010389"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r>
        <w:rPr>
          <w:rFonts w:ascii="Calibri" w:hAnsi="Calibri" w:cs="Calibri"/>
        </w:rPr>
        <w:t>The completed system integrates a robust distributed ingestion pipeline (Phase 1) with a fully functional remote monitoring dashboard (Phase 2). The final solution provides real-time visibility, historical analysis, and fault monitoring, closely resembling industrial solar farm monitoring platforms.</w:t>
      </w:r>
    </w:p>
    <w:p w14:paraId="55F17456"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p>
    <w:p w14:paraId="2B08F1B8"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p>
    <w:p w14:paraId="112DD798"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p>
    <w:p w14:paraId="26B49B17"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rPr>
          <w:rFonts w:ascii="Calibri" w:hAnsi="Calibri" w:cs="Calibri"/>
        </w:rPr>
      </w:pPr>
    </w:p>
    <w:p w14:paraId="79AE9605" w14:textId="77777777" w:rsidR="00BB439D" w:rsidRDefault="00BB4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04222065"/>
      </w:pPr>
    </w:p>
    <w:sectPr w:rsidR="00BB4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7D40"/>
    <w:multiLevelType w:val="multilevel"/>
    <w:tmpl w:val="BDA03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D61D7"/>
    <w:multiLevelType w:val="multilevel"/>
    <w:tmpl w:val="73AE3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E29A0"/>
    <w:multiLevelType w:val="multilevel"/>
    <w:tmpl w:val="13AAC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F5373"/>
    <w:multiLevelType w:val="multilevel"/>
    <w:tmpl w:val="37CAA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52B3F"/>
    <w:multiLevelType w:val="multilevel"/>
    <w:tmpl w:val="703E8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66734"/>
    <w:multiLevelType w:val="multilevel"/>
    <w:tmpl w:val="FAC85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44A35"/>
    <w:multiLevelType w:val="multilevel"/>
    <w:tmpl w:val="206A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33724"/>
    <w:multiLevelType w:val="multilevel"/>
    <w:tmpl w:val="2ECA5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71996"/>
    <w:multiLevelType w:val="multilevel"/>
    <w:tmpl w:val="76DC5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707E1"/>
    <w:multiLevelType w:val="multilevel"/>
    <w:tmpl w:val="F9165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27F7D"/>
    <w:multiLevelType w:val="multilevel"/>
    <w:tmpl w:val="6C38F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35B0F"/>
    <w:multiLevelType w:val="multilevel"/>
    <w:tmpl w:val="24C63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526ED"/>
    <w:multiLevelType w:val="multilevel"/>
    <w:tmpl w:val="145E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D51D0"/>
    <w:multiLevelType w:val="multilevel"/>
    <w:tmpl w:val="E0802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237026"/>
    <w:multiLevelType w:val="multilevel"/>
    <w:tmpl w:val="76C4A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B5134"/>
    <w:multiLevelType w:val="multilevel"/>
    <w:tmpl w:val="FD1E2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C1F6B"/>
    <w:multiLevelType w:val="multilevel"/>
    <w:tmpl w:val="EDE8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DC74DA"/>
    <w:multiLevelType w:val="multilevel"/>
    <w:tmpl w:val="665EA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92941096">
    <w:abstractNumId w:val="1"/>
    <w:lvlOverride w:ilvl="0"/>
    <w:lvlOverride w:ilvl="1"/>
    <w:lvlOverride w:ilvl="2"/>
    <w:lvlOverride w:ilvl="3"/>
    <w:lvlOverride w:ilvl="4"/>
    <w:lvlOverride w:ilvl="5"/>
    <w:lvlOverride w:ilvl="6"/>
    <w:lvlOverride w:ilvl="7"/>
    <w:lvlOverride w:ilvl="8"/>
  </w:num>
  <w:num w:numId="2" w16cid:durableId="163253603">
    <w:abstractNumId w:val="9"/>
    <w:lvlOverride w:ilvl="0"/>
    <w:lvlOverride w:ilvl="1"/>
    <w:lvlOverride w:ilvl="2"/>
    <w:lvlOverride w:ilvl="3"/>
    <w:lvlOverride w:ilvl="4"/>
    <w:lvlOverride w:ilvl="5"/>
    <w:lvlOverride w:ilvl="6"/>
    <w:lvlOverride w:ilvl="7"/>
    <w:lvlOverride w:ilvl="8"/>
  </w:num>
  <w:num w:numId="3" w16cid:durableId="333067737">
    <w:abstractNumId w:val="17"/>
    <w:lvlOverride w:ilvl="0"/>
    <w:lvlOverride w:ilvl="1"/>
    <w:lvlOverride w:ilvl="2"/>
    <w:lvlOverride w:ilvl="3"/>
    <w:lvlOverride w:ilvl="4"/>
    <w:lvlOverride w:ilvl="5"/>
    <w:lvlOverride w:ilvl="6"/>
    <w:lvlOverride w:ilvl="7"/>
    <w:lvlOverride w:ilvl="8"/>
  </w:num>
  <w:num w:numId="4" w16cid:durableId="1309288917">
    <w:abstractNumId w:val="2"/>
    <w:lvlOverride w:ilvl="0"/>
    <w:lvlOverride w:ilvl="1"/>
    <w:lvlOverride w:ilvl="2"/>
    <w:lvlOverride w:ilvl="3"/>
    <w:lvlOverride w:ilvl="4"/>
    <w:lvlOverride w:ilvl="5"/>
    <w:lvlOverride w:ilvl="6"/>
    <w:lvlOverride w:ilvl="7"/>
    <w:lvlOverride w:ilvl="8"/>
  </w:num>
  <w:num w:numId="5" w16cid:durableId="1654799035">
    <w:abstractNumId w:val="15"/>
    <w:lvlOverride w:ilvl="0"/>
    <w:lvlOverride w:ilvl="1"/>
    <w:lvlOverride w:ilvl="2"/>
    <w:lvlOverride w:ilvl="3"/>
    <w:lvlOverride w:ilvl="4"/>
    <w:lvlOverride w:ilvl="5"/>
    <w:lvlOverride w:ilvl="6"/>
    <w:lvlOverride w:ilvl="7"/>
    <w:lvlOverride w:ilvl="8"/>
  </w:num>
  <w:num w:numId="6" w16cid:durableId="1818037489">
    <w:abstractNumId w:val="13"/>
    <w:lvlOverride w:ilvl="0"/>
    <w:lvlOverride w:ilvl="1"/>
    <w:lvlOverride w:ilvl="2"/>
    <w:lvlOverride w:ilvl="3"/>
    <w:lvlOverride w:ilvl="4"/>
    <w:lvlOverride w:ilvl="5"/>
    <w:lvlOverride w:ilvl="6"/>
    <w:lvlOverride w:ilvl="7"/>
    <w:lvlOverride w:ilvl="8"/>
  </w:num>
  <w:num w:numId="7" w16cid:durableId="291641628">
    <w:abstractNumId w:val="3"/>
    <w:lvlOverride w:ilvl="0"/>
    <w:lvlOverride w:ilvl="1"/>
    <w:lvlOverride w:ilvl="2"/>
    <w:lvlOverride w:ilvl="3"/>
    <w:lvlOverride w:ilvl="4"/>
    <w:lvlOverride w:ilvl="5"/>
    <w:lvlOverride w:ilvl="6"/>
    <w:lvlOverride w:ilvl="7"/>
    <w:lvlOverride w:ilvl="8"/>
  </w:num>
  <w:num w:numId="8" w16cid:durableId="1710834682">
    <w:abstractNumId w:val="4"/>
    <w:lvlOverride w:ilvl="0"/>
    <w:lvlOverride w:ilvl="1"/>
    <w:lvlOverride w:ilvl="2"/>
    <w:lvlOverride w:ilvl="3"/>
    <w:lvlOverride w:ilvl="4"/>
    <w:lvlOverride w:ilvl="5"/>
    <w:lvlOverride w:ilvl="6"/>
    <w:lvlOverride w:ilvl="7"/>
    <w:lvlOverride w:ilvl="8"/>
  </w:num>
  <w:num w:numId="9" w16cid:durableId="497624241">
    <w:abstractNumId w:val="0"/>
    <w:lvlOverride w:ilvl="0"/>
    <w:lvlOverride w:ilvl="1"/>
    <w:lvlOverride w:ilvl="2"/>
    <w:lvlOverride w:ilvl="3"/>
    <w:lvlOverride w:ilvl="4"/>
    <w:lvlOverride w:ilvl="5"/>
    <w:lvlOverride w:ilvl="6"/>
    <w:lvlOverride w:ilvl="7"/>
    <w:lvlOverride w:ilvl="8"/>
  </w:num>
  <w:num w:numId="10" w16cid:durableId="1371690260">
    <w:abstractNumId w:val="5"/>
    <w:lvlOverride w:ilvl="0"/>
    <w:lvlOverride w:ilvl="1"/>
    <w:lvlOverride w:ilvl="2"/>
    <w:lvlOverride w:ilvl="3"/>
    <w:lvlOverride w:ilvl="4"/>
    <w:lvlOverride w:ilvl="5"/>
    <w:lvlOverride w:ilvl="6"/>
    <w:lvlOverride w:ilvl="7"/>
    <w:lvlOverride w:ilvl="8"/>
  </w:num>
  <w:num w:numId="11" w16cid:durableId="290983845">
    <w:abstractNumId w:val="16"/>
    <w:lvlOverride w:ilvl="0"/>
    <w:lvlOverride w:ilvl="1"/>
    <w:lvlOverride w:ilvl="2"/>
    <w:lvlOverride w:ilvl="3"/>
    <w:lvlOverride w:ilvl="4"/>
    <w:lvlOverride w:ilvl="5"/>
    <w:lvlOverride w:ilvl="6"/>
    <w:lvlOverride w:ilvl="7"/>
    <w:lvlOverride w:ilvl="8"/>
  </w:num>
  <w:num w:numId="12" w16cid:durableId="127088618">
    <w:abstractNumId w:val="10"/>
    <w:lvlOverride w:ilvl="0"/>
    <w:lvlOverride w:ilvl="1"/>
    <w:lvlOverride w:ilvl="2"/>
    <w:lvlOverride w:ilvl="3"/>
    <w:lvlOverride w:ilvl="4"/>
    <w:lvlOverride w:ilvl="5"/>
    <w:lvlOverride w:ilvl="6"/>
    <w:lvlOverride w:ilvl="7"/>
    <w:lvlOverride w:ilvl="8"/>
  </w:num>
  <w:num w:numId="13" w16cid:durableId="2029795996">
    <w:abstractNumId w:val="11"/>
    <w:lvlOverride w:ilvl="0"/>
    <w:lvlOverride w:ilvl="1"/>
    <w:lvlOverride w:ilvl="2"/>
    <w:lvlOverride w:ilvl="3"/>
    <w:lvlOverride w:ilvl="4"/>
    <w:lvlOverride w:ilvl="5"/>
    <w:lvlOverride w:ilvl="6"/>
    <w:lvlOverride w:ilvl="7"/>
    <w:lvlOverride w:ilvl="8"/>
  </w:num>
  <w:num w:numId="14" w16cid:durableId="1590968268">
    <w:abstractNumId w:val="12"/>
    <w:lvlOverride w:ilvl="0"/>
    <w:lvlOverride w:ilvl="1"/>
    <w:lvlOverride w:ilvl="2"/>
    <w:lvlOverride w:ilvl="3"/>
    <w:lvlOverride w:ilvl="4"/>
    <w:lvlOverride w:ilvl="5"/>
    <w:lvlOverride w:ilvl="6"/>
    <w:lvlOverride w:ilvl="7"/>
    <w:lvlOverride w:ilvl="8"/>
  </w:num>
  <w:num w:numId="15" w16cid:durableId="1838694056">
    <w:abstractNumId w:val="6"/>
    <w:lvlOverride w:ilvl="0"/>
    <w:lvlOverride w:ilvl="1"/>
    <w:lvlOverride w:ilvl="2"/>
    <w:lvlOverride w:ilvl="3"/>
    <w:lvlOverride w:ilvl="4"/>
    <w:lvlOverride w:ilvl="5"/>
    <w:lvlOverride w:ilvl="6"/>
    <w:lvlOverride w:ilvl="7"/>
    <w:lvlOverride w:ilvl="8"/>
  </w:num>
  <w:num w:numId="16" w16cid:durableId="439689990">
    <w:abstractNumId w:val="14"/>
    <w:lvlOverride w:ilvl="0"/>
    <w:lvlOverride w:ilvl="1"/>
    <w:lvlOverride w:ilvl="2"/>
    <w:lvlOverride w:ilvl="3"/>
    <w:lvlOverride w:ilvl="4"/>
    <w:lvlOverride w:ilvl="5"/>
    <w:lvlOverride w:ilvl="6"/>
    <w:lvlOverride w:ilvl="7"/>
    <w:lvlOverride w:ilvl="8"/>
  </w:num>
  <w:num w:numId="17" w16cid:durableId="353919454">
    <w:abstractNumId w:val="7"/>
    <w:lvlOverride w:ilvl="0"/>
    <w:lvlOverride w:ilvl="1"/>
    <w:lvlOverride w:ilvl="2"/>
    <w:lvlOverride w:ilvl="3"/>
    <w:lvlOverride w:ilvl="4"/>
    <w:lvlOverride w:ilvl="5"/>
    <w:lvlOverride w:ilvl="6"/>
    <w:lvlOverride w:ilvl="7"/>
    <w:lvlOverride w:ilvl="8"/>
  </w:num>
  <w:num w:numId="18" w16cid:durableId="664862755">
    <w:abstractNumId w:val="8"/>
    <w:lvlOverride w:ilvl="0"/>
    <w:lvlOverride w:ilvl="1"/>
    <w:lvlOverride w:ilvl="2"/>
    <w:lvlOverride w:ilvl="3"/>
    <w:lvlOverride w:ilvl="4"/>
    <w:lvlOverride w:ilvl="5"/>
    <w:lvlOverride w:ilvl="6"/>
    <w:lvlOverride w:ilvl="7"/>
    <w:lvlOverride w:ilv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0D84"/>
    <w:rsid w:val="00120D84"/>
    <w:rsid w:val="00B42DA0"/>
    <w:rsid w:val="00BB4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DCFD0"/>
  <w15:chartTrackingRefBased/>
  <w15:docId w15:val="{CE2940EC-6077-42AA-8043-77D3B54C1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6" w:color="1F4E78"/>
      </w:pBdr>
      <w:spacing w:before="480" w:after="240"/>
      <w:outlineLvl w:val="0"/>
    </w:pPr>
    <w:rPr>
      <w:b/>
      <w:bCs/>
      <w:color w:val="1F4E78"/>
      <w:kern w:val="36"/>
      <w:sz w:val="40"/>
      <w:szCs w:val="40"/>
    </w:rPr>
  </w:style>
  <w:style w:type="paragraph" w:styleId="Heading2">
    <w:name w:val="heading 2"/>
    <w:basedOn w:val="Normal"/>
    <w:link w:val="Heading2Char"/>
    <w:uiPriority w:val="9"/>
    <w:qFormat/>
    <w:pPr>
      <w:spacing w:before="360" w:after="200"/>
      <w:outlineLvl w:val="1"/>
    </w:pPr>
    <w:rPr>
      <w:b/>
      <w:bCs/>
      <w:color w:val="2E5C8A"/>
      <w:sz w:val="28"/>
      <w:szCs w:val="28"/>
    </w:rPr>
  </w:style>
  <w:style w:type="paragraph" w:styleId="Heading3">
    <w:name w:val="heading 3"/>
    <w:basedOn w:val="Normal"/>
    <w:link w:val="Heading3Char"/>
    <w:uiPriority w:val="9"/>
    <w:qFormat/>
    <w:pPr>
      <w:spacing w:before="240" w:after="160"/>
      <w:outlineLvl w:val="2"/>
    </w:pPr>
    <w:rPr>
      <w:b/>
      <w:bCs/>
      <w:color w:val="385D8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0"/>
      <w:szCs w:val="20"/>
      <w:bdr w:val="single" w:sz="6" w:space="2" w:color="E0E0E0" w:frame="1"/>
      <w:shd w:val="clear" w:color="auto" w:fill="F5F5F5"/>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12" w:color="D0D0D0"/>
        <w:left w:val="single" w:sz="24" w:space="12" w:color="4A90E2"/>
        <w:bottom w:val="single" w:sz="6" w:space="12" w:color="D0D0D0"/>
        <w:right w:val="single" w:sz="6" w:space="12" w:color="D0D0D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pPr>
    <w:rPr>
      <w:rFonts w:ascii="Courier New" w:hAnsi="Courier New" w:cs="Courier New"/>
      <w:sz w:val="18"/>
      <w:szCs w:val="18"/>
    </w:rPr>
  </w:style>
  <w:style w:type="character" w:customStyle="1" w:styleId="HTMLPreformattedChar">
    <w:name w:val="HTML Preformatted Char"/>
    <w:basedOn w:val="DefaultParagraphFont"/>
    <w:link w:val="HTMLPreformatted"/>
    <w:uiPriority w:val="99"/>
    <w:semiHidden/>
    <w:locked/>
    <w:rPr>
      <w:rFonts w:ascii="Consolas" w:eastAsiaTheme="minorEastAsia" w:hAnsi="Consolas" w:hint="default"/>
    </w:rPr>
  </w:style>
  <w:style w:type="paragraph" w:customStyle="1" w:styleId="msonormal0">
    <w:name w:val="msonormal"/>
    <w:basedOn w:val="Normal"/>
    <w:uiPriority w:val="99"/>
    <w:semiHidden/>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title-page">
    <w:name w:val="title-page"/>
    <w:basedOn w:val="Normal"/>
    <w:uiPriority w:val="99"/>
    <w:semiHidden/>
    <w:pPr>
      <w:spacing w:before="4000" w:after="2000"/>
      <w:jc w:val="center"/>
    </w:pPr>
  </w:style>
  <w:style w:type="paragraph" w:customStyle="1" w:styleId="metadata">
    <w:name w:val="metadata"/>
    <w:basedOn w:val="Normal"/>
    <w:uiPriority w:val="99"/>
    <w:semiHidden/>
    <w:pPr>
      <w:spacing w:before="60" w:after="480"/>
    </w:pPr>
    <w:rPr>
      <w:color w:val="666666"/>
      <w:sz w:val="20"/>
      <w:szCs w:val="20"/>
    </w:rPr>
  </w:style>
  <w:style w:type="paragraph" w:customStyle="1" w:styleId="image-placeholder">
    <w:name w:val="image-placeholder"/>
    <w:basedOn w:val="Normal"/>
    <w:uiPriority w:val="99"/>
    <w:semiHidden/>
    <w:pPr>
      <w:pBdr>
        <w:top w:val="dashed" w:sz="12" w:space="31" w:color="4A90E2"/>
        <w:left w:val="dashed" w:sz="12" w:space="31" w:color="4A90E2"/>
        <w:bottom w:val="dashed" w:sz="12" w:space="31" w:color="4A90E2"/>
        <w:right w:val="dashed" w:sz="12" w:space="31" w:color="4A90E2"/>
      </w:pBdr>
      <w:shd w:val="clear" w:color="auto" w:fill="E8F4F8"/>
      <w:spacing w:before="360" w:after="360"/>
      <w:jc w:val="center"/>
    </w:pPr>
    <w:rPr>
      <w:i/>
      <w:iCs/>
      <w:color w:val="4A90E2"/>
    </w:rPr>
  </w:style>
  <w:style w:type="paragraph" w:customStyle="1" w:styleId="bullet-point">
    <w:name w:val="bullet-point"/>
    <w:basedOn w:val="Normal"/>
    <w:uiPriority w:val="99"/>
    <w:semiHidden/>
    <w:pPr>
      <w:spacing w:before="60" w:after="60"/>
      <w:ind w:left="360"/>
    </w:pPr>
  </w:style>
  <w:style w:type="paragraph" w:customStyle="1" w:styleId="note">
    <w:name w:val="note"/>
    <w:basedOn w:val="Normal"/>
    <w:uiPriority w:val="99"/>
    <w:semiHidden/>
    <w:pPr>
      <w:pBdr>
        <w:left w:val="single" w:sz="24" w:space="12" w:color="FFCC00"/>
      </w:pBdr>
      <w:shd w:val="clear" w:color="auto" w:fill="FFF9E6"/>
      <w:spacing w:before="240" w:after="240"/>
    </w:p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49958">
      <w:marLeft w:val="0"/>
      <w:marRight w:val="0"/>
      <w:marTop w:val="360"/>
      <w:marBottom w:val="360"/>
      <w:divBdr>
        <w:top w:val="dashed" w:sz="12" w:space="31" w:color="4A90E2"/>
        <w:left w:val="dashed" w:sz="12" w:space="31" w:color="4A90E2"/>
        <w:bottom w:val="dashed" w:sz="12" w:space="31" w:color="4A90E2"/>
        <w:right w:val="dashed" w:sz="12" w:space="31" w:color="4A90E2"/>
      </w:divBdr>
    </w:div>
    <w:div w:id="1165823574">
      <w:marLeft w:val="0"/>
      <w:marRight w:val="0"/>
      <w:marTop w:val="4000"/>
      <w:marBottom w:val="2000"/>
      <w:divBdr>
        <w:top w:val="none" w:sz="0" w:space="0" w:color="auto"/>
        <w:left w:val="none" w:sz="0" w:space="0" w:color="auto"/>
        <w:bottom w:val="none" w:sz="0" w:space="0" w:color="auto"/>
        <w:right w:val="none" w:sz="0" w:space="0" w:color="auto"/>
      </w:divBdr>
    </w:div>
    <w:div w:id="1604222065">
      <w:marLeft w:val="0"/>
      <w:marRight w:val="0"/>
      <w:marTop w:val="960"/>
      <w:marBottom w:val="0"/>
      <w:divBdr>
        <w:top w:val="single" w:sz="12" w:space="12" w:color="D0D0D0"/>
        <w:left w:val="none" w:sz="0" w:space="0" w:color="auto"/>
        <w:bottom w:val="none" w:sz="0" w:space="0" w:color="auto"/>
        <w:right w:val="none" w:sz="0" w:space="0" w:color="auto"/>
      </w:divBdr>
    </w:div>
    <w:div w:id="1724330037">
      <w:marLeft w:val="0"/>
      <w:marRight w:val="0"/>
      <w:marTop w:val="360"/>
      <w:marBottom w:val="360"/>
      <w:divBdr>
        <w:top w:val="dashed" w:sz="12" w:space="31" w:color="4A90E2"/>
        <w:left w:val="dashed" w:sz="12" w:space="31" w:color="4A90E2"/>
        <w:bottom w:val="dashed" w:sz="12" w:space="31" w:color="4A90E2"/>
        <w:right w:val="dashed" w:sz="12" w:space="31" w:color="4A90E2"/>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1761</Words>
  <Characters>10038</Characters>
  <Application>Microsoft Office Word</Application>
  <DocSecurity>0</DocSecurity>
  <Lines>83</Lines>
  <Paragraphs>23</Paragraphs>
  <ScaleCrop>false</ScaleCrop>
  <Company/>
  <LinksUpToDate>false</LinksUpToDate>
  <CharactersWithSpaces>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Foxhound Unit Documentation</dc:title>
  <dc:subject/>
  <dc:creator>ALI OSAMAH ALBUGEAEY</dc:creator>
  <cp:keywords/>
  <dc:description/>
  <cp:lastModifiedBy>MOJTABA AISH ALSAD</cp:lastModifiedBy>
  <cp:revision>2</cp:revision>
  <dcterms:created xsi:type="dcterms:W3CDTF">2025-12-13T15:34:00Z</dcterms:created>
  <dcterms:modified xsi:type="dcterms:W3CDTF">2025-12-13T15:34:00Z</dcterms:modified>
</cp:coreProperties>
</file>