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B20A" w14:textId="3354AB64" w:rsidR="002B11C1" w:rsidRDefault="006A57F9">
      <w:r>
        <w:t>Raneem Al-Qutayri</w:t>
      </w:r>
    </w:p>
    <w:sectPr w:rsidR="002B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F9"/>
    <w:rsid w:val="003E0B24"/>
    <w:rsid w:val="006A57F9"/>
    <w:rsid w:val="008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D9D5"/>
  <w15:chartTrackingRefBased/>
  <w15:docId w15:val="{176DDDED-8DD1-4375-BEF0-6A958ED2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mahmoud</dc:creator>
  <cp:keywords/>
  <dc:description/>
  <cp:lastModifiedBy>raneem mahmoud</cp:lastModifiedBy>
  <cp:revision>1</cp:revision>
  <dcterms:created xsi:type="dcterms:W3CDTF">2020-09-06T11:16:00Z</dcterms:created>
  <dcterms:modified xsi:type="dcterms:W3CDTF">2020-09-06T11:19:00Z</dcterms:modified>
</cp:coreProperties>
</file>