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3 — Ahmed Contributions (Notifications &amp; Tracking 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Contributor: </w:t>
      </w:r>
      <w:r w:rsidDel="00000000" w:rsidR="00000000" w:rsidRPr="00000000">
        <w:rPr>
          <w:b w:val="1"/>
          <w:bCs w:val="1"/>
          <w:rtl w:val="0"/>
        </w:rPr>
        <w:t xml:space="preserve">Ahmed El Sabagh b00095506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</w:t>
      </w: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2200"/>
        <w:gridCol w:w="5500"/>
        <w:tblGridChange w:id="0">
          <w:tblGrid>
            <w:gridCol w:w="1200"/>
            <w:gridCol w:w="2200"/>
            <w:gridCol w:w="2200"/>
            <w:gridCol w:w="5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Actor/Stakeholder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S-05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Delayed Parcel Triggers Alerts and History Log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Customer, Field Staff, Administrator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Ahmed books a parcel from Dubai to Sharjah. The system generates tracking number TRK-88214 and sends Ahmed a booking confirmation notification. Field staff member Maria is assigned the pickup; the system notifies Maria of the new task. Maria picks up the parcel, and the system logs a "Picked Up" status entry with a timestamp and updates the tracking history. As the parcel moves through the network, its status changes to "In Transit" and then "Out for Delivery" — each change automatically notifies Ahmed and appends a new entry to the parcel's tracking history log. The delivery runs 6 hours past its expected window, so the system raises a delay alert on the administrator dashboard. Maria eventually delivers the parcel and submits proof of delivery; the system logs the final "Delivered" status and notifies Ahmed. Ahmed later opens the tracking page and reviews the complete, timestamped status history of his shipment.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2"/>
        <w:tblW w:w="111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800"/>
        <w:gridCol w:w="2400"/>
        <w:gridCol w:w="2000"/>
        <w:tblGridChange w:id="0">
          <w:tblGrid>
            <w:gridCol w:w="900"/>
            <w:gridCol w:w="5800"/>
            <w:gridCol w:w="2400"/>
            <w:gridCol w:w="2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Scenario/Stakeholder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automatically send a notification to the customer whenever their parcel's status changes (e.g., Booked, Picked Up, In Transit, Out for Delivery, Delivered, Delayed).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S-05 / Customer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automatically send a notification to the assigned field staff member when a new pickup or delivery task is assigned to them.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S-05 / Field Staff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record a timestamped status-history entry (status, timestamp, responsible actor/location) for a parcel every time its status changes.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S-05 / Customer, Field Staff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FR-19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a customer to view the complete chronological status/tracking history of a parcel by entering its tracking number.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S-05 / Customer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FR-20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display a real-time alert on the administrator dashboard when a parcel remains undelivered beyond its expected delivery window.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S-05 / Administrator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tbl>
      <w:tblPr>
        <w:tblStyle w:val="Table3"/>
        <w:tblW w:w="111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6600"/>
        <w:gridCol w:w="2000"/>
        <w:tblGridChange w:id="0">
          <w:tblGrid>
            <w:gridCol w:w="900"/>
            <w:gridCol w:w="1600"/>
            <w:gridCol w:w="6600"/>
            <w:gridCol w:w="2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NFR-16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notification service shall support sending up to 10,000 status-change notifications per hour with a queuing delay of no more than 2 minutes per notification.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NFR-17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The tracking-history store shall support at least 1,000,000 parcel history records without the tracking page's load time exceeding 2 seconds.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NFR-18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Robustness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If an outbound notification channel (SMS/email/push) is temporarily unavailable, the system shall queue the notification and automatically retry delivery for up to 24 hours before marking it as failed.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NFR-19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Robustness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 failure in the notification-sending component shall not prevent a parcel's status-history entry from being recorded — history logging and notification dispatch shall be independent.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NFR-20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The administrator dashboard shall support at least 50 concurrent administrators viewing live delay alerts with no more than a 3-second increase in refresh latency.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 Cases</w:t>
      </w:r>
      <w:r w:rsidDel="00000000" w:rsidR="00000000" w:rsidRPr="00000000">
        <w:rPr>
          <w:rtl w:val="0"/>
        </w:rPr>
      </w:r>
    </w:p>
    <w:tbl>
      <w:tblPr>
        <w:tblStyle w:val="Table4"/>
        <w:tblW w:w="111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1800"/>
        <w:gridCol w:w="4400"/>
        <w:gridCol w:w="1600"/>
        <w:tblGridChange w:id="0">
          <w:tblGrid>
            <w:gridCol w:w="900"/>
            <w:gridCol w:w="2400"/>
            <w:gridCol w:w="1800"/>
            <w:gridCol w:w="4400"/>
            <w:gridCol w:w="1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UC-16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Receive Status Notification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Customer automatically receives a notification whenever their parcel's status changes.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UC-17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Receive Assignment Notification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Field Staff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Field staff member automatically receives a notification when assigned a new pickup or delivery task.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UC-18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View Parcel Tracking History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Customer views the full, timestamped status history of a parcel using its tracking number.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UC-19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View Dashboard Delay Alerts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Administrator views real-time alerts on the dashboard for parcels delayed beyond the expected delivery window.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UC-20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Search Tracking History by Parcel ID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Administrator looks up the full status history of any parcel, e.g. to investigate a complaint or dispute.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Ahmed 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Notes for the relationship table (Student 2's 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"Update Parcel Status" (Field Staff, area 2) -&gt; &lt;&lt;include&gt;&gt; -&gt; history logging: every status update always appends a history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"Update Parcel Status" (Field Staff, area 2) -&gt; &lt;&lt;include&gt;&gt; -&gt; UC-16 (Receive Status Notification): a status change always triggers a customer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sz w:val="22"/>
          <w:szCs w:val="22"/>
          <w:rtl w:val="0"/>
        </w:rPr>
        <w:t xml:space="preserve">• UC-19 (View Dashboard Delay Alerts) could &lt;&lt;extend&gt;&gt; "Monitor Admin Dashboard" (area 3) - the delay alert is conditional, not part of every dashboard view.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000" w:top="100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