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pacing w:val="60"/>
          <w:sz w:val="40"/>
          <w:szCs w:val="40"/>
        </w:rPr>
        <w:t xml:space="preserve">EYAD ELBAHA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444444"/>
          <w:sz w:val="19"/>
          <w:szCs w:val="19"/>
        </w:rPr>
        <w:t xml:space="preserve">Software Engineer  ·  Full-Stack  ·  AI / ML &amp; Data Engineering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Sharjah, UAE  ·  +971 50 565 3887  ·  eyad.elbaha@gmail.com  ·  linkedin.com/in/eyad-e-31222123a</w:t>
      </w:r>
    </w:p>
    <w:p>
      <w:pPr>
        <w:pBdr>
          <w:bottom w:val="single" w:color="1F3864" w:sz="6" w:space="2"/>
        </w:pBdr>
        <w:spacing w:after="38" w:before="8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864"/>
          <w:spacing w:val="24"/>
          <w:sz w:val="20"/>
          <w:szCs w:val="20"/>
        </w:rPr>
        <w:t xml:space="preserve">Profile</w:t>
      </w:r>
    </w:p>
    <w:p>
      <w:pPr>
        <w:spacing w:after="30" w:line="2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Computer Science student at the American University of Sharjah who has shipped production AI systems inside a major petrochemical enterprise. Sole developer of an end-to-end machine-learning demand forecasting platform now used for supply-chain planning at Borouge (ADNOC Group), alongside deployed AI agents, a voice-driven RAG system and enterprise Power BI reporting. Equally strong across the full stack — React/Next.js, Node, Python, SQL, Azure — and biased toward building things that reach real users.</w:t>
      </w:r>
    </w:p>
    <w:p>
      <w:pPr>
        <w:pBdr>
          <w:bottom w:val="single" w:color="1F3864" w:sz="6" w:space="2"/>
        </w:pBdr>
        <w:spacing w:after="38" w:before="8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864"/>
          <w:spacing w:val="24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AI &amp; Data Engineering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Borouge (ADNOC Group)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Jun 2026 – Aug 2026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Python · Scikit-learn · TreeSHAP · Azure · Power BI / DAX · RAG · LLMs · Copilot Studio · SharePoint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Owned the function’s flagship ML build as sole developer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— the end-to-end AI demand forecasting platform now used for supply-chain planning, shipped ahead of schedule and presented to senior leadership (detailed under Projects).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Architected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voice-activated RAG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over HSE manuals so field workers retrieve safety-critical answers hands-free in real time, instead of searching hundreds of pages of PDF.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Built two enterprise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Microsoft Copilot Studio 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— Regulation Radar (regulatory change tracking) and Claims Checker (marketing-claim verification) — off a gap analysis proving no existing ADNOC-group agent was external-facing or Borouge-specific.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Delivered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enterprise Power BI dashboards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on star-schema models with complex DAX measures and KPI reporting, plus end-to-end analysis of operational datasets driving cross-functional decisions in a regulated industrial environment.</w:t>
      </w:r>
    </w:p>
    <w:p>
      <w:pPr>
        <w:pBdr>
          <w:bottom w:val="single" w:color="1F3864" w:sz="6" w:space="2"/>
        </w:pBdr>
        <w:spacing w:after="38" w:before="8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864"/>
          <w:spacing w:val="24"/>
          <w:sz w:val="20"/>
          <w:szCs w:val="20"/>
        </w:rPr>
        <w:t xml:space="preserve">Projects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Supply Chain Demand Forecasting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Borouge (ADNOC Group)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2026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Python · Scikit-learn · TreeSHAP · Azure · ERP Data Pipelines · Power BI / DAX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Sole developer of an end-to-end demand forecasting platform now in use for supply-chain planning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at a major petrochemical producer — ERP extraction, feature engineering, model training, backtesting and deployment, delivered ahead of an eight-week schedule.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Took requirements directly from the Supply Chain planning team and built the evaluation design around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the metrics the business actually runs 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— WMAPE, forecast bias, MAE/RMSE and forecast value-add — rather than generic model scores.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Built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explainability and trust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: TreeSHAP attribution converted into plain-language driver narratives so planners can see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why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 forecast moved, plus automated drift monitoring on live inputs.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Presented the full system and its accuracy results to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senior leadership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, then handed it to the business complete and in production use.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HSE Campaign Intelligence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Borouge (ADNOC Group)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2026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AI Agents · LLMs · Copilot Studio · SharePoint · Process Design · Business Case Modelling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Designed an AI agent covering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full HSE (Health, Safety &amp; Environment) campaign lifecycle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plus incident and feedback handling — scoped jointly with the HSE department to strip manual man-hours and human error out of safety-critical workflows.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Deliberately scoped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past a policy-document Q&amp;A 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to an agent that acts on the campaign lifecycle itself, delivered through SharePoint so it lands inside the tooling the department already works in.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Built the cost model and business case behind it and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pitched the system directly to the SVP of HSE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; currently under assessment for build.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MedConnect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Full-Stack Healthcare Management Platform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2025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React · Node.js · Express · JWT · REST · node-cron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Multi-role platform spanning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patients, doctors, pharmacists, hospitals and insurers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with role-based JWT authentication and route protection enforced on both client and server — zero privilege-escalation paths found in code review.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Engineered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20+ RESTful endpoints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and an automated cron scheduler firing medication reminders at 8am/8pm and raising refill warnings 7 days out — fully hands-free.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Customer Lifetime Value Prediction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Applied ML Research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2024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Python · Scikit-learn · Neural Networks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Trained and benchmarked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three models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(Linear Regression, SVM, Neural Network) on real customer data; feature engineering, outlier removal and normalisation cut MSE by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20%+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against baseline, with the Neural Network taking the highest R².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CampusMart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Peer-to-Peer Marketplace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2024</w:t>
      </w:r>
    </w:p>
    <w:p>
      <w:pPr>
        <w:spacing w:after="15" w:before="12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Java · SQL · REST</w:t>
      </w:r>
    </w:p>
    <w:p>
      <w:pPr>
        <w:pStyle w:val="ListParagraph"/>
        <w:numPr>
          <w:ilvl w:val="0"/>
          <w:numId w:val="2"/>
        </w:numPr>
        <w:spacing w:after="16" w:before="0" w:lin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Architected a campus marketplace in Java on clean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object-oriented design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— normalised relational schema across 5+ entities, secured endpoints for auth/search/orders, zero known vulnerabilities in peer review.</w:t>
      </w:r>
    </w:p>
    <w:p>
      <w:pPr>
        <w:pBdr>
          <w:bottom w:val="single" w:color="1F3864" w:sz="6" w:space="2"/>
        </w:pBdr>
        <w:spacing w:after="38" w:before="8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864"/>
          <w:spacing w:val="24"/>
          <w:sz w:val="20"/>
          <w:szCs w:val="20"/>
        </w:rPr>
        <w:t xml:space="preserve">Technical Skills</w:t>
      </w:r>
    </w:p>
    <w:p>
      <w:pPr>
        <w:spacing w:after="6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Python · Java · JavaScript · TypeScript · SQL · C++ · R</w:t>
      </w:r>
    </w:p>
    <w:p>
      <w:pPr>
        <w:spacing w:after="6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Web &amp; Backend: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React · Next.js · Node.js · Express · RESTful APIs · JWT Auth · HTML5 · CSS3 · Tailwind</w:t>
      </w:r>
    </w:p>
    <w:p>
      <w:pPr>
        <w:spacing w:after="6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AI, ML &amp;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Scikit-learn · Neural Networks · SVM · TreeSHAP · Time-Series Forecasting · RAG · LLM Integration · AI Agents · Pandas · Power BI · DAX</w:t>
      </w:r>
    </w:p>
    <w:p>
      <w:pPr>
        <w:spacing w:after="6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Cloud &amp; Tooling: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Microsoft Azure · Copilot Studio · Git · CI/CD (Vercel) · Docker · Linux · VS Code</w:t>
      </w:r>
    </w:p>
    <w:p>
      <w:pPr>
        <w:spacing w:after="6" w:lin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Practices: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SDLC · OOP · Data Structures &amp; Algorithms · Agile · Code Review · Testing &amp; Debugging</w:t>
      </w:r>
    </w:p>
    <w:p>
      <w:pPr>
        <w:pBdr>
          <w:bottom w:val="single" w:color="1F3864" w:sz="6" w:space="2"/>
        </w:pBdr>
        <w:spacing w:after="38" w:before="85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864"/>
          <w:spacing w:val="24"/>
          <w:sz w:val="20"/>
          <w:szCs w:val="20"/>
        </w:rPr>
        <w:t xml:space="preserve">Education &amp; Leadership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B.Sc. Computer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American University of Sharjah, UAE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Expected May 2027</w:t>
      </w:r>
    </w:p>
    <w:p>
      <w:pPr>
        <w:spacing w:after="18" w:before="12" w:line="2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7"/>
          <w:szCs w:val="17"/>
        </w:rPr>
        <w:t xml:space="preserve">Coursework: Data Structures &amp; Algorithms · OOP · Databases (SQL) · Software Engineering · Computer Networks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Vice Chairman, Intern Committee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Borouge International — elected representative for the full intern cohort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2026</w:t>
      </w:r>
    </w:p>
    <w:p>
      <w:pPr>
        <w:tabs>
          <w:tab w:val="right" w:pos="10800"/>
        </w:tabs>
        <w:spacing w:after="0" w:before="5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Captain, University Basketball Team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  ·  AUS — 12-person roster, +30% win rate, ACG Tournament (Greece)	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44444"/>
          <w:sz w:val="18"/>
          <w:szCs w:val="18"/>
        </w:rPr>
        <w:t xml:space="preserve">2023 – Present</w:t>
      </w:r>
    </w:p>
    <w:sectPr>
      <w:pgSz w:w="12240" w:h="15840" w:orient="portrait"/>
      <w:pgMar w:top="460" w:right="680" w:bottom="2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4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2026-08-07T15:11:50.770Z</dcterms:created>
  <dcterms:modified xsi:type="dcterms:W3CDTF">2026-08-07T15:11:50.771Z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