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hd w:val="clear"/>
        <w:spacing w:line="240" w:lineRule="auto"/>
        <w:jc w:val="both"/>
        <w:rPr>
          <w:rFonts w:hint="default" w:ascii="Times New Roman" w:hAnsi="Times New Roman" w:cs="Times New Roman"/>
          <w:b/>
          <w:sz w:val="22"/>
          <w:szCs w:val="22"/>
          <w:highlight w:val="none"/>
          <w:bdr w:val="double" w:color="000000" w:sz="24" w:space="0"/>
        </w:rPr>
      </w:pPr>
      <w:r>
        <w:rPr>
          <w:rFonts w:hint="default" w:ascii="Times New Roman" w:hAnsi="Times New Roman" w:cs="Times New Roman"/>
          <w:b/>
          <w:sz w:val="22"/>
          <w:szCs w:val="22"/>
          <w:highlight w:val="none"/>
          <w:bdr w:val="double" w:color="000000" w:sz="24" w:space="0"/>
        </w:rPr>
        <w:t xml:space="preserve">                                          </w:t>
      </w:r>
    </w:p>
    <w:p>
      <w:pPr>
        <w:shd w:val="clea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ind w:right="-468"/>
        <w:jc w:val="both"/>
        <w:rPr>
          <w:rFonts w:hint="default" w:ascii="Times New Roman" w:hAnsi="Times New Roman" w:cs="Times New Roman"/>
          <w:b/>
          <w:bCs/>
          <w:sz w:val="22"/>
          <w:szCs w:val="22"/>
          <w:highlight w:val="none"/>
        </w:rPr>
      </w:pPr>
      <w:r>
        <w:rPr>
          <w:rFonts w:hint="default" w:ascii="Times New Roman" w:hAnsi="Times New Roman" w:cs="Times New Roman"/>
          <w:sz w:val="22"/>
          <w:szCs w:val="22"/>
          <w:highlight w:val="none"/>
          <w:shd w:val="clear"/>
        </w:rPr>
        <w:t>${verbal_trial.civility} ${verbal_trial.applicant_last_name} ${verbal_trial.applicant_first_name} née le ${representative_birth_date},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 xml:space="preserve">corporate_purpose}, dont le siège social est à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Montant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${verbal_trial.amount} F CFA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Durée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${verbal_trial.duration} mois</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Périodicité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${verbal_trial.periodicity.fr}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Taux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${ht_rate} %</w:t>
      </w:r>
    </w:p>
    <w:p>
      <w:pPr>
        <w:shd w:val="clear"/>
        <w:tabs>
          <w:tab w:val="left" w:pos="708"/>
          <w:tab w:val="left" w:pos="1416"/>
          <w:tab w:val="left" w:pos="2124"/>
          <w:tab w:val="left" w:pos="2748"/>
          <w:tab w:val="left" w:pos="3708"/>
          <w:tab w:val="center" w:pos="4896"/>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TAF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${verbal_trial.taf}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lang w:val="en-US"/>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Frais de dossier              : ${verbal_trial.administrative_fees_percentage} </w:t>
      </w:r>
      <w:r>
        <w:rPr>
          <w:rFonts w:hint="default" w:ascii="Times New Roman" w:hAnsi="Times New Roman" w:cs="Times New Roman"/>
          <w:b/>
          <w:sz w:val="22"/>
          <w:szCs w:val="22"/>
          <w:highlight w:val="none"/>
          <w:shd w:val="clear" w:fill="auto"/>
          <w:lang w:val="en-US"/>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Prime d’Assurance /ou Prime de risque : </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Prime d’assurance : ${verbal_trial.insurance_premium}  </w:t>
      </w:r>
      <w:r>
        <w:rPr>
          <w:rFonts w:hint="default" w:ascii="Times New Roman" w:hAnsi="Times New Roman" w:cs="Times New Roman"/>
          <w:b/>
          <w:sz w:val="22"/>
          <w:szCs w:val="22"/>
          <w:highlight w:val="none"/>
          <w:shd w:val="clear" w:fill="auto"/>
        </w:rPr>
        <w:t>F CFA</w:t>
      </w:r>
    </w:p>
    <w:p>
      <w:pPr>
        <w:pStyle w:val="20"/>
        <w:numPr>
          <w:ilvl w:val="0"/>
          <w:numId w:val="0"/>
        </w:numPr>
        <w:shd w:val="clea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Prime de risque (%)« Montant de la prime de risque »  </w:t>
      </w:r>
      <w:r>
        <w:rPr>
          <w:rFonts w:hint="default" w:ascii="Times New Roman" w:hAnsi="Times New Roman" w:cs="Times New Roman"/>
          <w:b/>
          <w:sz w:val="22"/>
          <w:szCs w:val="22"/>
          <w:highlight w:val="none"/>
          <w:shd w:val="clear" w:fill="auto"/>
        </w:rPr>
        <w:t>F CFA</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lang w:val="en-US"/>
        </w:rPr>
        <w:t>${line_review_bonus}</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sz w:val="22"/>
          <w:szCs w:val="22"/>
          <w:highlight w:val="none"/>
          <w:shd w:val="clear" w:fill="auto"/>
        </w:rPr>
      </w:pPr>
      <w:r>
        <w:rPr>
          <w:rFonts w:hint="default" w:ascii="Times New Roman" w:hAnsi="Times New Roman" w:cs="Times New Roman"/>
          <w:b/>
          <w:color w:val="111111"/>
          <w:sz w:val="22"/>
          <w:szCs w:val="22"/>
          <w:highlight w:val="none"/>
          <w:shd w:val="clear" w:fill="auto"/>
        </w:rPr>
        <w:t>Date de la première échéance :</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2"/>
          <w:szCs w:val="22"/>
          <w:highlight w:val="none"/>
        </w:rPr>
      </w:pPr>
      <w:r>
        <w:rPr>
          <w:rFonts w:hint="default" w:ascii="Times New Roman" w:hAnsi="Times New Roman" w:cs="Times New Roman"/>
          <w:b/>
          <w:color w:val="111111"/>
          <w:sz w:val="22"/>
          <w:szCs w:val="22"/>
          <w:highlight w:val="none"/>
          <w:shd w:val="clear" w:fill="auto"/>
        </w:rPr>
        <w:t>Date de dernière échéance :</w:t>
      </w:r>
      <w:r>
        <w:rPr>
          <w:rFonts w:hint="default" w:ascii="Times New Roman" w:hAnsi="Times New Roman" w:cs="Times New Roman"/>
          <w:b/>
          <w:color w:val="FF0000"/>
          <w:sz w:val="22"/>
          <w:szCs w:val="22"/>
          <w:highlight w:val="none"/>
        </w:rPr>
        <w:tab/>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 xml:space="preserve">${verbal_trial.due_amount} (${verbal_trial.due_amount.fr})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0,2% de l'échéance due plus un montant de 1000F forfaitaire. Il sera appliqué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de retard, étant considéré que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7.3 Les intérêts, et ce compris les intérêts de retard, porteront eux-mêmes intérêt au taux défini au présent article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 la sûreté et garantie du remboursement du présent prêt, soit la somme soit </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 de ${value}</w:t>
      </w:r>
      <w:r>
        <w:rPr>
          <w:rFonts w:hint="default" w:ascii="Times New Roman" w:hAnsi="Times New Roman" w:cs="Times New Roman"/>
          <w:sz w:val="22"/>
          <w:szCs w:val="22"/>
          <w:highlight w:val="none"/>
          <w:lang w:val="en-US"/>
        </w:rPr>
        <w:t xml:space="preserve"> FCFA: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jc w:val="center"/>
        <w:rPr>
          <w:rFonts w:hint="default" w:ascii="Times New Roman" w:hAnsi="Times New Roman" w:cs="Times New Roman"/>
          <w:b/>
          <w:sz w:val="22"/>
          <w:szCs w:val="22"/>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
                <w:bCs/>
                <w:iCs/>
                <w:color w:val="000000"/>
                <w:sz w:val="22"/>
                <w:szCs w:val="22"/>
                <w:highlight w:val="none"/>
                <w:shd w:val="clear" w:fill="auto"/>
              </w:rPr>
              <w:t>${signatory}</w:t>
            </w:r>
          </w:p>
        </w:tc>
      </w:tr>
    </w:tbl>
    <w:p>
      <w:pPr>
        <w:shd w:val="clear"/>
        <w:jc w:val="center"/>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hd w:val="clear"/>
              <w:spacing w:before="0" w:after="0"/>
              <w:rPr>
                <w:rFonts w:hint="default" w:ascii="Times New Roman" w:hAnsi="Times New Roman" w:cs="Times New Roman"/>
                <w:b/>
                <w:bCs/>
                <w:iCs/>
                <w:color w:val="000000"/>
                <w:sz w:val="22"/>
                <w:szCs w:val="22"/>
                <w:highlight w:val="none"/>
              </w:rPr>
            </w:pPr>
            <w:r>
              <w:rPr>
                <w:rFonts w:hint="default" w:ascii="Times New Roman" w:hAnsi="Times New Roman" w:cs="Times New Roman"/>
                <w:b/>
                <w:bCs/>
                <w:iCs/>
                <w:sz w:val="22"/>
                <w:szCs w:val="22"/>
                <w:highlight w:val="none"/>
              </w:rPr>
              <w:t xml:space="preserve">Mme. Christèle F. R. FEBON </w:t>
            </w:r>
            <w:r>
              <w:rPr>
                <w:rFonts w:hint="default" w:ascii="Times New Roman" w:hAnsi="Times New Roman" w:cs="Times New Roman"/>
                <w:bCs/>
                <w:iCs/>
                <w:sz w:val="22"/>
                <w:szCs w:val="22"/>
                <w:highlight w:val="none"/>
              </w:rPr>
              <w:t>épse</w:t>
            </w:r>
            <w:r>
              <w:rPr>
                <w:rFonts w:hint="default" w:ascii="Times New Roman" w:hAnsi="Times New Roman" w:cs="Times New Roman"/>
                <w:b/>
                <w:bCs/>
                <w:iCs/>
                <w:sz w:val="22"/>
                <w:szCs w:val="22"/>
                <w:highlight w:val="none"/>
              </w:rPr>
              <w:t xml:space="preserve"> JOHNSON        </w:t>
            </w:r>
          </w:p>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Cs/>
                <w:iCs/>
                <w:sz w:val="22"/>
                <w:szCs w:val="22"/>
                <w:highlight w:val="none"/>
              </w:rPr>
              <w:t>Directrice d’exploitation</w:t>
            </w:r>
          </w:p>
        </w:tc>
      </w:tr>
    </w:tbl>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jc w:val="center"/>
        <w:rPr>
          <w:rFonts w:hint="default" w:ascii="Times New Roman" w:hAnsi="Times New Roman" w:cs="Times New Roman"/>
          <w:b/>
          <w:sz w:val="22"/>
          <w:szCs w:val="22"/>
          <w:highlight w:val="none"/>
        </w:rPr>
      </w:pPr>
    </w:p>
    <w:p>
      <w:pPr>
        <w:shd w:val="clear"/>
        <w:jc w:val="center"/>
        <w:rPr>
          <w:rFonts w:hint="default" w:ascii="Times New Roman" w:hAnsi="Times New Roman" w:cs="Times New Roman"/>
          <w:b/>
          <w:bCs w:val="0"/>
          <w:sz w:val="22"/>
          <w:szCs w:val="22"/>
          <w:highlight w:val="none"/>
        </w:rPr>
      </w:pPr>
    </w:p>
    <w:p>
      <w:pPr>
        <w:shd w:val="clear"/>
        <w:spacing w:before="0" w:after="200"/>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w:t>
    </w:r>
    <w:bookmarkStart w:id="10" w:name="_GoBack"/>
    <w:bookmarkEnd w:id="10"/>
    <w:r>
      <w:rPr>
        <w:sz w:val="16"/>
        <w:szCs w:val="16"/>
        <w:highlight w:val="none"/>
      </w:rPr>
      <w:t xml:space="preserve">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973F31C"/>
    <w:rsid w:val="1FB2C1BD"/>
    <w:rsid w:val="1FDB046A"/>
    <w:rsid w:val="275380D8"/>
    <w:rsid w:val="30DD53FD"/>
    <w:rsid w:val="3E6F7610"/>
    <w:rsid w:val="3FEE4DEC"/>
    <w:rsid w:val="53DF964A"/>
    <w:rsid w:val="5C87D7F5"/>
    <w:rsid w:val="5F4B5793"/>
    <w:rsid w:val="613C5CEA"/>
    <w:rsid w:val="63F7535E"/>
    <w:rsid w:val="6BFA45E6"/>
    <w:rsid w:val="6E7C2AEA"/>
    <w:rsid w:val="6ED6DCBE"/>
    <w:rsid w:val="7B7FAD11"/>
    <w:rsid w:val="7EFFB152"/>
    <w:rsid w:val="7F9F29B1"/>
    <w:rsid w:val="7FFB976A"/>
    <w:rsid w:val="9BFE10F3"/>
    <w:rsid w:val="9EFB1DBC"/>
    <w:rsid w:val="AE7BF738"/>
    <w:rsid w:val="AEF3FEE5"/>
    <w:rsid w:val="BB6E49FC"/>
    <w:rsid w:val="BFDDD6C2"/>
    <w:rsid w:val="CF9FC517"/>
    <w:rsid w:val="CFED15A6"/>
    <w:rsid w:val="E7EAC5F3"/>
    <w:rsid w:val="EBBF6C5A"/>
    <w:rsid w:val="EC3F17AA"/>
    <w:rsid w:val="EDBB45C8"/>
    <w:rsid w:val="EFE37952"/>
    <w:rsid w:val="F3EFDE8F"/>
    <w:rsid w:val="F7F737E9"/>
    <w:rsid w:val="FA55D77A"/>
    <w:rsid w:val="FBB3A364"/>
    <w:rsid w:val="FDBA9694"/>
    <w:rsid w:val="FDBFB375"/>
    <w:rsid w:val="FE4BC2C7"/>
    <w:rsid w:val="FF4DA749"/>
    <w:rsid w:val="FF643FE4"/>
    <w:rsid w:val="FFC355DD"/>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2024-03-06T14:40:33Z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