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  <w:t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  <w:t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       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 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${periodicity}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                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                                                   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Prime d’assurance                                            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bookmarkStart w:id="3" w:name="_GoBack"/>
      <w:bookmarkEnd w:id="3"/>
      <w:r>
        <w:rPr>
          <w:rFonts w:hint="default" w:ascii="Times New Roman" w:hAnsi="Times New Roman" w:cs="Times New Roman"/>
          <w:sz w:val="24"/>
          <w:szCs w:val="24"/>
        </w:rPr>
        <w:t>: selon la grille de l’assureur</w:t>
      </w:r>
    </w:p>
    <w:p>
      <w:pPr>
        <w:pStyle w:val="10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2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${type_of_guarantee.name} de ${value}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FCFA: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Candara">
    <w:altName w:val="Carlito"/>
    <w:panose1 w:val="020E0502030303020204"/>
    <w:charset w:val="00"/>
    <w:family w:val="swiss"/>
    <w:pitch w:val="default"/>
    <w:sig w:usb0="00000000" w:usb1="00000000" w:usb2="00000000" w:usb3="00000000" w:csb0="0000019F" w:csb1="00000000"/>
  </w:font>
  <w:font w:name="Carlito">
    <w:panose1 w:val="020F0502020204030204"/>
    <w:charset w:val="00"/>
    <w:family w:val="auto"/>
    <w:pitch w:val="default"/>
    <w:sig w:usb0="E10002FF" w:usb1="5000ECFF" w:usb2="00000009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Fira Code">
    <w:panose1 w:val="00000000000000000000"/>
    <w:charset w:val="00"/>
    <w:family w:val="auto"/>
    <w:pitch w:val="default"/>
    <w:sig w:usb0="E00002EF" w:usb1="1201F9FB" w:usb2="02002038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2B395A10"/>
    <w:multiLevelType w:val="multilevel"/>
    <w:tmpl w:val="2B395A10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b w:val="0"/>
        <w:bCs w:val="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2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3F7B864E"/>
    <w:rsid w:val="5D7F3B6A"/>
    <w:rsid w:val="5D9B6FA6"/>
    <w:rsid w:val="65D62FA5"/>
    <w:rsid w:val="65ED28A9"/>
    <w:rsid w:val="73F7B0BB"/>
    <w:rsid w:val="74F6EA2D"/>
    <w:rsid w:val="76FF631E"/>
    <w:rsid w:val="7B9E33AF"/>
    <w:rsid w:val="7DFF9D87"/>
    <w:rsid w:val="7F6F5A23"/>
    <w:rsid w:val="BF353460"/>
    <w:rsid w:val="CBBBDA5D"/>
    <w:rsid w:val="D7BE99AB"/>
    <w:rsid w:val="DBA224E1"/>
    <w:rsid w:val="EFFF4E03"/>
    <w:rsid w:val="FC71C0D5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2024-03-06T12:58:20Z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