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hint="default" w:ascii="Times New Roman" w:hAnsi="Times New Roman" w:cs="Times New Roman"/>
          <w:b/>
          <w:sz w:val="28"/>
          <w:szCs w:val="28"/>
          <w:bdr w:val="dashDotStroked" w:color="auto" w:sz="24" w:space="0"/>
        </w:rPr>
      </w:pPr>
      <w:r>
        <w:rPr>
          <w:rFonts w:hint="default" w:ascii="Times New Roman" w:hAnsi="Times New Roman" w:cs="Times New Roman"/>
          <w:b/>
          <w:sz w:val="28"/>
          <w:szCs w:val="28"/>
          <w:bdr w:val="dashDotStroked" w:color="auto" w:sz="24" w:space="0"/>
        </w:rPr>
        <w:t>CONTRAT DE PRET</w:t>
      </w:r>
    </w:p>
    <w:p>
      <w:pPr>
        <w:spacing w:line="240" w:lineRule="auto"/>
        <w:jc w:val="center"/>
        <w:rPr>
          <w:rFonts w:hint="default" w:ascii="Times New Roman" w:hAnsi="Times New Roman" w:cs="Times New Roman"/>
          <w:b/>
          <w:sz w:val="28"/>
          <w:szCs w:val="28"/>
          <w:bdr w:val="dashDotStroked" w:color="auto" w:sz="24" w:space="0"/>
        </w:rPr>
      </w:pPr>
    </w:p>
    <w:p>
      <w:pPr>
        <w:shd w:val="clear"/>
        <w:spacing w:line="240" w:lineRule="auto"/>
        <w:jc w:val="both"/>
        <w:rPr>
          <w:rFonts w:hint="default" w:ascii="Times New Roman" w:hAnsi="Times New Roman" w:cs="Times New Roman"/>
          <w:b/>
          <w:bCs/>
          <w:sz w:val="24"/>
          <w:szCs w:val="24"/>
          <w:highlight w:val="none"/>
          <w:u w:val="single"/>
        </w:rPr>
      </w:pPr>
      <w:r>
        <w:rPr>
          <w:rFonts w:hint="default" w:ascii="Times New Roman" w:hAnsi="Times New Roman" w:cs="Times New Roman"/>
          <w:b/>
          <w:bCs/>
          <w:sz w:val="24"/>
          <w:szCs w:val="24"/>
          <w:highlight w:val="none"/>
          <w:u w:val="single"/>
        </w:rPr>
        <w:t xml:space="preserve">ENTRE-LES SOUSSIGNES : </w:t>
      </w:r>
    </w:p>
    <w:p>
      <w:pPr>
        <w:shd w:val="clear"/>
        <w:spacing w:line="240" w:lineRule="auto"/>
        <w:jc w:val="both"/>
        <w:rPr>
          <w:rFonts w:hint="default" w:ascii="Times New Roman" w:hAnsi="Times New Roman" w:cs="Times New Roman"/>
          <w:color w:val="000000"/>
          <w:sz w:val="24"/>
          <w:szCs w:val="24"/>
          <w:highlight w:val="none"/>
        </w:rPr>
      </w:pPr>
      <w:r>
        <w:rPr>
          <w:rFonts w:hint="default" w:ascii="Times New Roman" w:hAnsi="Times New Roman" w:cs="Times New Roman"/>
          <w:b/>
          <w:color w:val="000000"/>
          <w:sz w:val="24"/>
          <w:szCs w:val="24"/>
          <w:highlight w:val="none"/>
        </w:rPr>
        <w:t>COMPAGNIE FINANCIERE AFRICAINE (COFINA) Togo SA</w:t>
      </w:r>
      <w:r>
        <w:rPr>
          <w:rFonts w:hint="default" w:ascii="Times New Roman" w:hAnsi="Times New Roman" w:cs="Times New Roman"/>
          <w:color w:val="000000"/>
          <w:sz w:val="24"/>
          <w:szCs w:val="24"/>
          <w:highlight w:val="none"/>
        </w:rPr>
        <w:t xml:space="preserve">, Société Anonyme avec Conseil d’Administration au capital de  1 500 000 000 FCFA, immatriculée au Registre du Commerce et du Crédit Mobilier du TOGO, sous le numéro initial </w:t>
      </w:r>
      <w:r>
        <w:rPr>
          <w:rFonts w:hint="default" w:ascii="Times New Roman" w:hAnsi="Times New Roman" w:cs="Times New Roman"/>
          <w:color w:val="000000"/>
          <w:sz w:val="24"/>
          <w:szCs w:val="24"/>
        </w:rPr>
        <w:t>TG-LFW-01-2025-M-12369, Agrément Numéro 36/MF/SG/CAS-IMEC et inscrite sur la liste de l’APSFD sous le numéro T/1/GFLM/2019/257A</w:t>
      </w:r>
      <w:r>
        <w:rPr>
          <w:rFonts w:hint="default" w:ascii="Times New Roman" w:hAnsi="Times New Roman" w:cs="Times New Roman"/>
          <w:color w:val="000000"/>
          <w:sz w:val="24"/>
          <w:szCs w:val="24"/>
          <w:highlight w:val="none"/>
        </w:rPr>
        <w:t>, dont le siège social est situé à LOME (TOGO</w:t>
      </w:r>
      <w:bookmarkStart w:id="0" w:name="_Hlk66259236"/>
      <w:r>
        <w:rPr>
          <w:rFonts w:hint="default" w:ascii="Times New Roman" w:hAnsi="Times New Roman" w:cs="Times New Roman"/>
          <w:color w:val="000000"/>
          <w:sz w:val="24"/>
          <w:szCs w:val="24"/>
          <w:highlight w:val="none"/>
        </w:rPr>
        <w:t>), Boulevard du 13 Janvier, Quartier Kodjoviakope, 07 BP : 7499 Lomé-TOGO</w:t>
      </w:r>
      <w:bookmarkEnd w:id="0"/>
      <w:r>
        <w:rPr>
          <w:rFonts w:hint="default" w:ascii="Times New Roman" w:hAnsi="Times New Roman" w:cs="Times New Roman"/>
          <w:color w:val="000000"/>
          <w:sz w:val="24"/>
          <w:szCs w:val="24"/>
          <w:highlight w:val="none"/>
        </w:rPr>
        <w:t xml:space="preserve">, Tel : 00 228 22 23 68 68/ 00 228 22 23 68 60, </w:t>
      </w:r>
    </w:p>
    <w:p>
      <w:pPr>
        <w:shd w:val="clear"/>
        <w:spacing w:line="240" w:lineRule="auto"/>
        <w:jc w:val="both"/>
        <w:rPr>
          <w:rFonts w:hint="default" w:ascii="Times New Roman" w:hAnsi="Times New Roman" w:cs="Times New Roman"/>
          <w:sz w:val="24"/>
          <w:szCs w:val="24"/>
          <w:highlight w:val="none"/>
          <w:lang w:val="en-US"/>
        </w:rPr>
      </w:pPr>
      <w:r>
        <w:rPr>
          <w:rFonts w:hint="default" w:ascii="Times New Roman" w:hAnsi="Times New Roman" w:cs="Times New Roman"/>
          <w:bCs/>
          <w:iCs/>
          <w:color w:val="000000"/>
          <w:sz w:val="24"/>
          <w:szCs w:val="24"/>
          <w:highlight w:val="none"/>
        </w:rPr>
        <w:t xml:space="preserve">Représentée par </w:t>
      </w:r>
      <w:r>
        <w:rPr>
          <w:rFonts w:hint="default" w:ascii="Times New Roman" w:hAnsi="Times New Roman" w:cs="Times New Roman"/>
          <w:b/>
          <w:iCs/>
          <w:color w:val="000000"/>
          <w:sz w:val="24"/>
          <w:szCs w:val="24"/>
          <w:highlight w:val="none"/>
        </w:rPr>
        <w:t xml:space="preserve">Monsieur </w:t>
      </w:r>
      <w:r>
        <w:rPr>
          <w:rFonts w:hint="default" w:ascii="Times New Roman" w:hAnsi="Times New Roman" w:cs="Times New Roman"/>
          <w:b/>
          <w:bCs/>
          <w:iCs/>
          <w:sz w:val="24"/>
          <w:szCs w:val="24"/>
          <w:highlight w:val="none"/>
        </w:rPr>
        <w:t>Kossi Mawuli KOVE</w:t>
      </w:r>
      <w:r>
        <w:rPr>
          <w:rFonts w:hint="default" w:ascii="Times New Roman" w:hAnsi="Times New Roman" w:cs="Times New Roman"/>
          <w:bCs/>
          <w:iCs/>
          <w:color w:val="000000"/>
          <w:sz w:val="24"/>
          <w:szCs w:val="24"/>
          <w:highlight w:val="none"/>
        </w:rPr>
        <w:t xml:space="preserve">, en sa qualité de Directeur Général, dûment habilité, et par délégation de pouvoir à </w:t>
      </w:r>
      <w:r>
        <w:rPr>
          <w:rFonts w:hint="default" w:ascii="Times New Roman" w:hAnsi="Times New Roman" w:cs="Times New Roman"/>
          <w:b/>
          <w:iCs/>
          <w:color w:val="000000"/>
          <w:sz w:val="24"/>
          <w:szCs w:val="24"/>
        </w:rPr>
        <w:t>Madame Ameh Délali MESSANGAN</w:t>
      </w:r>
      <w:r>
        <w:rPr>
          <w:rFonts w:hint="default" w:ascii="Times New Roman" w:hAnsi="Times New Roman" w:cs="Times New Roman"/>
          <w:bCs/>
          <w:iCs/>
          <w:color w:val="000000"/>
          <w:sz w:val="24"/>
          <w:szCs w:val="24"/>
        </w:rPr>
        <w:t xml:space="preserve"> épouse </w:t>
      </w:r>
      <w:r>
        <w:rPr>
          <w:rFonts w:hint="default" w:ascii="Times New Roman" w:hAnsi="Times New Roman" w:cs="Times New Roman"/>
          <w:b/>
          <w:iCs/>
          <w:color w:val="000000"/>
          <w:sz w:val="24"/>
          <w:szCs w:val="24"/>
        </w:rPr>
        <w:t>AMEDEMEGNAH</w:t>
      </w:r>
      <w:r>
        <w:rPr>
          <w:rFonts w:hint="default" w:ascii="Times New Roman" w:hAnsi="Times New Roman" w:cs="Times New Roman"/>
          <w:bCs/>
          <w:iCs/>
          <w:color w:val="000000"/>
          <w:sz w:val="24"/>
          <w:szCs w:val="24"/>
        </w:rPr>
        <w:t xml:space="preserve">, Responsable juridique, et </w:t>
      </w:r>
      <w:r>
        <w:rPr>
          <w:rFonts w:hint="default" w:ascii="Times New Roman" w:hAnsi="Times New Roman" w:cs="Times New Roman"/>
          <w:b/>
          <w:bCs/>
          <w:iCs/>
          <w:sz w:val="24"/>
          <w:szCs w:val="24"/>
        </w:rPr>
        <w:t>Monsieur Koffi Djramedo GAMADO</w:t>
      </w:r>
      <w:r>
        <w:rPr>
          <w:rFonts w:hint="default" w:ascii="Times New Roman" w:hAnsi="Times New Roman" w:cs="Times New Roman"/>
          <w:bCs/>
          <w:iCs/>
          <w:sz w:val="24"/>
          <w:szCs w:val="24"/>
        </w:rPr>
        <w:t>, Responsable du Département Crédit</w:t>
      </w:r>
      <w:bookmarkStart w:id="10" w:name="_GoBack"/>
      <w:bookmarkEnd w:id="10"/>
      <w:r>
        <w:rPr>
          <w:rFonts w:hint="default" w:ascii="Times New Roman" w:hAnsi="Times New Roman" w:cs="Times New Roman"/>
          <w:bCs/>
          <w:iCs/>
          <w:color w:val="000000"/>
          <w:sz w:val="24"/>
          <w:szCs w:val="24"/>
          <w:highlight w:val="none"/>
        </w:rPr>
        <w:t xml:space="preserve">, vertu d’un acte reçu par </w:t>
      </w:r>
      <w:r>
        <w:rPr>
          <w:rFonts w:hint="default" w:ascii="Times New Roman" w:hAnsi="Times New Roman" w:cs="Times New Roman"/>
          <w:bCs/>
          <w:iCs/>
          <w:color w:val="111111"/>
          <w:sz w:val="24"/>
          <w:szCs w:val="24"/>
          <w:highlight w:val="none"/>
        </w:rPr>
        <w:t>Me Afiavi S. do REGO-d’Almeida, Notaire à Lomé</w:t>
      </w:r>
      <w:r>
        <w:rPr>
          <w:rFonts w:hint="default" w:ascii="Times New Roman" w:hAnsi="Times New Roman" w:cs="Times New Roman"/>
          <w:bCs/>
          <w:iCs/>
          <w:color w:val="111111"/>
          <w:sz w:val="24"/>
          <w:szCs w:val="24"/>
          <w:highlight w:val="none"/>
          <w:lang w:val="en-US"/>
        </w:rPr>
        <w:t>,</w:t>
      </w:r>
    </w:p>
    <w:p>
      <w:pPr>
        <w:shd w:val="clear"/>
        <w:spacing w:line="240" w:lineRule="auto"/>
        <w:ind w:right="-141"/>
        <w:jc w:val="right"/>
        <w:rPr>
          <w:rFonts w:hint="default" w:ascii="Times New Roman" w:hAnsi="Times New Roman" w:cs="Times New Roman"/>
          <w:i/>
          <w:iCs/>
          <w:sz w:val="24"/>
          <w:szCs w:val="24"/>
          <w:highlight w:val="none"/>
        </w:rPr>
      </w:pPr>
      <w:r>
        <w:rPr>
          <w:rFonts w:hint="default" w:ascii="Times New Roman" w:hAnsi="Times New Roman" w:cs="Times New Roman"/>
          <w:sz w:val="24"/>
          <w:szCs w:val="24"/>
          <w:highlight w:val="none"/>
        </w:rPr>
        <w:t xml:space="preserve">Ci-après dénommée « </w:t>
      </w:r>
      <w:r>
        <w:rPr>
          <w:rFonts w:hint="default" w:ascii="Times New Roman" w:hAnsi="Times New Roman" w:cs="Times New Roman"/>
          <w:b/>
          <w:bCs/>
          <w:sz w:val="24"/>
          <w:szCs w:val="24"/>
          <w:highlight w:val="none"/>
        </w:rPr>
        <w:t xml:space="preserve">COFINA TOGO SA », </w:t>
      </w:r>
      <w:r>
        <w:rPr>
          <w:rFonts w:hint="default" w:ascii="Times New Roman" w:hAnsi="Times New Roman" w:cs="Times New Roman"/>
          <w:b/>
          <w:bCs/>
          <w:i/>
          <w:iCs/>
          <w:sz w:val="24"/>
          <w:szCs w:val="24"/>
          <w:highlight w:val="none"/>
        </w:rPr>
        <w:t>d’une part</w:t>
      </w:r>
      <w:r>
        <w:rPr>
          <w:rFonts w:hint="default" w:ascii="Times New Roman" w:hAnsi="Times New Roman" w:cs="Times New Roman"/>
          <w:i/>
          <w:iCs/>
          <w:sz w:val="24"/>
          <w:szCs w:val="24"/>
          <w:highlight w:val="none"/>
        </w:rPr>
        <w:t>,</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Et</w:t>
      </w:r>
      <w:bookmarkStart w:id="1" w:name="_Hlk68256928"/>
      <w:bookmarkEnd w:id="1"/>
    </w:p>
    <w:p>
      <w:pPr>
        <w:shd w:val="clear"/>
        <w:spacing w:line="240" w:lineRule="auto"/>
        <w:ind w:right="-468"/>
        <w:jc w:val="both"/>
        <w:rPr>
          <w:rFonts w:hint="default" w:ascii="Times New Roman" w:hAnsi="Times New Roman" w:cs="Times New Roman"/>
          <w:b/>
          <w:bCs/>
          <w:sz w:val="24"/>
          <w:szCs w:val="24"/>
          <w:highlight w:val="none"/>
        </w:rPr>
      </w:pPr>
      <w:r>
        <w:rPr>
          <w:rFonts w:hint="default" w:ascii="Times New Roman" w:hAnsi="Times New Roman" w:cs="Times New Roman"/>
          <w:sz w:val="24"/>
          <w:szCs w:val="24"/>
          <w:highlight w:val="none"/>
          <w:shd w:val="clear"/>
        </w:rPr>
        <w:t>${verbal_trial.civility} ${verbal_trial.applicant_last_name} ${verbal_trial.applicant_first_name} née le ${representative_birth_date</w:t>
      </w:r>
      <w:r>
        <w:rPr>
          <w:rFonts w:hint="default" w:ascii="Times New Roman" w:hAnsi="Times New Roman" w:cs="Times New Roman"/>
          <w:sz w:val="24"/>
          <w:szCs w:val="24"/>
          <w:highlight w:val="none"/>
          <w:shd w:val="clear"/>
          <w:lang w:val="en-US"/>
        </w:rPr>
        <w:t>_fr</w:t>
      </w:r>
      <w:r>
        <w:rPr>
          <w:rFonts w:hint="default" w:ascii="Times New Roman" w:hAnsi="Times New Roman" w:cs="Times New Roman"/>
          <w:sz w:val="24"/>
          <w:szCs w:val="24"/>
          <w:highlight w:val="none"/>
          <w:shd w:val="clear"/>
        </w:rPr>
        <w:t>}, de nationalité ${representative_nationality} domicilié à ${representative_home_address} et titulaire d’un(e) ${representative_type_of_identity_document} ${representative_number_of_identity_document}</w:t>
      </w:r>
      <w:r>
        <w:rPr>
          <w:rFonts w:hint="default" w:ascii="Times New Roman" w:hAnsi="Times New Roman" w:cs="Times New Roman"/>
          <w:sz w:val="24"/>
          <w:szCs w:val="24"/>
          <w:highlight w:val="none"/>
          <w:shd w:val="clear"/>
          <w:lang w:val="fr-FR"/>
        </w:rPr>
        <w:t xml:space="preserve"> </w:t>
      </w:r>
      <w:r>
        <w:rPr>
          <w:rFonts w:hint="default" w:ascii="Times New Roman" w:hAnsi="Times New Roman" w:cs="Times New Roman"/>
          <w:sz w:val="24"/>
          <w:szCs w:val="24"/>
          <w:highlight w:val="none"/>
          <w:shd w:val="clear"/>
        </w:rPr>
        <w:t>${representative_date_of_issue_of_identity_document</w:t>
      </w:r>
      <w:r>
        <w:rPr>
          <w:rFonts w:hint="default" w:ascii="Times New Roman" w:hAnsi="Times New Roman" w:cs="Times New Roman"/>
          <w:sz w:val="24"/>
          <w:szCs w:val="24"/>
          <w:highlight w:val="none"/>
          <w:shd w:val="clear"/>
          <w:lang w:val="en-US"/>
        </w:rPr>
        <w:t>_fr</w:t>
      </w:r>
      <w:r>
        <w:rPr>
          <w:rFonts w:hint="default" w:ascii="Times New Roman" w:hAnsi="Times New Roman" w:cs="Times New Roman"/>
          <w:sz w:val="24"/>
          <w:szCs w:val="24"/>
          <w:highlight w:val="none"/>
          <w:shd w:val="clear"/>
        </w:rPr>
        <w:t>}</w:t>
      </w:r>
      <w:r>
        <w:rPr>
          <w:rFonts w:hint="default" w:ascii="Times New Roman" w:hAnsi="Times New Roman" w:cs="Times New Roman"/>
          <w:b/>
          <w:bCs/>
          <w:sz w:val="24"/>
          <w:szCs w:val="24"/>
          <w:highlight w:val="none"/>
          <w:shd w:val="clear"/>
        </w:rPr>
        <w:t xml:space="preserve">, promoteur de </w:t>
      </w:r>
      <w:r>
        <w:rPr>
          <w:rFonts w:hint="default" w:ascii="Times New Roman" w:hAnsi="Times New Roman" w:cs="Times New Roman"/>
          <w:b/>
          <w:bCs/>
          <w:sz w:val="24"/>
          <w:szCs w:val="24"/>
          <w:highlight w:val="none"/>
          <w:shd w:val="clear"/>
          <w:lang w:val="en-US"/>
        </w:rPr>
        <w:t>${individual_business.denomination}</w:t>
      </w:r>
      <w:r>
        <w:rPr>
          <w:rFonts w:hint="default" w:ascii="Times New Roman" w:hAnsi="Times New Roman" w:cs="Times New Roman"/>
          <w:bCs/>
          <w:sz w:val="24"/>
          <w:szCs w:val="24"/>
          <w:highlight w:val="none"/>
          <w:shd w:val="clear"/>
        </w:rPr>
        <w:t>, ayant pour objet ${individual_business</w:t>
      </w:r>
      <w:r>
        <w:rPr>
          <w:rFonts w:hint="default" w:ascii="Times New Roman" w:hAnsi="Times New Roman" w:cs="Times New Roman"/>
          <w:bCs/>
          <w:sz w:val="24"/>
          <w:szCs w:val="24"/>
          <w:highlight w:val="none"/>
          <w:shd w:val="clear"/>
          <w:lang w:val="en-US"/>
        </w:rPr>
        <w:t>.</w:t>
      </w:r>
      <w:r>
        <w:rPr>
          <w:rFonts w:hint="default" w:ascii="Times New Roman" w:hAnsi="Times New Roman" w:cs="Times New Roman"/>
          <w:bCs/>
          <w:sz w:val="24"/>
          <w:szCs w:val="24"/>
          <w:highlight w:val="none"/>
          <w:shd w:val="clear"/>
        </w:rPr>
        <w:t>corporate_purpose}, dont le siège social est à</w:t>
      </w:r>
      <w:r>
        <w:rPr>
          <w:rFonts w:hint="default" w:ascii="Times New Roman" w:hAnsi="Times New Roman" w:cs="Times New Roman"/>
          <w:bCs/>
          <w:sz w:val="24"/>
          <w:szCs w:val="24"/>
          <w:highlight w:val="none"/>
          <w:shd w:val="clear"/>
          <w:lang w:val="en-US"/>
        </w:rPr>
        <w:t xml:space="preserve">  </w:t>
      </w:r>
      <w:r>
        <w:rPr>
          <w:rFonts w:hint="default" w:ascii="Times New Roman" w:hAnsi="Times New Roman" w:cs="Times New Roman"/>
          <w:b w:val="0"/>
          <w:bCs w:val="0"/>
          <w:sz w:val="24"/>
          <w:szCs w:val="24"/>
          <w:highlight w:val="none"/>
          <w:shd w:val="clear"/>
          <w:lang w:val="en-US"/>
        </w:rPr>
        <w:t>${</w:t>
      </w:r>
      <w:r>
        <w:rPr>
          <w:rFonts w:hint="default" w:ascii="Times New Roman" w:hAnsi="Times New Roman" w:cs="Times New Roman"/>
          <w:bCs/>
          <w:sz w:val="24"/>
          <w:szCs w:val="24"/>
          <w:highlight w:val="none"/>
          <w:shd w:val="clear"/>
        </w:rPr>
        <w:t>individual_business</w:t>
      </w:r>
      <w:r>
        <w:rPr>
          <w:rFonts w:hint="default" w:ascii="Times New Roman" w:hAnsi="Times New Roman" w:cs="Times New Roman"/>
          <w:b w:val="0"/>
          <w:bCs w:val="0"/>
          <w:sz w:val="24"/>
          <w:szCs w:val="24"/>
          <w:highlight w:val="none"/>
          <w:shd w:val="clear"/>
          <w:lang w:val="en-US"/>
        </w:rPr>
        <w:t>.head_office_address}</w:t>
      </w:r>
      <w:r>
        <w:rPr>
          <w:rFonts w:hint="default" w:ascii="Times New Roman" w:hAnsi="Times New Roman" w:cs="Times New Roman"/>
          <w:sz w:val="24"/>
          <w:szCs w:val="24"/>
          <w:highlight w:val="none"/>
          <w:shd w:val="clear"/>
        </w:rPr>
        <w:t>,</w:t>
      </w:r>
      <w:r>
        <w:rPr>
          <w:rFonts w:hint="default" w:ascii="Times New Roman" w:hAnsi="Times New Roman" w:cs="Times New Roman"/>
          <w:bCs/>
          <w:sz w:val="24"/>
          <w:szCs w:val="24"/>
          <w:highlight w:val="none"/>
          <w:shd w:val="clear"/>
        </w:rPr>
        <w:t xml:space="preserve"> immatriculée sous le registre du Commerce et du Crédit Mobilier de Lomé, sous le numéro </w:t>
      </w:r>
      <w:r>
        <w:rPr>
          <w:rFonts w:hint="default" w:ascii="Times New Roman" w:hAnsi="Times New Roman" w:cs="Times New Roman"/>
          <w:bCs/>
          <w:sz w:val="24"/>
          <w:szCs w:val="24"/>
          <w:highlight w:val="none"/>
          <w:shd w:val="clear"/>
          <w:lang w:val="en-US"/>
        </w:rPr>
        <w:t>${individual_business.rccm_number}</w:t>
      </w:r>
      <w:r>
        <w:rPr>
          <w:rFonts w:hint="default" w:ascii="Times New Roman" w:hAnsi="Times New Roman" w:cs="Times New Roman"/>
          <w:bCs/>
          <w:sz w:val="24"/>
          <w:szCs w:val="24"/>
          <w:highlight w:val="none"/>
          <w:shd w:val="clear"/>
        </w:rPr>
        <w:t xml:space="preserve">, numéro de téléphone : </w:t>
      </w:r>
      <w:r>
        <w:rPr>
          <w:rFonts w:hint="default" w:ascii="Times New Roman" w:hAnsi="Times New Roman" w:cs="Times New Roman"/>
          <w:bCs/>
          <w:sz w:val="24"/>
          <w:szCs w:val="24"/>
          <w:highlight w:val="none"/>
          <w:shd w:val="clear"/>
          <w:lang w:val="en-US"/>
        </w:rPr>
        <w:t>${individual_business.phone_number}</w:t>
      </w:r>
      <w:r>
        <w:rPr>
          <w:rFonts w:hint="default" w:ascii="Times New Roman" w:hAnsi="Times New Roman" w:cs="Times New Roman"/>
          <w:b/>
          <w:bCs/>
          <w:sz w:val="24"/>
          <w:szCs w:val="24"/>
          <w:highlight w:val="none"/>
        </w:rPr>
        <w:t xml:space="preserve"> </w:t>
      </w:r>
    </w:p>
    <w:p>
      <w:pPr>
        <w:shd w:val="clear"/>
        <w:spacing w:line="240" w:lineRule="auto"/>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Ci-après désigné(e) « l’Emprunteur »</w:t>
      </w:r>
    </w:p>
    <w:p>
      <w:pPr>
        <w:spacing w:line="240" w:lineRule="auto"/>
        <w:rPr>
          <w:rFonts w:hint="default" w:ascii="Times New Roman" w:hAnsi="Times New Roman" w:cs="Times New Roman"/>
          <w:sz w:val="24"/>
          <w:szCs w:val="24"/>
          <w:highlight w:val="none"/>
          <w:u w:val="single"/>
        </w:rPr>
      </w:pPr>
      <w:r>
        <w:rPr>
          <w:rFonts w:hint="default" w:ascii="Times New Roman" w:hAnsi="Times New Roman" w:cs="Times New Roman"/>
          <w:sz w:val="24"/>
          <w:szCs w:val="24"/>
          <w:highlight w:val="none"/>
          <w:u w:val="single"/>
        </w:rPr>
        <w:br w:type="page"/>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u w:val="single"/>
        </w:rPr>
        <w:t>IL A ETE CONVENU ET ARRETE CE QUI SUIT</w:t>
      </w:r>
      <w:r>
        <w:rPr>
          <w:rFonts w:hint="default" w:ascii="Times New Roman" w:hAnsi="Times New Roman" w:cs="Times New Roman"/>
          <w:sz w:val="24"/>
          <w:szCs w:val="24"/>
          <w:highlight w:val="none"/>
        </w:rPr>
        <w:t xml:space="preserv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 :</w:t>
      </w:r>
      <w:r>
        <w:rPr>
          <w:rFonts w:hint="default" w:ascii="Times New Roman" w:hAnsi="Times New Roman" w:cs="Times New Roman"/>
          <w:sz w:val="24"/>
          <w:szCs w:val="24"/>
          <w:highlight w:val="none"/>
        </w:rPr>
        <w:t xml:space="preserve"> </w:t>
      </w:r>
      <w:r>
        <w:rPr>
          <w:rFonts w:hint="default" w:ascii="Times New Roman" w:hAnsi="Times New Roman" w:cs="Times New Roman"/>
          <w:b/>
          <w:bCs/>
          <w:sz w:val="24"/>
          <w:szCs w:val="24"/>
          <w:highlight w:val="none"/>
          <w:u w:val="single"/>
        </w:rPr>
        <w:t>Compte courant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COFINA et l’emprunteur sont convenus dès avant ce jour que les comptes ouverts, tant au siège social que dans les agences constituent un compte courant unique produisant tous les effets légaux et usuels du compte courant et transformant toutes les opérations en simples articles de crédit et de débit, générateurs lors de la clôture, d'un solde qui fera seul apparaître une créance ou une dette exigible.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L'ouverture de plusieurs comptes constitue une distinction purement matérielle pour la clarté des écritures, ceux-ci peuvent à la convenance des parties, être supprimés à tout moment sans avis préalable.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Cette convention de compte courant constitue une condition essentielle à l'attribution des crédits qui pourraient être octroyés par COFINA, en conséquence, les garanties particulières qui pourraient être affectées à une créance quelconque entrant dans le compte courant s'appliquent au solde de ce compte.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COFINA est autorisée à passer d'office au débit du compte courant, et sur simple avis, le montant en principal et accessoires de tous effets de commerce échus et impayés portant la signature de l'emprunteur comme signataire, accepteur, endosseur ou avaliste, lors même que ces effets auraient été négociés par des tiers et hors l'intervention de l’emprunteur.</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Il est précisé que, sauf convention contraire expressément constatée par écrit, toutes opérations traitées entre l'emprunteur et COFINA seront, de plein droit, incluses dans le compte courant sus énoncé.</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De même le compte courant comprendra les créances éventuelles, telles notamment que les recours susceptibles d'être exercés par COFINA si elle s'était portée caution ou avaliste de l’Emprunteur avant la clôture du compte.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En conséquence, COFINA est dès maintenant autorisée à inscrire d'office au débit du compte de l’emprunteur toutes sommes que cette dernière pourrait lui devoir en principal, plus tous intérêts, commissions, frais et accessoires, quelles que soient l'origine et la nature desdites créances, même si la cause en était antérieure à ce jour.</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Rentrent donc dans le compte courant notamment et sans que cette énonciation soit limitative :</w:t>
      </w:r>
    </w:p>
    <w:p>
      <w:pPr>
        <w:widowControl w:val="0"/>
        <w:numPr>
          <w:ilvl w:val="0"/>
          <w:numId w:val="1"/>
        </w:numPr>
        <w:tabs>
          <w:tab w:val="left" w:pos="1211"/>
          <w:tab w:val="clear" w:pos="2345"/>
        </w:tabs>
        <w:overflowPunct w:val="0"/>
        <w:autoSpaceDE w:val="0"/>
        <w:autoSpaceDN w:val="0"/>
        <w:adjustRightInd w:val="0"/>
        <w:spacing w:after="0" w:line="240" w:lineRule="auto"/>
        <w:ind w:left="1211" w:right="-851"/>
        <w:jc w:val="both"/>
        <w:textAlignment w:val="baseline"/>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toutes avances et facilités quelconques ;</w:t>
      </w:r>
    </w:p>
    <w:p>
      <w:pPr>
        <w:widowControl w:val="0"/>
        <w:numPr>
          <w:ilvl w:val="0"/>
          <w:numId w:val="1"/>
        </w:numPr>
        <w:tabs>
          <w:tab w:val="left" w:pos="1211"/>
          <w:tab w:val="clear" w:pos="2345"/>
        </w:tabs>
        <w:overflowPunct w:val="0"/>
        <w:autoSpaceDE w:val="0"/>
        <w:autoSpaceDN w:val="0"/>
        <w:adjustRightInd w:val="0"/>
        <w:spacing w:after="0" w:line="240" w:lineRule="auto"/>
        <w:ind w:left="1211" w:right="-851"/>
        <w:jc w:val="both"/>
        <w:textAlignment w:val="baseline"/>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tous escomptes d'effets commerciaux portant à un titre quelconque la signature de l’emprunteur ;</w:t>
      </w:r>
    </w:p>
    <w:p>
      <w:pPr>
        <w:widowControl w:val="0"/>
        <w:numPr>
          <w:ilvl w:val="0"/>
          <w:numId w:val="1"/>
        </w:numPr>
        <w:tabs>
          <w:tab w:val="left" w:pos="1211"/>
          <w:tab w:val="clear" w:pos="2345"/>
        </w:tabs>
        <w:overflowPunct w:val="0"/>
        <w:autoSpaceDE w:val="0"/>
        <w:autoSpaceDN w:val="0"/>
        <w:adjustRightInd w:val="0"/>
        <w:spacing w:after="0" w:line="240" w:lineRule="auto"/>
        <w:ind w:left="1211" w:right="-851"/>
        <w:jc w:val="both"/>
        <w:textAlignment w:val="baseline"/>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toutes avances sur produits, sur marchandises ou sur créances à l'encontre de l'Administration ;</w:t>
      </w:r>
    </w:p>
    <w:p>
      <w:pPr>
        <w:spacing w:line="240" w:lineRule="auto"/>
        <w:jc w:val="both"/>
        <w:rPr>
          <w:rFonts w:hint="default" w:ascii="Times New Roman" w:hAnsi="Times New Roman" w:cs="Times New Roman"/>
          <w:b/>
          <w:sz w:val="24"/>
          <w:szCs w:val="24"/>
          <w:highlight w:val="none"/>
        </w:rPr>
      </w:pPr>
      <w:r>
        <w:rPr>
          <w:rFonts w:hint="default" w:ascii="Times New Roman" w:hAnsi="Times New Roman" w:cs="Times New Roman"/>
          <w:sz w:val="24"/>
          <w:szCs w:val="24"/>
          <w:highlight w:val="none"/>
        </w:rPr>
        <w:t>toutes cautions et avals fournis par COFINA auprès de qui que ce soit</w:t>
      </w:r>
    </w:p>
    <w:p>
      <w:pPr>
        <w:shd w:val="clear"/>
        <w:spacing w:line="240" w:lineRule="auto"/>
        <w:jc w:val="both"/>
        <w:rPr>
          <w:rFonts w:hint="default" w:ascii="Times New Roman" w:hAnsi="Times New Roman" w:cs="Times New Roman"/>
          <w:b/>
          <w:sz w:val="24"/>
          <w:szCs w:val="24"/>
          <w:highlight w:val="none"/>
        </w:rPr>
      </w:pPr>
    </w:p>
    <w:p>
      <w:pPr>
        <w:shd w:val="clear"/>
        <w:spacing w:line="240" w:lineRule="auto"/>
        <w:jc w:val="both"/>
        <w:rPr>
          <w:rFonts w:hint="default" w:ascii="Times New Roman" w:hAnsi="Times New Roman" w:cs="Times New Roman"/>
          <w:b/>
          <w:sz w:val="24"/>
          <w:szCs w:val="24"/>
          <w:highlight w:val="none"/>
        </w:rPr>
      </w:pP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2</w:t>
      </w:r>
      <w:r>
        <w:rPr>
          <w:rFonts w:hint="default" w:ascii="Times New Roman" w:hAnsi="Times New Roman" w:cs="Times New Roman"/>
          <w:sz w:val="24"/>
          <w:szCs w:val="24"/>
          <w:highlight w:val="none"/>
        </w:rPr>
        <w:t> :</w:t>
      </w:r>
      <w:r>
        <w:rPr>
          <w:rFonts w:hint="default" w:ascii="Times New Roman" w:hAnsi="Times New Roman" w:cs="Times New Roman"/>
          <w:b/>
          <w:bCs/>
          <w:sz w:val="24"/>
          <w:szCs w:val="24"/>
          <w:highlight w:val="none"/>
        </w:rPr>
        <w:t xml:space="preserve"> </w:t>
      </w:r>
      <w:r>
        <w:rPr>
          <w:rFonts w:hint="default" w:ascii="Times New Roman" w:hAnsi="Times New Roman" w:cs="Times New Roman"/>
          <w:b/>
          <w:bCs/>
          <w:sz w:val="24"/>
          <w:szCs w:val="24"/>
          <w:highlight w:val="none"/>
          <w:u w:val="single"/>
        </w:rPr>
        <w:t>Objet</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Sous réserve de la réalisation des conditions préalables visées à I'article </w:t>
      </w:r>
      <w:r>
        <w:rPr>
          <w:rFonts w:hint="default" w:ascii="Times New Roman" w:hAnsi="Times New Roman" w:cs="Times New Roman"/>
          <w:sz w:val="24"/>
          <w:szCs w:val="24"/>
          <w:highlight w:val="none"/>
          <w:lang w:val="en-US"/>
        </w:rPr>
        <w:t>9</w:t>
      </w:r>
      <w:r>
        <w:rPr>
          <w:rFonts w:hint="default" w:ascii="Times New Roman" w:hAnsi="Times New Roman" w:cs="Times New Roman"/>
          <w:sz w:val="24"/>
          <w:szCs w:val="24"/>
          <w:highlight w:val="none"/>
        </w:rPr>
        <w:t xml:space="preserve"> ci-après, l’institution consent à l'Emprunteur, qui accepte et s'engage à en exécuter les termes, conditions et modalités telles que définies ci-après, </w:t>
      </w:r>
      <w:r>
        <w:rPr>
          <w:rFonts w:hint="default" w:ascii="Times New Roman" w:hAnsi="Times New Roman" w:cs="Times New Roman"/>
          <w:sz w:val="24"/>
          <w:szCs w:val="24"/>
          <w:highlight w:val="none"/>
          <w:shd w:val="clear" w:fill="auto"/>
        </w:rPr>
        <w:t>${verbal_trial.type_of_credit.name}</w:t>
      </w:r>
      <w:r>
        <w:rPr>
          <w:rFonts w:hint="default" w:ascii="Times New Roman" w:hAnsi="Times New Roman" w:cs="Times New Roman"/>
          <w:sz w:val="24"/>
          <w:szCs w:val="24"/>
          <w:highlight w:val="none"/>
        </w:rPr>
        <w:t xml:space="preserve"> aux caractéristiques suivantes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Montant</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${verbal_trial.amount} F CFA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Durée</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${verbal_trial.duration} mois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Différé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 ${</w:t>
      </w:r>
      <w:r>
        <w:rPr>
          <w:rFonts w:hint="default" w:ascii="Times New Roman" w:hAnsi="Times New Roman" w:cs="Times New Roman"/>
          <w:b/>
          <w:sz w:val="24"/>
          <w:szCs w:val="24"/>
          <w:shd w:val="clear" w:fill="auto"/>
        </w:rPr>
        <w:t>verbal_trial</w:t>
      </w:r>
      <w:r>
        <w:rPr>
          <w:rFonts w:hint="default" w:ascii="Times New Roman" w:hAnsi="Times New Roman" w:cs="Times New Roman"/>
          <w:b/>
          <w:sz w:val="24"/>
          <w:szCs w:val="24"/>
          <w:shd w:val="clear" w:fill="auto"/>
          <w:lang w:val="en-US"/>
        </w:rPr>
        <w:t>.number_deferred} mois</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Périodicité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${verbal_trial.periodicity.fr}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Taux</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${ht_rate}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w:t>
      </w:r>
      <w:r>
        <w:rPr>
          <w:rFonts w:hint="default" w:ascii="Times New Roman" w:hAnsi="Times New Roman" w:cs="Times New Roman"/>
          <w:b/>
          <w:sz w:val="24"/>
          <w:szCs w:val="24"/>
          <w:shd w:val="clear" w:fill="auto"/>
          <w:lang w:val="en-US"/>
        </w:rPr>
        <w:t>AF</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${verbal_trial.taf}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highlight w:val="none"/>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Frais de dossier</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${verbal_trial.administrative_fees_percentage}</w:t>
      </w:r>
      <w:r>
        <w:rPr>
          <w:rFonts w:hint="default" w:ascii="Times New Roman" w:hAnsi="Times New Roman" w:cs="Times New Roman"/>
          <w:b/>
          <w:sz w:val="24"/>
          <w:szCs w:val="24"/>
          <w:shd w:val="clear" w:fill="auto"/>
          <w:lang w:val="en-US"/>
        </w:rPr>
        <w:t xml:space="preserve"> %</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rPr>
          <w:rFonts w:hint="default" w:ascii="Times New Roman" w:hAnsi="Times New Roman" w:cs="Times New Roman"/>
          <w:color w:val="111111"/>
          <w:sz w:val="24"/>
          <w:szCs w:val="24"/>
          <w:highlight w:val="none"/>
          <w:shd w:val="clear" w:fill="auto"/>
        </w:rPr>
      </w:pPr>
      <w:r>
        <w:rPr>
          <w:rFonts w:hint="default" w:ascii="Times New Roman" w:hAnsi="Times New Roman" w:cs="Times New Roman"/>
          <w:b/>
          <w:sz w:val="24"/>
          <w:szCs w:val="24"/>
          <w:lang w:val="en-US"/>
        </w:rPr>
        <w:tab/>
      </w:r>
      <w:r>
        <w:rPr>
          <w:rFonts w:hint="default" w:ascii="Times New Roman" w:hAnsi="Times New Roman" w:cs="Times New Roman"/>
          <w:b/>
          <w:color w:val="111111"/>
          <w:sz w:val="24"/>
          <w:szCs w:val="24"/>
          <w:shd w:val="clear" w:fill="auto"/>
        </w:rPr>
        <w:t>Date de la première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shd w:val="clea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highlight w:val="none"/>
        </w:rPr>
      </w:pP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Date de dernière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shd w:val="clear"/>
        <w:tabs>
          <w:tab w:val="left" w:pos="708"/>
          <w:tab w:val="left" w:pos="1416"/>
          <w:tab w:val="left" w:pos="2124"/>
          <w:tab w:val="left" w:pos="2748"/>
          <w:tab w:val="left" w:pos="3708"/>
        </w:tabs>
        <w:spacing w:line="240" w:lineRule="auto"/>
        <w:jc w:val="both"/>
        <w:rPr>
          <w:rFonts w:hint="default" w:ascii="Times New Roman" w:hAnsi="Times New Roman" w:cs="Times New Roman"/>
          <w:b/>
          <w:bCs/>
          <w:sz w:val="24"/>
          <w:szCs w:val="24"/>
          <w:highlight w:val="none"/>
          <w:u w:val="singl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3</w:t>
      </w:r>
      <w:r>
        <w:rPr>
          <w:rFonts w:hint="default" w:ascii="Times New Roman" w:hAnsi="Times New Roman" w:cs="Times New Roman"/>
          <w:sz w:val="24"/>
          <w:szCs w:val="24"/>
          <w:highlight w:val="none"/>
        </w:rPr>
        <w:t> </w:t>
      </w:r>
      <w:r>
        <w:rPr>
          <w:rFonts w:hint="default" w:ascii="Times New Roman" w:hAnsi="Times New Roman" w:cs="Times New Roman"/>
          <w:b/>
          <w:bCs/>
          <w:sz w:val="24"/>
          <w:szCs w:val="24"/>
          <w:highlight w:val="none"/>
        </w:rPr>
        <w:t xml:space="preserve">: </w:t>
      </w:r>
      <w:r>
        <w:rPr>
          <w:rFonts w:hint="default" w:ascii="Times New Roman" w:hAnsi="Times New Roman" w:cs="Times New Roman"/>
          <w:b/>
          <w:bCs/>
          <w:sz w:val="24"/>
          <w:szCs w:val="24"/>
          <w:highlight w:val="none"/>
          <w:u w:val="single"/>
        </w:rPr>
        <w:t>Durée</w:t>
      </w:r>
      <w:r>
        <w:rPr>
          <w:rFonts w:hint="default" w:ascii="Times New Roman" w:hAnsi="Times New Roman" w:cs="Times New Roman"/>
          <w:sz w:val="24"/>
          <w:szCs w:val="24"/>
          <w:highlight w:val="none"/>
        </w:rPr>
        <w:tab/>
      </w:r>
      <w:r>
        <w:rPr>
          <w:rFonts w:hint="default" w:ascii="Times New Roman" w:hAnsi="Times New Roman" w:cs="Times New Roman"/>
          <w:sz w:val="24"/>
          <w:szCs w:val="24"/>
          <w:highlight w:val="none"/>
        </w:rPr>
        <w:tab/>
      </w:r>
      <w:r>
        <w:rPr>
          <w:rFonts w:hint="default" w:ascii="Times New Roman" w:hAnsi="Times New Roman" w:cs="Times New Roman"/>
          <w:sz w:val="24"/>
          <w:szCs w:val="24"/>
          <w:highlight w:val="none"/>
        </w:rPr>
        <w:tab/>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Le Prêt est consenti pour une durée de </w:t>
      </w:r>
      <w:bookmarkStart w:id="2" w:name="_Hlk156214331"/>
      <w:r>
        <w:rPr>
          <w:rFonts w:hint="default" w:ascii="Times New Roman" w:hAnsi="Times New Roman" w:cs="Times New Roman"/>
          <w:sz w:val="24"/>
          <w:szCs w:val="24"/>
          <w:highlight w:val="none"/>
          <w:shd w:val="clear" w:fill="auto"/>
          <w:lang w:val="en-US"/>
        </w:rPr>
        <w:t>${verbal_trial.duration} (${verbal_trial.duration.fr}) mois</w:t>
      </w:r>
      <w:r>
        <w:rPr>
          <w:rFonts w:hint="default" w:ascii="Times New Roman" w:hAnsi="Times New Roman" w:cs="Times New Roman"/>
          <w:sz w:val="24"/>
          <w:szCs w:val="24"/>
          <w:highlight w:val="none"/>
          <w:shd w:val="clear" w:fill="auto"/>
        </w:rPr>
        <w:t xml:space="preserve"> avec possibilité de remboursement anticipé. Le remboursement se fera au moyen </w:t>
      </w:r>
      <w:bookmarkStart w:id="3" w:name="_Hlk73715632"/>
      <w:r>
        <w:rPr>
          <w:rFonts w:hint="default" w:ascii="Times New Roman" w:hAnsi="Times New Roman" w:cs="Times New Roman"/>
          <w:sz w:val="24"/>
          <w:szCs w:val="24"/>
          <w:highlight w:val="none"/>
          <w:shd w:val="clear" w:fill="auto"/>
        </w:rPr>
        <w:t>d</w:t>
      </w:r>
      <w:bookmarkStart w:id="4" w:name="_Hlk68252455"/>
      <w:r>
        <w:rPr>
          <w:rFonts w:hint="default" w:ascii="Times New Roman" w:hAnsi="Times New Roman" w:cs="Times New Roman"/>
          <w:sz w:val="24"/>
          <w:szCs w:val="24"/>
          <w:highlight w:val="none"/>
          <w:shd w:val="clear" w:fill="auto"/>
        </w:rPr>
        <w:t xml:space="preserve">e </w:t>
      </w:r>
      <w:bookmarkEnd w:id="2"/>
      <w:bookmarkEnd w:id="3"/>
      <w:bookmarkEnd w:id="4"/>
      <w:r>
        <w:rPr>
          <w:rFonts w:hint="default" w:ascii="Times New Roman" w:hAnsi="Times New Roman" w:cs="Times New Roman"/>
          <w:sz w:val="24"/>
          <w:szCs w:val="24"/>
          <w:shd w:val="clear" w:fill="auto"/>
        </w:rPr>
        <w:t xml:space="preserve">${number_of_due_dates} </w:t>
      </w:r>
      <w:r>
        <w:rPr>
          <w:rFonts w:hint="default" w:ascii="Times New Roman" w:hAnsi="Times New Roman" w:cs="Times New Roman"/>
          <w:b/>
          <w:bCs/>
          <w:sz w:val="24"/>
          <w:szCs w:val="24"/>
          <w:shd w:val="clear" w:fill="auto"/>
        </w:rPr>
        <w:t>${verbal_trial.periodicity.fr3}</w:t>
      </w:r>
      <w:r>
        <w:rPr>
          <w:rFonts w:hint="default" w:ascii="Times New Roman" w:hAnsi="Times New Roman" w:cs="Times New Roman"/>
          <w:b/>
          <w:sz w:val="24"/>
          <w:szCs w:val="24"/>
          <w:shd w:val="clear" w:fill="auto"/>
        </w:rPr>
        <w:t xml:space="preserve">, avec </w:t>
      </w:r>
      <w:bookmarkStart w:id="5" w:name="_Hlk78957570"/>
      <w:r>
        <w:rPr>
          <w:rFonts w:hint="default" w:ascii="Times New Roman" w:hAnsi="Times New Roman" w:cs="Times New Roman"/>
          <w:b/>
          <w:sz w:val="24"/>
          <w:szCs w:val="24"/>
          <w:shd w:val="clear" w:fill="auto"/>
        </w:rPr>
        <w:t xml:space="preserve">une échéance d’un montant </w:t>
      </w:r>
      <w:bookmarkStart w:id="6" w:name="_Hlk81292668"/>
      <w:r>
        <w:rPr>
          <w:rFonts w:hint="default" w:ascii="Times New Roman" w:hAnsi="Times New Roman" w:cs="Times New Roman"/>
          <w:b/>
          <w:sz w:val="24"/>
          <w:szCs w:val="24"/>
          <w:shd w:val="clear" w:fill="auto"/>
        </w:rPr>
        <w:t>de</w:t>
      </w:r>
      <w:r>
        <w:rPr>
          <w:rFonts w:hint="default" w:ascii="Times New Roman" w:hAnsi="Times New Roman" w:cs="Times New Roman"/>
          <w:b/>
          <w:sz w:val="24"/>
          <w:szCs w:val="24"/>
          <w:shd w:val="clear" w:fill="auto"/>
          <w:lang w:val="en-US"/>
        </w:rPr>
        <w:t xml:space="preserve"> ${deferred_amount} (${deferred_amount.fr}) F CFA ${number_deferred_fr} et</w:t>
      </w:r>
      <w:r>
        <w:rPr>
          <w:rFonts w:hint="default" w:ascii="Times New Roman" w:hAnsi="Times New Roman" w:cs="Times New Roman"/>
          <w:b/>
          <w:sz w:val="24"/>
          <w:szCs w:val="24"/>
          <w:shd w:val="clear" w:fill="auto"/>
        </w:rPr>
        <w:t xml:space="preserve"> </w:t>
      </w:r>
      <w:bookmarkEnd w:id="5"/>
      <w:bookmarkEnd w:id="6"/>
      <w:r>
        <w:rPr>
          <w:rFonts w:hint="default" w:ascii="Times New Roman" w:hAnsi="Times New Roman" w:cs="Times New Roman"/>
          <w:b/>
          <w:sz w:val="24"/>
          <w:szCs w:val="24"/>
          <w:shd w:val="clear" w:fill="auto"/>
        </w:rPr>
        <w:t xml:space="preserve">${due_amount} (${due_amount.fr}) F CFA </w:t>
      </w:r>
      <w:r>
        <w:rPr>
          <w:rFonts w:hint="default" w:ascii="Times New Roman" w:hAnsi="Times New Roman" w:cs="Times New Roman"/>
          <w:b/>
          <w:sz w:val="24"/>
          <w:szCs w:val="24"/>
          <w:shd w:val="clear" w:fill="auto"/>
          <w:lang w:val="en-US"/>
        </w:rPr>
        <w:t>${verbal_trial.periodicity.fr2} restant</w:t>
      </w:r>
      <w:r>
        <w:rPr>
          <w:rFonts w:hint="default" w:ascii="Times New Roman" w:hAnsi="Times New Roman" w:cs="Times New Roman"/>
          <w:b/>
          <w:sz w:val="24"/>
          <w:szCs w:val="24"/>
          <w:shd w:val="clear" w:fill="auto"/>
        </w:rPr>
        <w:t xml:space="preserve">. </w:t>
      </w:r>
    </w:p>
    <w:p>
      <w:pPr>
        <w:shd w:val="clear"/>
        <w:spacing w:line="24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Un tableau d'amortissement, annexé au présent contrat, précisera le montant exact des échéances, incluant le capital et les intérêts. Ce tableau, détaillant le plan de remboursement, servira de référence définitive pour le calcul des mensualités, des intérêts et du capital restant dû pendant toute la durée du prêt.</w:t>
      </w:r>
    </w:p>
    <w:p>
      <w:pPr>
        <w:shd w:val="clear"/>
        <w:spacing w:line="240" w:lineRule="auto"/>
        <w:jc w:val="left"/>
        <w:rPr>
          <w:rFonts w:hint="default" w:ascii="Times New Roman" w:hAnsi="Times New Roman" w:cs="Times New Roman"/>
          <w:sz w:val="24"/>
          <w:szCs w:val="24"/>
          <w:highlight w:val="none"/>
          <w:u w:val="single"/>
        </w:rPr>
      </w:pPr>
      <w:r>
        <w:rPr>
          <w:rFonts w:hint="default" w:ascii="Times New Roman" w:hAnsi="Times New Roman" w:cs="Times New Roman"/>
          <w:sz w:val="24"/>
          <w:szCs w:val="24"/>
          <w:highlight w:val="none"/>
        </w:rPr>
        <w:t xml:space="preserve">La première échéance du prêt est prévue </w:t>
      </w:r>
      <w:r>
        <w:rPr>
          <w:rFonts w:hint="default" w:ascii="Times New Roman" w:hAnsi="Times New Roman" w:cs="Times New Roman"/>
          <w:color w:val="111111"/>
          <w:sz w:val="24"/>
          <w:szCs w:val="24"/>
          <w:highlight w:val="none"/>
          <w:shd w:val="clear" w:fill="auto"/>
        </w:rPr>
        <w:t>le …………………………………</w:t>
      </w:r>
      <w:r>
        <w:rPr>
          <w:rFonts w:hint="default" w:ascii="Times New Roman" w:hAnsi="Times New Roman" w:cs="Times New Roman"/>
          <w:sz w:val="24"/>
          <w:szCs w:val="24"/>
          <w:highlight w:val="none"/>
        </w:rPr>
        <w:t xml:space="preserve"> et la dernière échéance </w:t>
      </w:r>
      <w:r>
        <w:rPr>
          <w:rFonts w:hint="default" w:ascii="Times New Roman" w:hAnsi="Times New Roman" w:cs="Times New Roman"/>
          <w:color w:val="111111"/>
          <w:sz w:val="24"/>
          <w:szCs w:val="24"/>
          <w:highlight w:val="none"/>
          <w:shd w:val="clear" w:fill="auto"/>
        </w:rPr>
        <w:t>le ……………………………..</w:t>
      </w:r>
      <w:r>
        <w:rPr>
          <w:rFonts w:hint="default" w:ascii="Times New Roman" w:hAnsi="Times New Roman" w:cs="Times New Roman"/>
          <w:sz w:val="24"/>
          <w:szCs w:val="24"/>
          <w:highlight w:val="none"/>
        </w:rPr>
        <w:t xml:space="preserve"> comme il ressort du tableau d’amortissement faisant foi joint en annexe.</w:t>
      </w:r>
    </w:p>
    <w:p>
      <w:pP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br w:type="page"/>
      </w:r>
    </w:p>
    <w:p>
      <w:pPr>
        <w:shd w:val="clear"/>
        <w:spacing w:line="240" w:lineRule="auto"/>
        <w:jc w:val="both"/>
        <w:rPr>
          <w:rFonts w:hint="default" w:ascii="Times New Roman" w:hAnsi="Times New Roman" w:cs="Times New Roman"/>
          <w:b/>
          <w:bCs/>
          <w:sz w:val="24"/>
          <w:szCs w:val="24"/>
          <w:highlight w:val="non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4</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Mise à disposition du Prêt – Comptabilisation</w:t>
      </w:r>
      <w:r>
        <w:rPr>
          <w:rFonts w:hint="default" w:ascii="Times New Roman" w:hAnsi="Times New Roman" w:cs="Times New Roman"/>
          <w:b/>
          <w:bCs/>
          <w:sz w:val="24"/>
          <w:szCs w:val="24"/>
          <w:highlight w:val="none"/>
        </w:rPr>
        <w:t xml:space="preserve">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Les opérations relatives au remboursement du présent prêt (intérêts et principal) seront retracées dans le compte N° </w:t>
      </w:r>
      <w:r>
        <w:rPr>
          <w:rFonts w:hint="default" w:ascii="Times New Roman" w:hAnsi="Times New Roman" w:cs="Times New Roman"/>
          <w:sz w:val="24"/>
          <w:szCs w:val="24"/>
          <w:highlight w:val="none"/>
          <w:shd w:val="clear" w:fill="auto"/>
        </w:rPr>
        <w:t>${verbal_trial.account_number}</w:t>
      </w:r>
      <w:r>
        <w:rPr>
          <w:rFonts w:hint="default" w:ascii="Times New Roman" w:hAnsi="Times New Roman" w:cs="Times New Roman"/>
          <w:b/>
          <w:sz w:val="24"/>
          <w:szCs w:val="24"/>
          <w:highlight w:val="none"/>
          <w:shd w:val="clear" w:fill="auto"/>
        </w:rPr>
        <w:t xml:space="preserve"> </w:t>
      </w:r>
      <w:r>
        <w:rPr>
          <w:rFonts w:hint="default" w:ascii="Times New Roman" w:hAnsi="Times New Roman" w:cs="Times New Roman"/>
          <w:sz w:val="24"/>
          <w:szCs w:val="24"/>
          <w:highlight w:val="none"/>
          <w:shd w:val="clear" w:fill="auto"/>
        </w:rPr>
        <w:t>d</w:t>
      </w:r>
      <w:r>
        <w:rPr>
          <w:rFonts w:hint="default" w:ascii="Times New Roman" w:hAnsi="Times New Roman" w:cs="Times New Roman"/>
          <w:sz w:val="24"/>
          <w:szCs w:val="24"/>
          <w:highlight w:val="none"/>
        </w:rPr>
        <w:t>omicilié à COFINA Togo SA.</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5</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Destination des fonds</w:t>
      </w:r>
    </w:p>
    <w:p>
      <w:pPr>
        <w:shd w:val="clear"/>
        <w:spacing w:line="24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4.1.L’Emprunteur déclare que les fonds sont destinés à ${verbal_trial.purpose_of_financing}.</w:t>
      </w:r>
      <w:bookmarkStart w:id="7" w:name="_Hlk156214266"/>
      <w:bookmarkEnd w:id="7"/>
    </w:p>
    <w:p>
      <w:pPr>
        <w:shd w:val="clear"/>
        <w:spacing w:line="240" w:lineRule="auto"/>
        <w:jc w:val="both"/>
        <w:rPr>
          <w:rFonts w:hint="default" w:ascii="Times New Roman" w:hAnsi="Times New Roman" w:cs="Times New Roman"/>
          <w:b/>
          <w:sz w:val="24"/>
          <w:szCs w:val="24"/>
          <w:highlight w:val="none"/>
        </w:rPr>
      </w:pPr>
      <w:r>
        <w:rPr>
          <w:rFonts w:hint="default" w:ascii="Times New Roman" w:hAnsi="Times New Roman" w:cs="Times New Roman"/>
          <w:sz w:val="24"/>
          <w:szCs w:val="24"/>
          <w:highlight w:val="none"/>
        </w:rPr>
        <w:t xml:space="preserve">4.2 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shd w:val="clear"/>
        <w:spacing w:line="240" w:lineRule="auto"/>
        <w:jc w:val="both"/>
        <w:rPr>
          <w:rFonts w:hint="default" w:ascii="Times New Roman" w:hAnsi="Times New Roman" w:cs="Times New Roman"/>
          <w:b/>
          <w:bCs/>
          <w:sz w:val="24"/>
          <w:szCs w:val="24"/>
          <w:highlight w:val="none"/>
          <w:u w:val="single"/>
        </w:rPr>
      </w:pPr>
      <w:r>
        <w:rPr>
          <w:rFonts w:hint="default" w:ascii="Times New Roman" w:hAnsi="Times New Roman" w:cs="Times New Roman"/>
          <w:b/>
          <w:bCs/>
          <w:sz w:val="24"/>
          <w:szCs w:val="24"/>
          <w:highlight w:val="none"/>
        </w:rPr>
        <w:t xml:space="preserve">Article </w:t>
      </w:r>
      <w:r>
        <w:rPr>
          <w:rFonts w:hint="default" w:ascii="Times New Roman" w:hAnsi="Times New Roman" w:cs="Times New Roman"/>
          <w:b/>
          <w:bCs/>
          <w:sz w:val="24"/>
          <w:szCs w:val="24"/>
          <w:highlight w:val="none"/>
          <w:lang w:val="en-US"/>
        </w:rPr>
        <w:t>6</w:t>
      </w:r>
      <w:r>
        <w:rPr>
          <w:rFonts w:hint="default" w:ascii="Times New Roman" w:hAnsi="Times New Roman" w:cs="Times New Roman"/>
          <w:b/>
          <w:bCs/>
          <w:sz w:val="24"/>
          <w:szCs w:val="24"/>
          <w:highlight w:val="none"/>
        </w:rPr>
        <w:t xml:space="preserve"> : </w:t>
      </w:r>
      <w:r>
        <w:rPr>
          <w:rFonts w:hint="default" w:ascii="Times New Roman" w:hAnsi="Times New Roman" w:cs="Times New Roman"/>
          <w:b/>
          <w:bCs/>
          <w:sz w:val="24"/>
          <w:szCs w:val="24"/>
          <w:highlight w:val="none"/>
          <w:u w:val="single"/>
        </w:rPr>
        <w:t xml:space="preserve">Intérêts et mode de remboursement </w:t>
      </w:r>
    </w:p>
    <w:p>
      <w:pPr>
        <w:shd w:val="clear"/>
        <w:spacing w:line="240" w:lineRule="auto"/>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u w:val="single"/>
          <w:lang w:val="en-US"/>
        </w:rPr>
        <w:t>6</w:t>
      </w:r>
      <w:r>
        <w:rPr>
          <w:rFonts w:hint="default" w:ascii="Times New Roman" w:hAnsi="Times New Roman" w:cs="Times New Roman"/>
          <w:b/>
          <w:sz w:val="24"/>
          <w:szCs w:val="24"/>
          <w:highlight w:val="none"/>
          <w:u w:val="single"/>
        </w:rPr>
        <w:t xml:space="preserve">.1 </w:t>
      </w:r>
      <w:r>
        <w:rPr>
          <w:rFonts w:hint="default" w:ascii="Times New Roman" w:hAnsi="Times New Roman" w:cs="Times New Roman"/>
          <w:b/>
          <w:bCs/>
          <w:sz w:val="24"/>
          <w:szCs w:val="24"/>
          <w:highlight w:val="none"/>
          <w:u w:val="single"/>
        </w:rPr>
        <w:t xml:space="preserve">Intérêts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L'Emprunteur s'oblige à payer, sur le montant en principal du Prêt non échu,</w:t>
      </w:r>
      <w:r>
        <w:rPr>
          <w:rFonts w:hint="default" w:ascii="Times New Roman" w:hAnsi="Times New Roman" w:cs="Times New Roman"/>
          <w:b/>
          <w:sz w:val="24"/>
          <w:szCs w:val="24"/>
          <w:highlight w:val="none"/>
          <w:shd w:val="clear" w:fill="auto"/>
        </w:rPr>
        <w:t xml:space="preserve"> ${total_amount_of_interest}</w:t>
      </w:r>
      <w:r>
        <w:rPr>
          <w:rFonts w:hint="default" w:ascii="Times New Roman" w:hAnsi="Times New Roman" w:cs="Times New Roman"/>
          <w:b/>
          <w:sz w:val="24"/>
          <w:szCs w:val="24"/>
          <w:highlight w:val="none"/>
          <w:shd w:val="clear" w:fill="auto"/>
          <w:lang w:val="en-US"/>
        </w:rPr>
        <w:t xml:space="preserve"> </w:t>
      </w:r>
      <w:r>
        <w:rPr>
          <w:rFonts w:hint="default" w:ascii="Times New Roman" w:hAnsi="Times New Roman" w:cs="Times New Roman"/>
          <w:b/>
          <w:sz w:val="24"/>
          <w:szCs w:val="24"/>
          <w:highlight w:val="none"/>
          <w:shd w:val="clear" w:fill="auto"/>
        </w:rPr>
        <w:t>F CFA (${total_amount_of_interest.fr} F CFA),</w:t>
      </w:r>
      <w:r>
        <w:rPr>
          <w:rFonts w:hint="default" w:ascii="Times New Roman" w:hAnsi="Times New Roman" w:cs="Times New Roman"/>
          <w:sz w:val="24"/>
          <w:szCs w:val="24"/>
          <w:highlight w:val="none"/>
        </w:rPr>
        <w:t xml:space="preserve"> déterminés sur la base d'un taux fixé à ${ht_rate} % hors taxes.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Les intérêts seront payables par l'Emprunteur mensuellement sur le capital échu et seront compris dans les remboursements périodiques mentionnés à l'article </w:t>
      </w:r>
      <w:r>
        <w:rPr>
          <w:rFonts w:hint="default" w:ascii="Times New Roman" w:hAnsi="Times New Roman" w:cs="Times New Roman"/>
          <w:sz w:val="24"/>
          <w:szCs w:val="24"/>
          <w:highlight w:val="none"/>
          <w:lang w:val="en-US"/>
        </w:rPr>
        <w:t>7</w:t>
      </w:r>
      <w:r>
        <w:rPr>
          <w:rFonts w:hint="default" w:ascii="Times New Roman" w:hAnsi="Times New Roman" w:cs="Times New Roman"/>
          <w:sz w:val="24"/>
          <w:szCs w:val="24"/>
          <w:highlight w:val="none"/>
        </w:rPr>
        <w:t xml:space="preserve"> ci-dessous.</w:t>
      </w:r>
    </w:p>
    <w:p>
      <w:pPr>
        <w:shd w:val="clear"/>
        <w:spacing w:line="240" w:lineRule="auto"/>
        <w:jc w:val="both"/>
        <w:rPr>
          <w:rFonts w:hint="default" w:ascii="Times New Roman" w:hAnsi="Times New Roman" w:cs="Times New Roman"/>
          <w:b/>
          <w:sz w:val="24"/>
          <w:szCs w:val="24"/>
          <w:highlight w:val="none"/>
          <w:u w:val="single"/>
        </w:rPr>
      </w:pPr>
    </w:p>
    <w:p>
      <w:pPr>
        <w:shd w:val="clear"/>
        <w:spacing w:line="240" w:lineRule="auto"/>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u w:val="single"/>
          <w:lang w:val="en-US"/>
        </w:rPr>
        <w:t>6</w:t>
      </w:r>
      <w:r>
        <w:rPr>
          <w:rFonts w:hint="default" w:ascii="Times New Roman" w:hAnsi="Times New Roman" w:cs="Times New Roman"/>
          <w:b/>
          <w:sz w:val="24"/>
          <w:szCs w:val="24"/>
          <w:highlight w:val="none"/>
          <w:u w:val="single"/>
        </w:rPr>
        <w:t xml:space="preserve">.2 Mode de remboursement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Ainsi le montant de l’échéance mensuelle est morcelé en paiement quotidien soit ${day_due_amount.fr}(${day_due_amount}</w:t>
      </w:r>
      <w:r>
        <w:rPr>
          <w:rFonts w:hint="default" w:ascii="Times New Roman" w:hAnsi="Times New Roman" w:cs="Times New Roman"/>
          <w:sz w:val="24"/>
          <w:szCs w:val="24"/>
          <w:highlight w:val="none"/>
          <w:lang w:val="en-US"/>
        </w:rPr>
        <w:t xml:space="preserve"> F CFA</w:t>
      </w:r>
      <w:r>
        <w:rPr>
          <w:rFonts w:hint="default" w:ascii="Times New Roman" w:hAnsi="Times New Roman" w:cs="Times New Roman"/>
          <w:sz w:val="24"/>
          <w:szCs w:val="24"/>
          <w:highlight w:val="none"/>
        </w:rPr>
        <w:t xml:space="preserve">), collecté par les agents accrédités de COFINA TOGO SA à cet effet, contre signature du carnet de collecte ou délivrance d’un reçu dument signé par l’agent.  </w:t>
      </w:r>
    </w:p>
    <w:p>
      <w:pPr>
        <w:shd w:val="clear"/>
        <w:tabs>
          <w:tab w:val="left" w:pos="3564"/>
        </w:tabs>
        <w:spacing w:line="240" w:lineRule="auto"/>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rPr>
        <w:t>Article </w:t>
      </w:r>
      <w:r>
        <w:rPr>
          <w:rFonts w:hint="default" w:ascii="Times New Roman" w:hAnsi="Times New Roman" w:cs="Times New Roman"/>
          <w:b/>
          <w:sz w:val="24"/>
          <w:szCs w:val="24"/>
          <w:highlight w:val="none"/>
          <w:lang w:val="en-US"/>
        </w:rPr>
        <w:t>7</w:t>
      </w:r>
      <w:r>
        <w:rPr>
          <w:rFonts w:hint="default" w:ascii="Times New Roman" w:hAnsi="Times New Roman" w:cs="Times New Roman"/>
          <w:b/>
          <w:sz w:val="24"/>
          <w:szCs w:val="24"/>
          <w:highlight w:val="none"/>
        </w:rPr>
        <w:t xml:space="preserve"> : </w:t>
      </w:r>
      <w:r>
        <w:rPr>
          <w:rFonts w:hint="default" w:ascii="Times New Roman" w:hAnsi="Times New Roman" w:cs="Times New Roman"/>
          <w:b/>
          <w:sz w:val="24"/>
          <w:szCs w:val="24"/>
          <w:highlight w:val="none"/>
          <w:u w:val="single"/>
        </w:rPr>
        <w:t>Principal</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rPr>
        <w:t>7</w:t>
      </w:r>
      <w:r>
        <w:rPr>
          <w:rFonts w:hint="default" w:ascii="Times New Roman" w:hAnsi="Times New Roman" w:cs="Times New Roman"/>
          <w:sz w:val="24"/>
          <w:szCs w:val="24"/>
          <w:highlight w:val="none"/>
        </w:rPr>
        <w:t xml:space="preserve">.1 L'Emprunteur s'oblige à rembourser le montant en principal du prêt soit </w:t>
      </w:r>
      <w:bookmarkStart w:id="8" w:name="_Hlk72913289"/>
      <w:r>
        <w:rPr>
          <w:rFonts w:hint="default" w:ascii="Times New Roman" w:hAnsi="Times New Roman" w:cs="Times New Roman"/>
          <w:sz w:val="24"/>
          <w:szCs w:val="24"/>
          <w:highlight w:val="none"/>
        </w:rPr>
        <w:t xml:space="preserve">de </w:t>
      </w:r>
      <w:bookmarkEnd w:id="8"/>
      <w:r>
        <w:rPr>
          <w:rFonts w:hint="default" w:ascii="Times New Roman" w:hAnsi="Times New Roman" w:cs="Times New Roman"/>
          <w:sz w:val="24"/>
          <w:szCs w:val="24"/>
          <w:highlight w:val="none"/>
        </w:rPr>
        <w:t xml:space="preserve"> ${total_to_pay}</w:t>
      </w:r>
      <w:r>
        <w:rPr>
          <w:rFonts w:hint="default" w:ascii="Times New Roman" w:hAnsi="Times New Roman" w:cs="Times New Roman"/>
          <w:sz w:val="24"/>
          <w:szCs w:val="24"/>
          <w:highlight w:val="none"/>
          <w:lang w:val="en-US"/>
        </w:rPr>
        <w:t xml:space="preserve"> </w:t>
      </w:r>
      <w:r>
        <w:rPr>
          <w:rFonts w:hint="default" w:ascii="Times New Roman" w:hAnsi="Times New Roman" w:cs="Times New Roman"/>
          <w:b/>
          <w:sz w:val="24"/>
          <w:szCs w:val="24"/>
          <w:highlight w:val="none"/>
          <w:shd w:val="clear" w:fill="auto"/>
        </w:rPr>
        <w:t xml:space="preserve">F CFA, Soit ${total_to_pay.fr} F CFA </w:t>
      </w:r>
      <w:r>
        <w:rPr>
          <w:rFonts w:hint="default" w:ascii="Times New Roman" w:hAnsi="Times New Roman" w:cs="Times New Roman"/>
          <w:b/>
          <w:sz w:val="24"/>
          <w:szCs w:val="24"/>
          <w:highlight w:val="none"/>
        </w:rPr>
        <w:t xml:space="preserve">, </w:t>
      </w:r>
      <w:r>
        <w:rPr>
          <w:rFonts w:hint="default" w:ascii="Times New Roman" w:hAnsi="Times New Roman" w:cs="Times New Roman"/>
          <w:sz w:val="24"/>
          <w:szCs w:val="24"/>
          <w:highlight w:val="none"/>
        </w:rPr>
        <w:t xml:space="preserve">comprenant la somme nécessaire à l’amortissement du capital et les intérêts au taux stipulé à l’article </w:t>
      </w:r>
      <w:r>
        <w:rPr>
          <w:rFonts w:hint="default" w:ascii="Times New Roman" w:hAnsi="Times New Roman" w:cs="Times New Roman"/>
          <w:sz w:val="24"/>
          <w:szCs w:val="24"/>
          <w:highlight w:val="none"/>
          <w:lang w:val="en-US"/>
        </w:rPr>
        <w:t>6</w:t>
      </w:r>
      <w:r>
        <w:rPr>
          <w:rFonts w:hint="default" w:ascii="Times New Roman" w:hAnsi="Times New Roman" w:cs="Times New Roman"/>
          <w:sz w:val="24"/>
          <w:szCs w:val="24"/>
          <w:highlight w:val="none"/>
        </w:rPr>
        <w:t xml:space="preserve"> ci-dessus. </w:t>
      </w:r>
    </w:p>
    <w:p>
      <w:pP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br w:type="page"/>
      </w:r>
    </w:p>
    <w:p>
      <w:pPr>
        <w:shd w:val="clear"/>
        <w:spacing w:line="240" w:lineRule="auto"/>
        <w:jc w:val="both"/>
        <w:rPr>
          <w:rFonts w:hint="default" w:ascii="Times New Roman" w:hAnsi="Times New Roman" w:cs="Times New Roman"/>
          <w:b/>
          <w:bCs/>
          <w:sz w:val="24"/>
          <w:szCs w:val="24"/>
          <w:highlight w:val="none"/>
          <w:u w:val="singl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8</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Intérêts de retard</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rPr>
        <w:t>8</w:t>
      </w:r>
      <w:r>
        <w:rPr>
          <w:rFonts w:hint="default" w:ascii="Times New Roman" w:hAnsi="Times New Roman" w:cs="Times New Roman"/>
          <w:sz w:val="24"/>
          <w:szCs w:val="24"/>
          <w:highlight w:val="none"/>
        </w:rPr>
        <w:t xml:space="preserve">.1 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8</w:t>
      </w:r>
      <w:r>
        <w:rPr>
          <w:rFonts w:hint="default" w:ascii="Times New Roman" w:hAnsi="Times New Roman" w:cs="Times New Roman"/>
          <w:sz w:val="24"/>
          <w:szCs w:val="24"/>
        </w:rPr>
        <w:t>.2 En cas d’impayé sur ce présent crédit, les pénalités inscrites sur nos conditions de banque affichées dans nos agences seront appliquées.</w:t>
      </w:r>
    </w:p>
    <w:p>
      <w:pPr>
        <w:shd w:val="clea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8</w:t>
      </w:r>
      <w:r>
        <w:rPr>
          <w:rFonts w:hint="default" w:ascii="Times New Roman" w:hAnsi="Times New Roman" w:cs="Times New Roman"/>
          <w:sz w:val="24"/>
          <w:szCs w:val="24"/>
        </w:rPr>
        <w:t xml:space="preserve">.3 Les intérêts, et ce compris les intérêts de retard, porteront eux-mêmes intérêt au taux de pénalité en vigueur s'ils sont dus pour une année entière.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9</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Garanties et conforts</w:t>
      </w:r>
      <w:r>
        <w:rPr>
          <w:rFonts w:hint="default" w:ascii="Times New Roman" w:hAnsi="Times New Roman" w:cs="Times New Roman"/>
          <w:sz w:val="24"/>
          <w:szCs w:val="24"/>
          <w:highlight w:val="none"/>
        </w:rPr>
        <w:t xml:space="preserve">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 la sûreté et garantie du remboursement du présent prêt, soit la somme</w:t>
      </w:r>
      <w:r>
        <w:rPr>
          <w:rFonts w:hint="default" w:ascii="Times New Roman" w:hAnsi="Times New Roman" w:cs="Times New Roman"/>
          <w:b/>
          <w:sz w:val="24"/>
          <w:szCs w:val="24"/>
          <w:highlight w:val="none"/>
          <w:shd w:val="clear" w:fill="auto"/>
        </w:rPr>
        <w:t xml:space="preserve"> Soit ${total_to_pay.fr} F CFA </w:t>
      </w:r>
      <w:r>
        <w:rPr>
          <w:rFonts w:hint="default" w:ascii="Times New Roman" w:hAnsi="Times New Roman" w:cs="Times New Roman"/>
          <w:b/>
          <w:sz w:val="24"/>
          <w:szCs w:val="24"/>
          <w:highlight w:val="none"/>
          <w:shd w:val="clear" w:fill="auto"/>
          <w:lang w:val="en-US"/>
        </w:rPr>
        <w:t>(</w:t>
      </w:r>
      <w:r>
        <w:rPr>
          <w:rFonts w:hint="default" w:ascii="Times New Roman" w:hAnsi="Times New Roman" w:cs="Times New Roman"/>
          <w:b/>
          <w:sz w:val="24"/>
          <w:szCs w:val="24"/>
          <w:highlight w:val="none"/>
          <w:shd w:val="clear" w:fill="auto"/>
        </w:rPr>
        <w:t>${total_to_pay}</w:t>
      </w:r>
      <w:r>
        <w:rPr>
          <w:rFonts w:hint="default" w:ascii="Times New Roman" w:hAnsi="Times New Roman" w:cs="Times New Roman"/>
          <w:b/>
          <w:sz w:val="24"/>
          <w:szCs w:val="24"/>
          <w:highlight w:val="none"/>
          <w:shd w:val="clear" w:fill="auto"/>
          <w:lang w:val="en-US"/>
        </w:rPr>
        <w:t xml:space="preserve"> </w:t>
      </w:r>
      <w:r>
        <w:rPr>
          <w:rFonts w:hint="default" w:ascii="Times New Roman" w:hAnsi="Times New Roman" w:cs="Times New Roman"/>
          <w:b/>
          <w:sz w:val="24"/>
          <w:szCs w:val="24"/>
          <w:highlight w:val="none"/>
          <w:shd w:val="clear" w:fill="auto"/>
        </w:rPr>
        <w:t>F CFA</w:t>
      </w:r>
      <w:r>
        <w:rPr>
          <w:rFonts w:hint="default" w:ascii="Times New Roman" w:hAnsi="Times New Roman" w:cs="Times New Roman"/>
          <w:b/>
          <w:sz w:val="24"/>
          <w:szCs w:val="24"/>
          <w:highlight w:val="none"/>
          <w:shd w:val="clear" w:fill="auto"/>
          <w:lang w:val="en-US"/>
        </w:rPr>
        <w:t xml:space="preserve">) </w:t>
      </w:r>
      <w:r>
        <w:rPr>
          <w:rFonts w:hint="default" w:ascii="Times New Roman" w:hAnsi="Times New Roman" w:cs="Times New Roman"/>
          <w:sz w:val="24"/>
          <w:szCs w:val="24"/>
          <w:highlight w:val="none"/>
          <w:shd w:val="clear" w:fill="auto"/>
        </w:rPr>
        <w:t xml:space="preserve">soit le montant du crédit + </w:t>
      </w:r>
      <w:r>
        <w:rPr>
          <w:rFonts w:hint="default" w:ascii="Times New Roman" w:hAnsi="Times New Roman" w:cs="Times New Roman"/>
          <w:b/>
          <w:sz w:val="24"/>
          <w:szCs w:val="24"/>
          <w:highlight w:val="none"/>
          <w:shd w:val="clear" w:fill="auto"/>
        </w:rPr>
        <w:t>${total_amount_of_interest} (${total_amount_of_interest.fr}),</w:t>
      </w:r>
      <w:r>
        <w:rPr>
          <w:rFonts w:hint="default" w:ascii="Times New Roman" w:hAnsi="Times New Roman" w:cs="Times New Roman"/>
          <w:b/>
          <w:sz w:val="24"/>
          <w:szCs w:val="24"/>
          <w:highlight w:val="none"/>
        </w:rPr>
        <w:t xml:space="preserve"> </w:t>
      </w:r>
      <w:r>
        <w:rPr>
          <w:rFonts w:hint="default" w:ascii="Times New Roman" w:hAnsi="Times New Roman" w:cs="Times New Roman"/>
          <w:sz w:val="24"/>
          <w:szCs w:val="24"/>
          <w:highlight w:val="none"/>
        </w:rPr>
        <w:t>à la garantie de tous intérêts, frais et accessoires, et, d’une manière générale, à la garantie de l’exécution de toutes les obligations du Client résultant du présent acte, le Client confère à l’institution, qui accepte, les garanties ci-après désignées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numPr>
          <w:ilvl w:val="0"/>
          <w:numId w:val="2"/>
        </w:num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${type_of_guarantee.name}</w:t>
      </w:r>
      <w:r>
        <w:rPr>
          <w:rFonts w:hint="default" w:ascii="Times New Roman" w:hAnsi="Times New Roman" w:cs="Times New Roman"/>
          <w:sz w:val="24"/>
          <w:szCs w:val="24"/>
          <w:highlight w:val="none"/>
          <w:lang w:val="en-US"/>
        </w:rPr>
        <w:t xml:space="preserve">: </w:t>
      </w:r>
      <w:r>
        <w:rPr>
          <w:rFonts w:hint="default" w:ascii="Times New Roman" w:hAnsi="Times New Roman" w:cs="Times New Roman"/>
          <w:sz w:val="24"/>
          <w:szCs w:val="24"/>
          <w:highlight w:val="none"/>
        </w:rPr>
        <w:t> ${comment}</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shd w:val="clear"/>
        <w:spacing w:line="240" w:lineRule="auto"/>
        <w:jc w:val="both"/>
        <w:rPr>
          <w:rFonts w:hint="default" w:ascii="Times New Roman" w:hAnsi="Times New Roman" w:cs="Times New Roman"/>
          <w:sz w:val="24"/>
          <w:szCs w:val="24"/>
          <w:highlight w:val="none"/>
        </w:rPr>
      </w:pPr>
    </w:p>
    <w:p>
      <w:pPr>
        <w:shd w:val="clear"/>
        <w:spacing w:line="240" w:lineRule="auto"/>
        <w:jc w:val="both"/>
        <w:rPr>
          <w:rFonts w:hint="default" w:ascii="Times New Roman" w:hAnsi="Times New Roman" w:cs="Times New Roman"/>
          <w:sz w:val="24"/>
          <w:szCs w:val="24"/>
          <w:highlight w:val="none"/>
        </w:rPr>
      </w:pP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En cas de disparition totale ou partielle de la garantie ou de l'une quelconque des garanties prises au profit de l’institution, pour quelque cause que ce soit, l’institution pourra demander l'exigibilité anticipée de toute somme due par le Client au titre des présentes, si le Client ne fournit pas une nouvelle garantie équivalente dans le mois suivant la date de survenance de l'événement entraînant ou susceptible d'entraîner la disparition de ladite garantie.</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Les garanties qui précèdent s’ajoutent ou s’ajouteront à toutes garanties réelles ou personnelles qui ont pu ou pourront être fournies au profit de l’institution par le Client.</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Les garanties qui précèdent s’ajoutent ou s’ajouteront à toutes garanties réelles ou personnelles qui ont pu ou pourront être fournies au profit de l’institution par le Client ou par tous tiers.</w:t>
      </w:r>
    </w:p>
    <w:p>
      <w:pP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br w:type="page"/>
      </w:r>
    </w:p>
    <w:p>
      <w:pPr>
        <w:spacing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Article 10 : </w:t>
      </w:r>
      <w:r>
        <w:rPr>
          <w:rFonts w:hint="default" w:ascii="Times New Roman" w:hAnsi="Times New Roman" w:cs="Times New Roman"/>
          <w:b/>
          <w:bCs/>
          <w:sz w:val="24"/>
          <w:szCs w:val="24"/>
          <w:u w:val="single"/>
        </w:rPr>
        <w:t>Externalisation du recouvrement</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En cas de difficulté de recouvrement du montant dû par l'emprunteur, l’Institution se réserve le droit de confier, en tout ou en partie, la gestion du dossier à un prestataire spécialisé dans le recouvrement de créances. Cette sous-traitance pourra intervenir sans préjudice des droits de l'emprunteur et sera effectuée conformément à la législation en vigueur.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L'emprunteur autorise L’institution à communiquer à ce prestataire toutes les informations nécessaires à la gestion du recouvrement, y compris ses coordonnées et les détails du crédit, conformément aux règles de confidentialité et protection des données personnelles.</w:t>
      </w:r>
    </w:p>
    <w:p>
      <w:pPr>
        <w:widowControl/>
        <w:numPr>
          <w:ilvl w:val="0"/>
          <w:numId w:val="0"/>
        </w:numPr>
        <w:shd w:val="clear"/>
        <w:tabs>
          <w:tab w:val="left" w:pos="720"/>
        </w:tabs>
        <w:suppressAutoHyphens/>
        <w:bidi w:val="0"/>
        <w:spacing w:before="0" w:after="0" w:line="240" w:lineRule="auto"/>
        <w:jc w:val="both"/>
        <w:rPr>
          <w:rFonts w:hint="default" w:ascii="Times New Roman" w:hAnsi="Times New Roman" w:cs="Times New Roman"/>
          <w:sz w:val="24"/>
          <w:szCs w:val="24"/>
          <w:highlight w:val="none"/>
        </w:rPr>
      </w:pPr>
    </w:p>
    <w:p>
      <w:pPr>
        <w:tabs>
          <w:tab w:val="left" w:pos="3660"/>
        </w:tabs>
        <w:spacing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Article 11</w:t>
      </w:r>
      <w:r>
        <w:rPr>
          <w:rFonts w:hint="default" w:ascii="Times New Roman" w:hAnsi="Times New Roman" w:cs="Times New Roman"/>
          <w:sz w:val="24"/>
          <w:szCs w:val="24"/>
        </w:rPr>
        <w:t xml:space="preserve"> : </w:t>
      </w:r>
      <w:r>
        <w:rPr>
          <w:rFonts w:hint="default" w:ascii="Times New Roman" w:hAnsi="Times New Roman" w:cs="Times New Roman"/>
          <w:b/>
          <w:bCs/>
          <w:sz w:val="24"/>
          <w:szCs w:val="24"/>
          <w:u w:val="single"/>
        </w:rPr>
        <w:t>Exigibilité anticipée</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Toutes les sommes dues par le Client à l’institution au titre du présent contrat seront exigibles par anticipation, immédiatement et de plein droit en cas de :</w:t>
      </w:r>
    </w:p>
    <w:p>
      <w:pPr>
        <w:numPr>
          <w:ilvl w:val="0"/>
          <w:numId w:val="3"/>
        </w:num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Situation du Client irrémédiablement compromise ou comportement gravement répréhensible, ainsi que tous les cas où la loi le permet.</w:t>
      </w:r>
    </w:p>
    <w:p>
      <w:pPr>
        <w:numPr>
          <w:ilvl w:val="0"/>
          <w:numId w:val="3"/>
        </w:num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décès du Client,</w:t>
      </w:r>
    </w:p>
    <w:p>
      <w:pPr>
        <w:numPr>
          <w:ilvl w:val="0"/>
          <w:numId w:val="3"/>
        </w:num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exclusion par l’institution Centrale de la signature du Client,</w:t>
      </w:r>
    </w:p>
    <w:p>
      <w:pPr>
        <w:numPr>
          <w:ilvl w:val="0"/>
          <w:numId w:val="3"/>
        </w:num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affectation du prêt à un objet autre que celui visé à l'article 1 des présentes,</w:t>
      </w:r>
    </w:p>
    <w:p>
      <w:pPr>
        <w:numPr>
          <w:ilvl w:val="0"/>
          <w:numId w:val="3"/>
        </w:num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si les garanties énumérées à l’article « Garanties », dont l’institution doit bénéficier pour sûreté du présent prêt n’étaient  pas constituées ou maintenues ou si les garanties ne venaient pas au rang convenu,</w:t>
      </w:r>
    </w:p>
    <w:p>
      <w:pPr>
        <w:spacing w:after="0" w:line="240" w:lineRule="auto"/>
        <w:ind w:left="720"/>
        <w:jc w:val="both"/>
        <w:rPr>
          <w:rFonts w:hint="default" w:ascii="Times New Roman" w:hAnsi="Times New Roman" w:cs="Times New Roman"/>
          <w:sz w:val="24"/>
          <w:szCs w:val="24"/>
        </w:rPr>
      </w:pPr>
    </w:p>
    <w:p>
      <w:pPr>
        <w:numPr>
          <w:ilvl w:val="0"/>
          <w:numId w:val="3"/>
        </w:num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non réalisation à première demande de l’institution des promesses de garanties dont il est fait état à l’article « Garanties »,</w:t>
      </w:r>
    </w:p>
    <w:p>
      <w:pPr>
        <w:numPr>
          <w:ilvl w:val="0"/>
          <w:numId w:val="3"/>
        </w:num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au cas où plus généralement le Client n'exécuterait pas l'une quelconque de ses obligations résultant du présent contrat et s’il n’y était pas remédié.</w:t>
      </w:r>
    </w:p>
    <w:p>
      <w:pPr>
        <w:shd w:val="clear"/>
        <w:spacing w:line="240" w:lineRule="auto"/>
        <w:jc w:val="both"/>
        <w:rPr>
          <w:rFonts w:hint="default" w:ascii="Times New Roman" w:hAnsi="Times New Roman" w:cs="Times New Roman"/>
          <w:b/>
          <w:sz w:val="24"/>
          <w:szCs w:val="24"/>
          <w:highlight w:val="none"/>
        </w:rPr>
      </w:pP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w:t>
      </w:r>
      <w:r>
        <w:rPr>
          <w:rFonts w:hint="default" w:ascii="Times New Roman" w:hAnsi="Times New Roman" w:cs="Times New Roman"/>
          <w:b/>
          <w:sz w:val="24"/>
          <w:szCs w:val="24"/>
          <w:highlight w:val="none"/>
          <w:lang w:val="en-US"/>
        </w:rPr>
        <w:t>2</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Cession</w:t>
      </w:r>
      <w:r>
        <w:rPr>
          <w:rFonts w:hint="default" w:ascii="Times New Roman" w:hAnsi="Times New Roman" w:cs="Times New Roman"/>
          <w:b/>
          <w:bCs/>
          <w:sz w:val="24"/>
          <w:szCs w:val="24"/>
          <w:highlight w:val="none"/>
        </w:rPr>
        <w:t xml:space="preserve">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L’institution pourra céder ses droits et obligations en vertu du présent contrat de Prêt.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En cas de survenance d’une telle éventualité, l’institution s’engage à ce que la cession n’entraine aucun coût supplémentaire pour l’Emprunteur.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bCs/>
          <w:sz w:val="24"/>
          <w:szCs w:val="24"/>
          <w:highlight w:val="none"/>
        </w:rPr>
        <w:t>Article 1</w:t>
      </w:r>
      <w:r>
        <w:rPr>
          <w:rFonts w:hint="default" w:ascii="Times New Roman" w:hAnsi="Times New Roman" w:cs="Times New Roman"/>
          <w:b/>
          <w:bCs/>
          <w:sz w:val="24"/>
          <w:szCs w:val="24"/>
          <w:highlight w:val="none"/>
          <w:lang w:val="en-US"/>
        </w:rPr>
        <w:t>3</w:t>
      </w:r>
      <w:r>
        <w:rPr>
          <w:rFonts w:hint="default" w:ascii="Times New Roman" w:hAnsi="Times New Roman" w:cs="Times New Roman"/>
          <w:b/>
          <w:bCs/>
          <w:sz w:val="24"/>
          <w:szCs w:val="24"/>
          <w:highlight w:val="none"/>
        </w:rPr>
        <w:t xml:space="preserve"> : </w:t>
      </w:r>
      <w:r>
        <w:rPr>
          <w:rFonts w:hint="default" w:ascii="Times New Roman" w:hAnsi="Times New Roman" w:cs="Times New Roman"/>
          <w:b/>
          <w:bCs/>
          <w:sz w:val="24"/>
          <w:szCs w:val="24"/>
          <w:highlight w:val="none"/>
          <w:u w:val="single"/>
        </w:rPr>
        <w:t>Report d’échéance</w:t>
      </w:r>
      <w:r>
        <w:rPr>
          <w:rFonts w:hint="default" w:ascii="Times New Roman" w:hAnsi="Times New Roman" w:cs="Times New Roman"/>
          <w:b/>
          <w:bCs/>
          <w:sz w:val="24"/>
          <w:szCs w:val="24"/>
          <w:highlight w:val="none"/>
        </w:rPr>
        <w:t xml:space="preserve">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 la demande de l’emprunteur et au regard de sa situation financière, l’institution peut consentir un report d’échéance sans que cela ne donne lieu à une modification ou un avenant au présent contrat.</w:t>
      </w:r>
    </w:p>
    <w:p>
      <w:pPr>
        <w:shd w:val="clear"/>
        <w:spacing w:line="240" w:lineRule="auto"/>
        <w:jc w:val="both"/>
        <w:rPr>
          <w:rFonts w:hint="default" w:ascii="Times New Roman" w:hAnsi="Times New Roman" w:cs="Times New Roman"/>
          <w:b/>
          <w:sz w:val="24"/>
          <w:szCs w:val="24"/>
          <w:highlight w:val="none"/>
        </w:rPr>
      </w:pPr>
    </w:p>
    <w:p>
      <w:pP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br w:type="page"/>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w:t>
      </w:r>
      <w:r>
        <w:rPr>
          <w:rFonts w:hint="default" w:ascii="Times New Roman" w:hAnsi="Times New Roman" w:cs="Times New Roman"/>
          <w:b/>
          <w:sz w:val="24"/>
          <w:szCs w:val="24"/>
          <w:highlight w:val="none"/>
          <w:lang w:val="en-US"/>
        </w:rPr>
        <w:t>4</w:t>
      </w:r>
      <w:r>
        <w:rPr>
          <w:rFonts w:hint="default" w:ascii="Times New Roman" w:hAnsi="Times New Roman" w:cs="Times New Roman"/>
          <w:b/>
          <w:sz w:val="24"/>
          <w:szCs w:val="24"/>
          <w:highlight w:val="none"/>
        </w:rPr>
        <w:t> :</w:t>
      </w:r>
      <w:r>
        <w:rPr>
          <w:rFonts w:hint="default" w:ascii="Times New Roman" w:hAnsi="Times New Roman" w:cs="Times New Roman"/>
          <w:sz w:val="24"/>
          <w:szCs w:val="24"/>
          <w:highlight w:val="none"/>
        </w:rPr>
        <w:t xml:space="preserve"> </w:t>
      </w:r>
      <w:r>
        <w:rPr>
          <w:rFonts w:hint="default" w:ascii="Times New Roman" w:hAnsi="Times New Roman" w:cs="Times New Roman"/>
          <w:b/>
          <w:bCs/>
          <w:sz w:val="24"/>
          <w:szCs w:val="24"/>
          <w:highlight w:val="none"/>
          <w:u w:val="single"/>
        </w:rPr>
        <w:t>Impôts et frais</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Tous impôts ou taxes quelconques présents et à venir sur le principal ou les intérêts des sommes qui pourront être dues par le client seront à sa charge, y compris ceux dont l’institution sera légalement redevable.</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Tous les frais engagés par l’institution pour la mise en place du présent contrat et son exécution, notamment en cas de défaut, seront à la charge du Client. Il en sera de même de tous frais, honoraires engagés par l’institution en vue du recouvrement des sommes due par le Client.</w:t>
      </w:r>
    </w:p>
    <w:p>
      <w:pPr>
        <w:shd w:val="clear"/>
        <w:spacing w:line="240" w:lineRule="auto"/>
        <w:jc w:val="both"/>
        <w:rPr>
          <w:rFonts w:hint="default" w:ascii="Times New Roman" w:hAnsi="Times New Roman" w:cs="Times New Roman"/>
          <w:b/>
          <w:sz w:val="24"/>
          <w:szCs w:val="24"/>
          <w:highlight w:val="none"/>
        </w:rPr>
      </w:pP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w:t>
      </w:r>
      <w:r>
        <w:rPr>
          <w:rFonts w:hint="default" w:ascii="Times New Roman" w:hAnsi="Times New Roman" w:cs="Times New Roman"/>
          <w:b/>
          <w:sz w:val="24"/>
          <w:szCs w:val="24"/>
          <w:highlight w:val="none"/>
          <w:lang w:val="en-US"/>
        </w:rPr>
        <w:t>5</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 xml:space="preserve">Divers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 xml:space="preserve">.1 En aucun cas, l'Emprunteur ne pourra opposer à l’institution, dans le cadre de la présente Convention, des réclamations ou des exceptions quelles qu'elles soient, tirées de toute autre convention la liant avec elle.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 xml:space="preserve">.2 Le fait que l’institution n'exerce pas l'un quelconque de ses droits au titre de la Convention, de même que tout délai apporté par l’institution dans I' exercice desdits droits ne vaudra pas abandon de ceux-ci. De même, l'exercice partiel d'un droit ou d'une seule des voies de droit mis à la disposition de l’institution n'interdira pas à cette dernière d'exercer totalement ses droits ou d'épuiser toutes les voies de droit mises à sa disposition. </w:t>
      </w:r>
    </w:p>
    <w:p>
      <w:pPr>
        <w:shd w:val="clear"/>
        <w:spacing w:line="240" w:lineRule="auto"/>
        <w:jc w:val="both"/>
        <w:rPr>
          <w:rFonts w:hint="default" w:ascii="Times New Roman" w:hAnsi="Times New Roman" w:cs="Times New Roman"/>
          <w:sz w:val="24"/>
          <w:szCs w:val="24"/>
          <w:highlight w:val="none"/>
          <w:u w:val="singl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.3 Tous préavis, avis, accords ou communications relatifs aux présentes devront être envoyés en langue française par courrier recommandé ou transmis par porteur avec cahier de transmission, ou par télécopie suivie d'une confirmation courrier.</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 xml:space="preserve">.4 Au cas où l’une quelconque des dispositions de la Convention deviendrait ou serait déclarée nulle, interdite ou sans effet, la validité des autres dispositions de la Convention n’en serait pour autant pas remise en question, pour autant que l’objet principal de la Convention puisse être déterminé et réalisé. </w:t>
      </w:r>
    </w:p>
    <w:p>
      <w:pPr>
        <w:shd w:val="clear"/>
        <w:spacing w:line="240" w:lineRule="auto"/>
        <w:jc w:val="both"/>
        <w:rPr>
          <w:rFonts w:hint="default" w:ascii="Times New Roman" w:hAnsi="Times New Roman" w:cs="Times New Roman"/>
          <w:b/>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 xml:space="preserve">.5 L’Emprunteur paiera et indemnisera l’institution outre toute taxe, de tout droit de timbre ou tout autre impôt imposé par quelque autorité nationale ou supranationale qui pourrait être exigible ou déclaré tel à l’occasion de la signature, de l’application ou l’exécution des présentes, et notamment les frais d’enregistrement et de timbres.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w:t>
      </w:r>
      <w:r>
        <w:rPr>
          <w:rFonts w:hint="default" w:ascii="Times New Roman" w:hAnsi="Times New Roman" w:cs="Times New Roman"/>
          <w:b/>
          <w:sz w:val="24"/>
          <w:szCs w:val="24"/>
          <w:highlight w:val="none"/>
          <w:lang w:val="en-US"/>
        </w:rPr>
        <w:t>6</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Droit applicable et attribution de compétence</w:t>
      </w:r>
      <w:r>
        <w:rPr>
          <w:rFonts w:hint="default" w:ascii="Times New Roman" w:hAnsi="Times New Roman" w:cs="Times New Roman"/>
          <w:sz w:val="24"/>
          <w:szCs w:val="24"/>
          <w:highlight w:val="none"/>
        </w:rPr>
        <w:t xml:space="preserve">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6</w:t>
      </w:r>
      <w:r>
        <w:rPr>
          <w:rFonts w:hint="default" w:ascii="Times New Roman" w:hAnsi="Times New Roman" w:cs="Times New Roman"/>
          <w:sz w:val="24"/>
          <w:szCs w:val="24"/>
          <w:highlight w:val="none"/>
        </w:rPr>
        <w:t>.1 Le Contrat est régi par le droit Togolais.</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6</w:t>
      </w:r>
      <w:r>
        <w:rPr>
          <w:rFonts w:hint="default" w:ascii="Times New Roman" w:hAnsi="Times New Roman" w:cs="Times New Roman"/>
          <w:sz w:val="24"/>
          <w:szCs w:val="24"/>
          <w:highlight w:val="none"/>
        </w:rPr>
        <w:t>.2 Tout litige qui pourrait naître de l’interprétation et/ou de l’exécution du Contrat, qui n’aura pas été réglé à l’amiable, sera de la compétence des juridictions Togolaises.</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Fait à Lomé, le ………………</w:t>
      </w:r>
    </w:p>
    <w:p>
      <w:pPr>
        <w:shd w:val="clea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En Trois (03) exemplaires </w:t>
      </w:r>
    </w:p>
    <w:p>
      <w:pPr>
        <w:rPr>
          <w:rFonts w:hint="default" w:ascii="Times New Roman" w:hAnsi="Times New Roman" w:cs="Times New Roman"/>
          <w:b/>
          <w:sz w:val="24"/>
          <w:szCs w:val="24"/>
        </w:rPr>
      </w:pPr>
      <w:r>
        <w:rPr>
          <w:rFonts w:hint="default" w:ascii="Times New Roman" w:hAnsi="Times New Roman" w:cs="Times New Roman"/>
          <w:b/>
          <w:sz w:val="24"/>
          <w:szCs w:val="24"/>
        </w:rPr>
        <w:br w:type="page"/>
      </w:r>
    </w:p>
    <w:p>
      <w:pPr>
        <w:spacing w:line="24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POUR L’INSTITUTION</w:t>
      </w:r>
    </w:p>
    <w:p>
      <w:pPr>
        <w:spacing w:after="0"/>
        <w:rPr>
          <w:rFonts w:hint="default" w:ascii="Times New Roman" w:hAnsi="Times New Roman" w:cs="Times New Roman"/>
          <w:b/>
          <w:bCs/>
          <w:iCs/>
          <w:color w:val="000000"/>
          <w:sz w:val="24"/>
          <w:szCs w:val="24"/>
          <w:lang w:val="it-IT"/>
        </w:rPr>
      </w:pPr>
      <w:r>
        <w:rPr>
          <w:rFonts w:hint="default" w:ascii="Times New Roman" w:hAnsi="Times New Roman" w:cs="Times New Roman"/>
          <w:b/>
          <w:bCs/>
          <w:iCs/>
          <w:sz w:val="24"/>
          <w:szCs w:val="24"/>
          <w:lang w:val="it-IT"/>
        </w:rPr>
        <w:t xml:space="preserve">M. Koffi Djramedo GAMADO                           </w:t>
      </w:r>
      <w:r>
        <w:rPr>
          <w:rFonts w:hint="default" w:ascii="Times New Roman" w:hAnsi="Times New Roman" w:cs="Times New Roman"/>
          <w:b/>
          <w:bCs/>
          <w:iCs/>
          <w:sz w:val="24"/>
          <w:szCs w:val="24"/>
          <w:lang w:val="en-US"/>
        </w:rPr>
        <w:tab/>
      </w:r>
      <w:r>
        <w:rPr>
          <w:rFonts w:hint="default" w:ascii="Times New Roman" w:hAnsi="Times New Roman" w:cs="Times New Roman"/>
          <w:b/>
          <w:bCs/>
          <w:iCs/>
          <w:sz w:val="24"/>
          <w:szCs w:val="24"/>
          <w:lang w:val="en-US"/>
        </w:rPr>
        <w:tab/>
      </w:r>
      <w:r>
        <w:rPr>
          <w:rFonts w:hint="default" w:ascii="Times New Roman" w:hAnsi="Times New Roman" w:cs="Times New Roman"/>
          <w:b/>
          <w:bCs/>
          <w:iCs/>
          <w:color w:val="000000"/>
          <w:sz w:val="24"/>
          <w:szCs w:val="24"/>
          <w:lang w:val="it-IT"/>
        </w:rPr>
        <w:t xml:space="preserve">Mme. Ameh D. MESSANGAN </w:t>
      </w:r>
    </w:p>
    <w:p>
      <w:pPr>
        <w:spacing w:after="0"/>
        <w:rPr>
          <w:rFonts w:hint="default" w:ascii="Times New Roman" w:hAnsi="Times New Roman" w:cs="Times New Roman"/>
          <w:b/>
          <w:bCs/>
          <w:iCs/>
          <w:color w:val="000000"/>
          <w:sz w:val="24"/>
          <w:szCs w:val="24"/>
        </w:rPr>
      </w:pPr>
      <w:r>
        <w:rPr>
          <w:rFonts w:hint="default" w:ascii="Times New Roman" w:hAnsi="Times New Roman" w:cs="Times New Roman"/>
          <w:b/>
          <w:bCs/>
          <w:iCs/>
          <w:color w:val="000000"/>
          <w:sz w:val="24"/>
          <w:szCs w:val="24"/>
          <w:lang w:val="it-IT"/>
        </w:rPr>
        <w:t xml:space="preserve">                                                                                   </w:t>
      </w:r>
      <w:r>
        <w:rPr>
          <w:rFonts w:hint="default" w:ascii="Times New Roman" w:hAnsi="Times New Roman" w:cs="Times New Roman"/>
          <w:b/>
          <w:bCs/>
          <w:iCs/>
          <w:color w:val="000000"/>
          <w:sz w:val="24"/>
          <w:szCs w:val="24"/>
          <w:lang w:val="en-US"/>
        </w:rPr>
        <w:tab/>
      </w:r>
      <w:r>
        <w:rPr>
          <w:rFonts w:hint="default" w:ascii="Times New Roman" w:hAnsi="Times New Roman" w:cs="Times New Roman"/>
          <w:iCs/>
          <w:color w:val="000000"/>
          <w:sz w:val="24"/>
          <w:szCs w:val="24"/>
        </w:rPr>
        <w:t>épse</w:t>
      </w:r>
      <w:r>
        <w:rPr>
          <w:rFonts w:hint="default" w:ascii="Times New Roman" w:hAnsi="Times New Roman" w:cs="Times New Roman"/>
          <w:b/>
          <w:bCs/>
          <w:iCs/>
          <w:color w:val="000000"/>
          <w:sz w:val="24"/>
          <w:szCs w:val="24"/>
        </w:rPr>
        <w:t xml:space="preserve"> AMEDEMEGNAH </w:t>
      </w:r>
    </w:p>
    <w:p>
      <w:pPr>
        <w:rPr>
          <w:rFonts w:hint="default" w:ascii="Times New Roman" w:hAnsi="Times New Roman" w:cs="Times New Roman"/>
          <w:bCs/>
          <w:iCs/>
          <w:sz w:val="24"/>
          <w:szCs w:val="24"/>
        </w:rPr>
      </w:pPr>
    </w:p>
    <w:p>
      <w:pPr>
        <w:rPr>
          <w:rFonts w:hint="default" w:ascii="Times New Roman" w:hAnsi="Times New Roman" w:cs="Times New Roman"/>
          <w:bCs/>
          <w:iCs/>
          <w:sz w:val="24"/>
          <w:szCs w:val="24"/>
        </w:rPr>
      </w:pPr>
      <w:r>
        <w:rPr>
          <w:rFonts w:hint="default" w:ascii="Times New Roman" w:hAnsi="Times New Roman" w:cs="Times New Roman"/>
          <w:bCs/>
          <w:iCs/>
          <w:sz w:val="24"/>
          <w:szCs w:val="24"/>
        </w:rPr>
        <w:t xml:space="preserve">Responsable du Département Crédit                                   </w:t>
      </w:r>
      <w:r>
        <w:rPr>
          <w:rFonts w:hint="default" w:ascii="Times New Roman" w:hAnsi="Times New Roman" w:cs="Times New Roman"/>
          <w:bCs/>
          <w:iCs/>
          <w:sz w:val="24"/>
          <w:szCs w:val="24"/>
          <w:lang w:val="fr-FR"/>
        </w:rPr>
        <w:t xml:space="preserve">  </w:t>
      </w:r>
      <w:r>
        <w:rPr>
          <w:rFonts w:hint="default" w:ascii="Times New Roman" w:hAnsi="Times New Roman" w:cs="Times New Roman"/>
          <w:bCs/>
          <w:iCs/>
          <w:sz w:val="24"/>
          <w:szCs w:val="24"/>
        </w:rPr>
        <w:t>Responsable juridique</w:t>
      </w:r>
    </w:p>
    <w:p>
      <w:pPr>
        <w:shd w:val="clear"/>
        <w:spacing w:line="240" w:lineRule="auto"/>
        <w:rPr>
          <w:rFonts w:hint="default" w:ascii="Times New Roman" w:hAnsi="Times New Roman" w:cs="Times New Roman"/>
          <w:b/>
          <w:sz w:val="24"/>
          <w:szCs w:val="24"/>
          <w:highlight w:val="none"/>
        </w:rPr>
      </w:pPr>
    </w:p>
    <w:p>
      <w:pPr>
        <w:shd w:val="clear"/>
        <w:spacing w:line="240" w:lineRule="auto"/>
        <w:rPr>
          <w:rFonts w:hint="default" w:ascii="Times New Roman" w:hAnsi="Times New Roman" w:cs="Times New Roman"/>
          <w:b/>
          <w:bCs/>
          <w:iCs/>
          <w:sz w:val="24"/>
          <w:szCs w:val="24"/>
          <w:highlight w:val="none"/>
        </w:rPr>
      </w:pPr>
      <w:r>
        <w:rPr>
          <w:rFonts w:hint="default" w:ascii="Times New Roman" w:hAnsi="Times New Roman" w:cs="Times New Roman"/>
          <w:bCs/>
          <w:iCs/>
          <w:sz w:val="24"/>
          <w:szCs w:val="24"/>
          <w:highlight w:val="none"/>
        </w:rPr>
        <w:t xml:space="preserve">                                   </w:t>
      </w:r>
    </w:p>
    <w:p>
      <w:pPr>
        <w:shd w:val="clear"/>
        <w:spacing w:line="240" w:lineRule="auto"/>
        <w:rPr>
          <w:rFonts w:hint="default" w:ascii="Times New Roman" w:hAnsi="Times New Roman" w:cs="Times New Roman"/>
          <w:sz w:val="24"/>
          <w:szCs w:val="24"/>
          <w:highlight w:val="none"/>
        </w:rPr>
      </w:pPr>
      <w:r>
        <w:rPr>
          <w:rFonts w:hint="default" w:ascii="Times New Roman" w:hAnsi="Times New Roman" w:cs="Times New Roman"/>
          <w:b/>
          <w:bCs/>
          <w:sz w:val="24"/>
          <w:szCs w:val="24"/>
          <w:highlight w:val="none"/>
        </w:rPr>
        <w:t xml:space="preserve">                                                      </w:t>
      </w:r>
    </w:p>
    <w:p>
      <w:pPr>
        <w:shd w:val="clear"/>
        <w:spacing w:line="240" w:lineRule="auto"/>
        <w:jc w:val="center"/>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highlight w:val="none"/>
          <w:shd w:val="clear" w:fill="auto"/>
        </w:rPr>
        <w:t xml:space="preserve">Pour le Client </w:t>
      </w:r>
    </w:p>
    <w:p>
      <w:pPr>
        <w:shd w:val="clear"/>
        <w:spacing w:line="240" w:lineRule="auto"/>
        <w:jc w:val="center"/>
        <w:rPr>
          <w:rFonts w:hint="default" w:ascii="Times New Roman" w:hAnsi="Times New Roman" w:cs="Times New Roman"/>
          <w:b/>
          <w:bCs/>
          <w:sz w:val="24"/>
          <w:szCs w:val="24"/>
          <w:highlight w:val="none"/>
          <w:lang w:val="en-US"/>
        </w:rPr>
      </w:pPr>
      <w:bookmarkStart w:id="9" w:name="_Hlk156213304"/>
      <w:r>
        <w:rPr>
          <w:rFonts w:hint="default" w:ascii="Times New Roman" w:hAnsi="Times New Roman" w:cs="Times New Roman"/>
          <w:b/>
          <w:sz w:val="24"/>
          <w:szCs w:val="24"/>
          <w:highlight w:val="none"/>
          <w:lang w:val="en-US"/>
        </w:rPr>
        <w:t>${individual_business.denomination}</w:t>
      </w:r>
    </w:p>
    <w:bookmarkEnd w:id="9"/>
    <w:p>
      <w:pPr>
        <w:shd w:val="clear"/>
        <w:spacing w:line="240" w:lineRule="auto"/>
        <w:jc w:val="center"/>
        <w:rPr>
          <w:rFonts w:hint="default" w:ascii="Times New Roman" w:hAnsi="Times New Roman" w:cs="Times New Roman"/>
          <w:b/>
          <w:sz w:val="24"/>
          <w:szCs w:val="24"/>
          <w:highlight w:val="none"/>
        </w:rPr>
      </w:pPr>
    </w:p>
    <w:p>
      <w:pPr>
        <w:shd w:val="clear"/>
        <w:spacing w:line="240" w:lineRule="auto"/>
        <w:jc w:val="center"/>
        <w:rPr>
          <w:rFonts w:hint="default" w:ascii="Times New Roman" w:hAnsi="Times New Roman" w:cs="Times New Roman"/>
          <w:b/>
          <w:bCs w:val="0"/>
          <w:sz w:val="24"/>
          <w:szCs w:val="24"/>
          <w:highlight w:val="none"/>
        </w:rPr>
      </w:pPr>
    </w:p>
    <w:p>
      <w:pPr>
        <w:shd w:val="clear"/>
        <w:spacing w:before="0" w:after="200" w:line="240" w:lineRule="auto"/>
        <w:jc w:val="center"/>
        <w:rPr>
          <w:rFonts w:hint="default" w:ascii="Times New Roman" w:hAnsi="Times New Roman" w:cs="Times New Roman"/>
          <w:sz w:val="24"/>
          <w:szCs w:val="24"/>
          <w:highlight w:val="none"/>
          <w:shd w:val="clear" w:fill="auto"/>
        </w:rPr>
      </w:pPr>
      <w:r>
        <w:rPr>
          <w:rFonts w:hint="default" w:ascii="Times New Roman" w:hAnsi="Times New Roman" w:cs="Times New Roman"/>
          <w:b/>
          <w:bCs w:val="0"/>
          <w:iCs/>
          <w:sz w:val="24"/>
          <w:szCs w:val="24"/>
          <w:highlight w:val="none"/>
          <w:shd w:val="clear" w:fill="auto"/>
        </w:rPr>
        <w:t xml:space="preserve"> ${verbal_trial.civility} ${verbal_trial.applicant_last_name} ${verbal_trial.applicant_first_name}</w:t>
      </w:r>
    </w:p>
    <w:sectPr>
      <w:footerReference r:id="rId8" w:type="first"/>
      <w:headerReference r:id="rId5" w:type="default"/>
      <w:footerReference r:id="rId6" w:type="default"/>
      <w:footerReference r:id="rId7" w:type="even"/>
      <w:pgSz w:w="11906" w:h="16838"/>
      <w:pgMar w:top="1417" w:right="1417" w:bottom="1417" w:left="1417" w:header="708" w:footer="708" w:gutter="0"/>
      <w:pgBorders>
        <w:top w:val="none" w:sz="0" w:space="0"/>
        <w:left w:val="none" w:sz="0" w:space="0"/>
        <w:bottom w:val="none" w:sz="0" w:space="0"/>
        <w:right w:val="none" w:sz="0" w:space="0"/>
      </w:pgBorders>
      <w:pgNumType w:fmt="decimal" w:start="1"/>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ejaVu Sans"/>
    <w:panose1 w:val="020B0604030504040204"/>
    <w:charset w:val="01"/>
    <w:family w:val="roman"/>
    <w:pitch w:val="default"/>
    <w:sig w:usb0="00000000" w:usb1="00000000" w:usb2="00000008" w:usb3="00000000" w:csb0="20000057" w:csb1="00080000"/>
  </w:font>
  <w:font w:name="DejaVu Sans">
    <w:panose1 w:val="020B0606030804020204"/>
    <w:charset w:val="00"/>
    <w:family w:val="auto"/>
    <w:pitch w:val="default"/>
    <w:sig w:usb0="E7006EFF" w:usb1="D200FDFF" w:usb2="0A246029" w:usb3="0400200C" w:csb0="600001FF" w:csb1="DFFF0000"/>
  </w:font>
  <w:font w:name="Noto Sans Devanagari">
    <w:panose1 w:val="020B0502040504020204"/>
    <w:charset w:val="00"/>
    <w:family w:val="auto"/>
    <w:pitch w:val="default"/>
    <w:sig w:usb0="80008023" w:usb1="00002046" w:usb2="00000000" w:usb3="00000000" w:csb0="00000001" w:csb1="00000000"/>
  </w:font>
  <w:font w:name="OpenSymbol">
    <w:panose1 w:val="05010000000000000000"/>
    <w:charset w:val="01"/>
    <w:family w:val="roman"/>
    <w:pitch w:val="default"/>
    <w:sig w:usb0="800000AF" w:usb1="1001ECEA" w:usb2="00000000" w:usb3="00000000" w:csb0="80000001" w:csb1="00000000"/>
  </w:font>
  <w:font w:name="Liberation Sans">
    <w:panose1 w:val="020B0604020202020204"/>
    <w:charset w:val="01"/>
    <w:family w:val="roman"/>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Liberation Mono">
    <w:panose1 w:val="02070409020205020404"/>
    <w:charset w:val="01"/>
    <w:family w:val="roman"/>
    <w:pitch w:val="default"/>
    <w:sig w:usb0="E0000AFF" w:usb1="400078FF" w:usb2="00000001" w:usb3="00000000" w:csb0="600001BF" w:csb1="DFF70000"/>
  </w:font>
  <w:font w:name="Noto Sans Mono CJK SC">
    <w:panose1 w:val="020B0500000000000000"/>
    <w:charset w:val="86"/>
    <w:family w:val="auto"/>
    <w:pitch w:val="default"/>
    <w:sig w:usb0="30000083" w:usb1="2BDF3C10" w:usb2="00000016" w:usb3="00000000" w:csb0="602E0107"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200" w:line="240" w:lineRule="auto"/>
      <w:jc w:val="both"/>
      <w:rPr>
        <w:rFonts w:ascii="Times New Roman" w:hAnsi="Times New Roman"/>
        <w:b/>
        <w:highlight w:val="none"/>
      </w:rPr>
    </w:pPr>
    <w:r>
      <w:rPr>
        <w:sz w:val="16"/>
        <w:szCs w:val="16"/>
        <w:highlight w:val="none"/>
      </w:rPr>
      <w:t>CONTRAT DE CREDIT COFINA –</w:t>
    </w:r>
    <w:r>
      <w:rPr>
        <w:rFonts w:ascii="Times New Roman" w:hAnsi="Times New Roman"/>
        <w:b/>
        <w:highlight w:val="none"/>
      </w:rPr>
      <w:t xml:space="preserve"> </w:t>
    </w:r>
    <w:r>
      <w:rPr>
        <w:rFonts w:hint="default" w:ascii="Times New Roman" w:hAnsi="Times New Roman"/>
        <w:b/>
        <w:highlight w:val="none"/>
      </w:rPr>
      <w:t>${individual_business.denomination}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before="0" w:after="200"/>
      <w:ind w:right="360"/>
    </w:pPr>
    <w:r>
      <w:rPr>
        <w:sz w:val="16"/>
        <w:szCs w:val="16"/>
      </w:rP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89230"/>
              <wp:effectExtent l="0" t="0" r="0" b="0"/>
              <wp:wrapSquare wrapText="bothSides"/>
              <wp:docPr id="2" name="Frame 2"/>
              <wp:cNvGraphicFramePr/>
              <a:graphic xmlns:a="http://schemas.openxmlformats.org/drawingml/2006/main">
                <a:graphicData uri="http://schemas.microsoft.com/office/word/2010/wordprocessingShape">
                  <wps:wsp>
                    <wps:cNvSpPr/>
                    <wps:spPr>
                      <a:xfrm>
                        <a:off x="0" y="0"/>
                        <a:ext cx="80640" cy="1893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 2" o:spid="_x0000_s1026" o:spt="1" style="position:absolute;left:0pt;margin-top:0.05pt;height:14.9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w:rPr>
        <w:sz w:val="16"/>
        <w:szCs w:val="16"/>
      </w:rPr>
      <w:t>CONTRAT DE CREDIT COFINA –</w:t>
    </w:r>
    <w:r>
      <w:rPr>
        <w:rFonts w:ascii="Times New Roman" w:hAnsi="Times New Roman"/>
        <w:b/>
      </w:rPr>
      <w:t xml:space="preserve"> ${verbal_trial.civility}</w: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3" name="Frame3"/>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3" o:spid="_x0000_s1026" o:spt="1" style="position:absolute;left:0pt;margin-top:0.05pt;height:1.1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4" name="Frame2"/>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color w:val="000000"/>
                              <w:sz w:val="16"/>
                              <w:szCs w:val="16"/>
                            </w:rPr>
                            <w:t>CONTRAT DE CREDIT COFINA –</w:t>
                          </w:r>
                          <w:r>
                            <w:rPr>
                              <w:rFonts w:ascii="Times New Roman" w:hAnsi="Times New Roman"/>
                              <w:b/>
                              <w:color w:val="000000"/>
                            </w:rPr>
                            <w:t xml:space="preserve"> </w:t>
                          </w:r>
                          <w:r>
                            <w:rPr>
                              <w:b/>
                              <w:bCs/>
                              <w:iCs/>
                              <w:color w:val="000000"/>
                              <w:sz w:val="16"/>
                              <w:szCs w:val="16"/>
                              <w:highlight w:val="yellow"/>
                            </w:rPr>
                            <w:t>« Civilité nom et prénom du client »</w:t>
                          </w: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2" o:spid="_x0000_s1026" o:spt="1" style="position:absolute;left:0pt;margin-top:0.05pt;height:1.1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">
              <v:fill on="f" focussize="0,0"/>
              <v:stroke on="f" weight="0pt"/>
              <v:imagedata o:title=""/>
              <o:lock v:ext="edit" aspectratio="f"/>
              <v:textbox inset="0mm,0mm,0mm,0mm" style="mso-fit-shape-to-text:t;">
                <w:txbxContent>
                  <w:p>
                    <w:pPr>
                      <w:pStyle w:val="7"/>
                      <w:spacing w:before="0" w:after="200"/>
                      <w:rPr>
                        <w:rStyle w:val="10"/>
                      </w:rPr>
                    </w:pPr>
                    <w:r>
                      <w:rPr>
                        <w:color w:val="000000"/>
                        <w:sz w:val="16"/>
                        <w:szCs w:val="16"/>
                      </w:rPr>
                      <w:t>CONTRAT DE CREDIT COFINA –</w:t>
                    </w:r>
                    <w:r>
                      <w:rPr>
                        <w:rFonts w:ascii="Times New Roman" w:hAnsi="Times New Roman"/>
                        <w:b/>
                        <w:color w:val="000000"/>
                      </w:rPr>
                      <w:t xml:space="preserve"> </w:t>
                    </w:r>
                    <w:r>
                      <w:rPr>
                        <w:b/>
                        <w:bCs/>
                        <w:iCs/>
                        <w:color w:val="000000"/>
                        <w:sz w:val="16"/>
                        <w:szCs w:val="16"/>
                        <w:highlight w:val="yellow"/>
                      </w:rPr>
                      <w:t>« Civilité nom et prénom du client »</w:t>
                    </w: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w:rPr>
        <w:b/>
        <w:bCs/>
        <w:iCs/>
        <w:sz w:val="16"/>
        <w:szCs w:val="16"/>
        <w:shd w:val="clear" w:fill="auto"/>
      </w:rPr>
      <w:t xml:space="preserve"> ${verbal_trial.applicant_name}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200" w:line="240" w:lineRule="auto"/>
      <w:jc w:val="both"/>
    </w:pPr>
    <w:r>
      <w:rPr>
        <w:sz w:val="16"/>
        <w:szCs w:val="16"/>
      </w:rPr>
      <w:t>CONTRAT DE CREDIT COFINA –</w:t>
    </w:r>
    <w:r>
      <w:rPr>
        <w:rFonts w:ascii="Times New Roman" w:hAnsi="Times New Roman"/>
        <w:b/>
      </w:rPr>
      <w:t xml:space="preserve"> ${verbal_trial.civility}</w:t>
    </w:r>
    <w:r>
      <w:rPr>
        <w:b/>
        <w:bCs/>
        <w:iCs/>
        <w:sz w:val="16"/>
        <w:szCs w:val="16"/>
        <w:shd w:val="clear" w:fill="auto"/>
      </w:rPr>
      <w:t xml:space="preserve"> </w: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89230"/>
              <wp:effectExtent l="0" t="0" r="0" b="0"/>
              <wp:wrapSquare wrapText="bothSides"/>
              <wp:docPr id="6" name="Frame1"/>
              <wp:cNvGraphicFramePr/>
              <a:graphic xmlns:a="http://schemas.openxmlformats.org/drawingml/2006/main">
                <a:graphicData uri="http://schemas.microsoft.com/office/word/2010/wordprocessingShape">
                  <wps:wsp>
                    <wps:cNvSpPr/>
                    <wps:spPr>
                      <a:xfrm>
                        <a:off x="0" y="0"/>
                        <a:ext cx="80640" cy="1893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4</w:t>
                          </w:r>
                          <w:r>
                            <w:rPr>
                              <w:rStyle w:val="10"/>
                              <w:color w:val="000000"/>
                            </w:rPr>
                            <w:fldChar w:fldCharType="end"/>
                          </w:r>
                        </w:p>
                      </w:txbxContent>
                    </wps:txbx>
                    <wps:bodyPr lIns="0" tIns="0" rIns="0" bIns="0" anchor="t">
                      <a:spAutoFit/>
                    </wps:bodyPr>
                  </wps:wsp>
                </a:graphicData>
              </a:graphic>
            </wp:anchor>
          </w:drawing>
        </mc:Choice>
        <mc:Fallback>
          <w:pict>
            <v:rect id="Frame1" o:spid="_x0000_s1026" o:spt="1" style="position:absolute;left:0pt;margin-top:0.05pt;height:14.9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4</w:t>
                    </w:r>
                    <w:r>
                      <w:rPr>
                        <w:rStyle w:val="10"/>
                        <w:color w:val="000000"/>
                      </w:rPr>
                      <w:fldChar w:fldCharType="end"/>
                    </w:r>
                  </w:p>
                </w:txbxContent>
              </v:textbox>
              <w10:wrap type="square"/>
            </v:rect>
          </w:pict>
        </mc:Fallback>
      </mc:AlternateContent>
    </w:r>
    <w:r>
      <w:rPr>
        <w:b/>
        <w:bCs/>
        <w:iCs/>
        <w:sz w:val="16"/>
        <w:szCs w:val="16"/>
        <w:shd w:val="clear" w:fill="auto"/>
      </w:rPr>
      <w:t>${verbal_trial.applicant_last_name} ${verbal_trial.applicant_first_name}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before="0" w:after="200"/>
      <w:jc w:val="center"/>
    </w:pPr>
    <w:r>
      <w:drawing>
        <wp:inline distT="0" distB="0" distL="0" distR="0">
          <wp:extent cx="2753360" cy="752475"/>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1"/>
                  <a:stretch>
                    <a:fillRect/>
                  </a:stretch>
                </pic:blipFill>
                <pic:spPr>
                  <a:xfrm>
                    <a:off x="0" y="0"/>
                    <a:ext cx="2753360" cy="752475"/>
                  </a:xfrm>
                  <a:prstGeom prst="rect">
                    <a:avLst/>
                  </a:prstGeom>
                </pic:spPr>
              </pic:pic>
            </a:graphicData>
          </a:graphic>
        </wp:inline>
      </w:drawing>
    </w:r>
  </w:p>
  <w:p>
    <w:pPr>
      <w:pStyle w:val="8"/>
      <w:spacing w:before="0" w:after="200"/>
      <w:jc w:val="left"/>
      <w:rPr>
        <w:rFonts w:hint="default"/>
      </w:rPr>
    </w:pPr>
    <w:r>
      <w:rPr>
        <w:rFonts w:hint="default"/>
      </w:rPr>
      <w:t>N°${verbal_trial.committee_id}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EAFEFF"/>
    <w:multiLevelType w:val="multilevel"/>
    <w:tmpl w:val="CDEAFEF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11680803"/>
    <w:multiLevelType w:val="multilevel"/>
    <w:tmpl w:val="11680803"/>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C4E0D44"/>
    <w:multiLevelType w:val="multilevel"/>
    <w:tmpl w:val="4C4E0D44"/>
    <w:lvl w:ilvl="0" w:tentative="0">
      <w:start w:val="1"/>
      <w:numFmt w:val="bullet"/>
      <w:lvlText w:val=""/>
      <w:lvlJc w:val="left"/>
      <w:pPr>
        <w:tabs>
          <w:tab w:val="left" w:pos="2345"/>
        </w:tabs>
        <w:ind w:left="2345" w:hanging="360"/>
      </w:pPr>
      <w:rPr>
        <w:rFonts w:hint="default" w:ascii="Wingdings" w:hAnsi="Wingdings"/>
      </w:rPr>
    </w:lvl>
    <w:lvl w:ilvl="1" w:tentative="0">
      <w:start w:val="1"/>
      <w:numFmt w:val="bullet"/>
      <w:lvlText w:val="o"/>
      <w:lvlJc w:val="left"/>
      <w:pPr>
        <w:tabs>
          <w:tab w:val="left" w:pos="3065"/>
        </w:tabs>
        <w:ind w:left="3065" w:hanging="360"/>
      </w:pPr>
      <w:rPr>
        <w:rFonts w:hint="default" w:ascii="Courier New" w:hAnsi="Courier New" w:cs="Courier New"/>
      </w:rPr>
    </w:lvl>
    <w:lvl w:ilvl="2" w:tentative="0">
      <w:start w:val="1"/>
      <w:numFmt w:val="bullet"/>
      <w:lvlText w:val=""/>
      <w:lvlJc w:val="left"/>
      <w:pPr>
        <w:tabs>
          <w:tab w:val="left" w:pos="3785"/>
        </w:tabs>
        <w:ind w:left="3785" w:hanging="360"/>
      </w:pPr>
      <w:rPr>
        <w:rFonts w:hint="default" w:ascii="Wingdings" w:hAnsi="Wingdings"/>
      </w:rPr>
    </w:lvl>
    <w:lvl w:ilvl="3" w:tentative="0">
      <w:start w:val="1"/>
      <w:numFmt w:val="bullet"/>
      <w:lvlText w:val=""/>
      <w:lvlJc w:val="left"/>
      <w:pPr>
        <w:tabs>
          <w:tab w:val="left" w:pos="4505"/>
        </w:tabs>
        <w:ind w:left="4505" w:hanging="360"/>
      </w:pPr>
      <w:rPr>
        <w:rFonts w:hint="default" w:ascii="Symbol" w:hAnsi="Symbol"/>
      </w:rPr>
    </w:lvl>
    <w:lvl w:ilvl="4" w:tentative="0">
      <w:start w:val="1"/>
      <w:numFmt w:val="bullet"/>
      <w:lvlText w:val="o"/>
      <w:lvlJc w:val="left"/>
      <w:pPr>
        <w:tabs>
          <w:tab w:val="left" w:pos="5225"/>
        </w:tabs>
        <w:ind w:left="5225" w:hanging="360"/>
      </w:pPr>
      <w:rPr>
        <w:rFonts w:hint="default" w:ascii="Courier New" w:hAnsi="Courier New" w:cs="Courier New"/>
      </w:rPr>
    </w:lvl>
    <w:lvl w:ilvl="5" w:tentative="0">
      <w:start w:val="1"/>
      <w:numFmt w:val="bullet"/>
      <w:lvlText w:val=""/>
      <w:lvlJc w:val="left"/>
      <w:pPr>
        <w:tabs>
          <w:tab w:val="left" w:pos="5945"/>
        </w:tabs>
        <w:ind w:left="5945" w:hanging="360"/>
      </w:pPr>
      <w:rPr>
        <w:rFonts w:hint="default" w:ascii="Wingdings" w:hAnsi="Wingdings"/>
      </w:rPr>
    </w:lvl>
    <w:lvl w:ilvl="6" w:tentative="0">
      <w:start w:val="1"/>
      <w:numFmt w:val="bullet"/>
      <w:lvlText w:val=""/>
      <w:lvlJc w:val="left"/>
      <w:pPr>
        <w:tabs>
          <w:tab w:val="left" w:pos="6665"/>
        </w:tabs>
        <w:ind w:left="6665" w:hanging="360"/>
      </w:pPr>
      <w:rPr>
        <w:rFonts w:hint="default" w:ascii="Symbol" w:hAnsi="Symbol"/>
      </w:rPr>
    </w:lvl>
    <w:lvl w:ilvl="7" w:tentative="0">
      <w:start w:val="1"/>
      <w:numFmt w:val="bullet"/>
      <w:lvlText w:val="o"/>
      <w:lvlJc w:val="left"/>
      <w:pPr>
        <w:tabs>
          <w:tab w:val="left" w:pos="7385"/>
        </w:tabs>
        <w:ind w:left="7385" w:hanging="360"/>
      </w:pPr>
      <w:rPr>
        <w:rFonts w:hint="default" w:ascii="Courier New" w:hAnsi="Courier New" w:cs="Courier New"/>
      </w:rPr>
    </w:lvl>
    <w:lvl w:ilvl="8" w:tentative="0">
      <w:start w:val="1"/>
      <w:numFmt w:val="bullet"/>
      <w:lvlText w:val=""/>
      <w:lvlJc w:val="left"/>
      <w:pPr>
        <w:tabs>
          <w:tab w:val="left" w:pos="8105"/>
        </w:tabs>
        <w:ind w:left="8105"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autoHyphenation/>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FF9479"/>
    <w:rsid w:val="1973F31C"/>
    <w:rsid w:val="1FB2C1BD"/>
    <w:rsid w:val="1FDB046A"/>
    <w:rsid w:val="1FFF9812"/>
    <w:rsid w:val="275380D8"/>
    <w:rsid w:val="2F33AB39"/>
    <w:rsid w:val="2FAF030D"/>
    <w:rsid w:val="30DD53FD"/>
    <w:rsid w:val="31BADD79"/>
    <w:rsid w:val="39DB2C57"/>
    <w:rsid w:val="3ADD65B9"/>
    <w:rsid w:val="3BBB595C"/>
    <w:rsid w:val="3E6F7610"/>
    <w:rsid w:val="3FEE4DEC"/>
    <w:rsid w:val="47FD08C0"/>
    <w:rsid w:val="4F3F4729"/>
    <w:rsid w:val="4FEEEDF7"/>
    <w:rsid w:val="51F64081"/>
    <w:rsid w:val="53DF964A"/>
    <w:rsid w:val="55EFB2CF"/>
    <w:rsid w:val="57B19AE0"/>
    <w:rsid w:val="57FF3174"/>
    <w:rsid w:val="5A73A617"/>
    <w:rsid w:val="5B6F8F5E"/>
    <w:rsid w:val="5BDFB4E7"/>
    <w:rsid w:val="5BFFDE66"/>
    <w:rsid w:val="5C87D7F5"/>
    <w:rsid w:val="5D3BE83C"/>
    <w:rsid w:val="5E4F3233"/>
    <w:rsid w:val="5F4B5793"/>
    <w:rsid w:val="613C5CEA"/>
    <w:rsid w:val="63F7535E"/>
    <w:rsid w:val="6743829C"/>
    <w:rsid w:val="67FE9A6D"/>
    <w:rsid w:val="6BFA45E6"/>
    <w:rsid w:val="6E7C2AEA"/>
    <w:rsid w:val="6ED6DCBE"/>
    <w:rsid w:val="6FCA27F5"/>
    <w:rsid w:val="6FD71844"/>
    <w:rsid w:val="6FFF13F1"/>
    <w:rsid w:val="727F7ED5"/>
    <w:rsid w:val="72F65C42"/>
    <w:rsid w:val="73BD423D"/>
    <w:rsid w:val="76FF4360"/>
    <w:rsid w:val="777E2A3D"/>
    <w:rsid w:val="7793F19E"/>
    <w:rsid w:val="77CBB64D"/>
    <w:rsid w:val="7ADD242E"/>
    <w:rsid w:val="7B7A5222"/>
    <w:rsid w:val="7B7FAD11"/>
    <w:rsid w:val="7BBD951F"/>
    <w:rsid w:val="7BD19A96"/>
    <w:rsid w:val="7BFFE25A"/>
    <w:rsid w:val="7CF90BB8"/>
    <w:rsid w:val="7D92DE82"/>
    <w:rsid w:val="7E5F7983"/>
    <w:rsid w:val="7EF9FC19"/>
    <w:rsid w:val="7EFFB152"/>
    <w:rsid w:val="7F3F8EB3"/>
    <w:rsid w:val="7F7F3A55"/>
    <w:rsid w:val="7F9DB5AB"/>
    <w:rsid w:val="7F9F29B1"/>
    <w:rsid w:val="7FBF57B1"/>
    <w:rsid w:val="7FDF2C13"/>
    <w:rsid w:val="7FFB976A"/>
    <w:rsid w:val="7FFD4CA0"/>
    <w:rsid w:val="7FFEDB71"/>
    <w:rsid w:val="8CF71905"/>
    <w:rsid w:val="9BFE10F3"/>
    <w:rsid w:val="9EFB1DBC"/>
    <w:rsid w:val="9F5F7CBF"/>
    <w:rsid w:val="A6E6C0EA"/>
    <w:rsid w:val="A7FEE587"/>
    <w:rsid w:val="AE7BF738"/>
    <w:rsid w:val="AEF3FEE5"/>
    <w:rsid w:val="AFAB385F"/>
    <w:rsid w:val="B7E7A5E8"/>
    <w:rsid w:val="BB6E49FC"/>
    <w:rsid w:val="BFAF390D"/>
    <w:rsid w:val="BFBABCE1"/>
    <w:rsid w:val="BFCD41FC"/>
    <w:rsid w:val="BFDDD6C2"/>
    <w:rsid w:val="BFE394D2"/>
    <w:rsid w:val="CF9FC517"/>
    <w:rsid w:val="CFED15A6"/>
    <w:rsid w:val="D7372429"/>
    <w:rsid w:val="DCD7AC53"/>
    <w:rsid w:val="DD7202A6"/>
    <w:rsid w:val="DDB34037"/>
    <w:rsid w:val="DFFB0B37"/>
    <w:rsid w:val="DFFBF874"/>
    <w:rsid w:val="DFFF27E6"/>
    <w:rsid w:val="E7EAC5F3"/>
    <w:rsid w:val="EBBF6C5A"/>
    <w:rsid w:val="EC3F17AA"/>
    <w:rsid w:val="ECFEEC31"/>
    <w:rsid w:val="EDBB45C8"/>
    <w:rsid w:val="EEBDEA66"/>
    <w:rsid w:val="EFE37952"/>
    <w:rsid w:val="EFEE923B"/>
    <w:rsid w:val="EFFFCAE9"/>
    <w:rsid w:val="F3EFDE8F"/>
    <w:rsid w:val="F3FF2B7E"/>
    <w:rsid w:val="F6FDB26A"/>
    <w:rsid w:val="F76F19B2"/>
    <w:rsid w:val="F7CF7613"/>
    <w:rsid w:val="F7ED15D9"/>
    <w:rsid w:val="F7F737E9"/>
    <w:rsid w:val="F97F986B"/>
    <w:rsid w:val="FA55D77A"/>
    <w:rsid w:val="FB973334"/>
    <w:rsid w:val="FBB3A364"/>
    <w:rsid w:val="FCFB19F4"/>
    <w:rsid w:val="FDBA9694"/>
    <w:rsid w:val="FDBFB375"/>
    <w:rsid w:val="FDDB36BD"/>
    <w:rsid w:val="FDEB49A0"/>
    <w:rsid w:val="FE4BC2C7"/>
    <w:rsid w:val="FF3DB81B"/>
    <w:rsid w:val="FF4DA749"/>
    <w:rsid w:val="FF643FE4"/>
    <w:rsid w:val="FF79108E"/>
    <w:rsid w:val="FFC355DD"/>
    <w:rsid w:val="FFC5D440"/>
    <w:rsid w:val="FFCAF70F"/>
    <w:rsid w:val="FFEE9057"/>
    <w:rsid w:val="FFEF63D1"/>
    <w:rsid w:val="FFFF454C"/>
    <w:rsid w:val="FFFFA803"/>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Calibri" w:hAnsi="Calibri" w:eastAsia="Calibri" w:cs="Times New Roman"/>
      <w:color w:val="auto"/>
      <w:kern w:val="0"/>
      <w:sz w:val="22"/>
      <w:szCs w:val="22"/>
      <w:lang w:val="fr-FR"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alloon Text"/>
    <w:basedOn w:val="1"/>
    <w:semiHidden/>
    <w:qFormat/>
    <w:uiPriority w:val="0"/>
    <w:rPr>
      <w:rFonts w:ascii="Tahoma" w:hAnsi="Tahoma" w:cs="Tahoma"/>
      <w:sz w:val="16"/>
      <w:szCs w:val="16"/>
    </w:rPr>
  </w:style>
  <w:style w:type="paragraph" w:styleId="5">
    <w:name w:val="Body Text"/>
    <w:basedOn w:val="1"/>
    <w:qFormat/>
    <w:uiPriority w:val="0"/>
    <w:pPr>
      <w:spacing w:before="0" w:after="140" w:line="276" w:lineRule="auto"/>
    </w:pPr>
  </w:style>
  <w:style w:type="paragraph" w:styleId="6">
    <w:name w:val="caption"/>
    <w:basedOn w:val="1"/>
    <w:next w:val="1"/>
    <w:qFormat/>
    <w:uiPriority w:val="0"/>
    <w:pPr>
      <w:suppressLineNumbers/>
      <w:spacing w:before="120" w:after="120"/>
    </w:pPr>
    <w:rPr>
      <w:rFonts w:cs="Noto Sans Devanagari"/>
      <w:i/>
      <w:iCs/>
      <w:sz w:val="24"/>
      <w:szCs w:val="24"/>
    </w:rPr>
  </w:style>
  <w:style w:type="paragraph" w:styleId="7">
    <w:name w:val="footer"/>
    <w:basedOn w:val="1"/>
    <w:qFormat/>
    <w:uiPriority w:val="0"/>
    <w:pPr>
      <w:tabs>
        <w:tab w:val="center" w:pos="4536"/>
        <w:tab w:val="right" w:pos="9072"/>
      </w:tabs>
    </w:pPr>
  </w:style>
  <w:style w:type="paragraph" w:styleId="8">
    <w:name w:val="header"/>
    <w:basedOn w:val="1"/>
    <w:qFormat/>
    <w:uiPriority w:val="0"/>
    <w:pPr>
      <w:tabs>
        <w:tab w:val="center" w:pos="4536"/>
        <w:tab w:val="right" w:pos="9072"/>
      </w:tabs>
    </w:pPr>
  </w:style>
  <w:style w:type="paragraph" w:styleId="9">
    <w:name w:val="List"/>
    <w:basedOn w:val="5"/>
    <w:qFormat/>
    <w:uiPriority w:val="0"/>
    <w:rPr>
      <w:rFonts w:cs="Noto Sans Devanagari"/>
    </w:rPr>
  </w:style>
  <w:style w:type="character" w:styleId="10">
    <w:name w:val="page number"/>
    <w:basedOn w:val="2"/>
    <w:qFormat/>
    <w:uiPriority w:val="0"/>
  </w:style>
  <w:style w:type="table" w:styleId="11">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Bullets"/>
    <w:qFormat/>
    <w:uiPriority w:val="0"/>
    <w:rPr>
      <w:rFonts w:ascii="OpenSymbol" w:hAnsi="OpenSymbol" w:eastAsia="OpenSymbol" w:cs="OpenSymbol"/>
    </w:rPr>
  </w:style>
  <w:style w:type="character" w:customStyle="1" w:styleId="13">
    <w:name w:val="Numbering Symbols"/>
    <w:qFormat/>
    <w:uiPriority w:val="0"/>
  </w:style>
  <w:style w:type="paragraph" w:customStyle="1" w:styleId="14">
    <w:name w:val="Heading"/>
    <w:basedOn w:val="1"/>
    <w:next w:val="5"/>
    <w:qFormat/>
    <w:uiPriority w:val="0"/>
    <w:pPr>
      <w:keepNext/>
      <w:spacing w:before="240" w:after="120"/>
    </w:pPr>
    <w:rPr>
      <w:rFonts w:ascii="Liberation Sans" w:hAnsi="Liberation Sans" w:eastAsia="Noto Sans CJK SC" w:cs="Noto Sans Devanagari"/>
      <w:sz w:val="28"/>
      <w:szCs w:val="28"/>
    </w:rPr>
  </w:style>
  <w:style w:type="paragraph" w:customStyle="1" w:styleId="15">
    <w:name w:val="Index"/>
    <w:basedOn w:val="1"/>
    <w:qFormat/>
    <w:uiPriority w:val="0"/>
    <w:pPr>
      <w:suppressLineNumbers/>
    </w:pPr>
    <w:rPr>
      <w:rFonts w:cs="Noto Sans Devanagari"/>
    </w:rPr>
  </w:style>
  <w:style w:type="paragraph" w:customStyle="1" w:styleId="16">
    <w:name w:val="caption1"/>
    <w:basedOn w:val="1"/>
    <w:next w:val="1"/>
    <w:qFormat/>
    <w:uiPriority w:val="0"/>
    <w:pPr>
      <w:suppressLineNumbers/>
      <w:spacing w:before="120" w:after="120"/>
    </w:pPr>
    <w:rPr>
      <w:rFonts w:cs="Noto Sans Devanagari"/>
      <w:i/>
      <w:iCs/>
      <w:sz w:val="24"/>
      <w:szCs w:val="24"/>
    </w:rPr>
  </w:style>
  <w:style w:type="paragraph" w:customStyle="1" w:styleId="17">
    <w:name w:val="Header and Footer"/>
    <w:basedOn w:val="1"/>
    <w:qFormat/>
    <w:uiPriority w:val="0"/>
  </w:style>
  <w:style w:type="paragraph" w:customStyle="1" w:styleId="18">
    <w:name w:val="msolistparagraph"/>
    <w:basedOn w:val="1"/>
    <w:qFormat/>
    <w:uiPriority w:val="0"/>
    <w:pPr>
      <w:spacing w:before="0" w:after="200"/>
      <w:ind w:left="720"/>
      <w:contextualSpacing/>
    </w:pPr>
  </w:style>
  <w:style w:type="paragraph" w:customStyle="1" w:styleId="19">
    <w:name w:val="Body"/>
    <w:basedOn w:val="1"/>
    <w:qFormat/>
    <w:uiPriority w:val="99"/>
    <w:pPr>
      <w:spacing w:before="0" w:after="120" w:line="240" w:lineRule="auto"/>
      <w:ind w:left="283"/>
    </w:pPr>
    <w:rPr>
      <w:rFonts w:ascii="Times New Roman" w:hAnsi="Times New Roman" w:eastAsia="Times New Roman"/>
      <w:sz w:val="16"/>
      <w:szCs w:val="16"/>
      <w:lang w:eastAsia="fr-FR"/>
    </w:rPr>
  </w:style>
  <w:style w:type="paragraph" w:styleId="20">
    <w:name w:val="List Paragraph"/>
    <w:basedOn w:val="1"/>
    <w:qFormat/>
    <w:uiPriority w:val="34"/>
    <w:pPr>
      <w:spacing w:before="0" w:after="200"/>
      <w:ind w:left="720"/>
      <w:contextualSpacing/>
    </w:pPr>
    <w:rPr>
      <w:rFonts w:ascii="Calibri" w:hAnsi="Calibri" w:eastAsia="Calibri" w:cs="Times New Roman"/>
    </w:rPr>
  </w:style>
  <w:style w:type="paragraph" w:customStyle="1" w:styleId="21">
    <w:name w:val="Frame Contents"/>
    <w:basedOn w:val="1"/>
    <w:qFormat/>
    <w:uiPriority w:val="0"/>
  </w:style>
  <w:style w:type="paragraph" w:customStyle="1" w:styleId="22">
    <w:name w:val="Table Contents"/>
    <w:basedOn w:val="1"/>
    <w:qFormat/>
    <w:uiPriority w:val="0"/>
    <w:pPr>
      <w:widowControl w:val="0"/>
      <w:suppressLineNumbers/>
    </w:pPr>
  </w:style>
  <w:style w:type="paragraph" w:customStyle="1" w:styleId="23">
    <w:name w:val="Table Heading"/>
    <w:basedOn w:val="22"/>
    <w:qFormat/>
    <w:uiPriority w:val="0"/>
    <w:pPr>
      <w:suppressLineNumbers/>
      <w:jc w:val="center"/>
    </w:pPr>
    <w:rPr>
      <w:b/>
      <w:bCs/>
    </w:rPr>
  </w:style>
  <w:style w:type="paragraph" w:customStyle="1" w:styleId="24">
    <w:name w:val="Preformatted Text"/>
    <w:basedOn w:val="1"/>
    <w:qFormat/>
    <w:uiPriority w:val="0"/>
    <w:pPr>
      <w:spacing w:before="0" w:after="0"/>
    </w:pPr>
    <w:rPr>
      <w:rFonts w:ascii="Liberation Mono" w:hAnsi="Liberation Mono" w:eastAsia="Noto Sans Mono CJK SC" w:cs="Liberation Mono"/>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uba</Company>
  <Pages>6</Pages>
  <Words>1676</Words>
  <Characters>9635</Characters>
  <Paragraphs>95</Paragraphs>
  <TotalTime>0</TotalTime>
  <ScaleCrop>false</ScaleCrop>
  <LinksUpToDate>false</LinksUpToDate>
  <CharactersWithSpaces>11951</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2024-01-15T11:45:00Z</dcterms:created>
  <dc:creator>abdoulaye.diop</dc:creator>
  <cp:lastModifiedBy>charles-gamligo</cp:lastModifiedBy>
  <cp:lastPrinted>2022-09-23T18:36:00Z</cp:lastPrinted>
  <dcterms:modified xsi:type="dcterms:W3CDTF">2026-10-01T12:20:51Z</dcterms:modified>
  <dc:title>CONTRAT DE PRET</dc:title>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_NewReviewCycle">
    <vt:lpwstr/>
  </property>
</Properties>
</file>