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w:t>
      </w:r>
      <w:r>
        <w:rPr>
          <w:rFonts w:hint="default" w:ascii="Times New Roman" w:hAnsi="Times New Roman" w:cs="Times New Roman"/>
          <w:color w:val="000000"/>
          <w:sz w:val="24"/>
          <w:szCs w:val="24"/>
          <w:lang w:val="en-US"/>
        </w:rPr>
        <w:t xml:space="preserve"> </w:t>
      </w:r>
      <w:r>
        <w:rPr>
          <w:rFonts w:hint="default" w:ascii="Times New Roman" w:hAnsi="Times New Roman" w:cs="Times New Roman"/>
          <w:color w:val="000000"/>
          <w:sz w:val="24"/>
          <w:szCs w:val="24"/>
        </w:rPr>
        <w:t>1 500 000 000 FCFA, immatriculée au Registre du Commerce et du Crédit Mobilier du TOGO, sous le numéro initia</w:t>
      </w:r>
      <w:r>
        <w:rPr>
          <w:rFonts w:hint="default" w:ascii="Times New Roman" w:hAnsi="Times New Roman" w:cs="Times New Roman"/>
          <w:color w:val="000000"/>
          <w:sz w:val="24"/>
          <w:szCs w:val="24"/>
          <w:lang w:val="en-US"/>
        </w:rPr>
        <w:t>l</w:t>
      </w:r>
      <w:r>
        <w:rPr>
          <w:rFonts w:hint="default" w:ascii="Times New Roman" w:hAnsi="Times New Roman" w:cs="Times New Roman"/>
          <w:color w:val="000000"/>
          <w:sz w:val="24"/>
          <w:szCs w:val="24"/>
        </w:rPr>
        <w:t xml:space="preserve"> TG-LFW-01-2025-M-12369,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bCs/>
          <w:sz w:val="24"/>
          <w:szCs w:val="24"/>
          <w:shd w:val="clear" w:fill="auto"/>
          <w:lang w:val="fr-FR"/>
        </w:rPr>
        <w:t xml:space="preserve"> </w:t>
      </w:r>
      <w:r>
        <w:rPr>
          <w:rFonts w:hint="default" w:ascii="Times New Roman" w:hAnsi="Times New Roman" w:cs="Times New Roman"/>
          <w:b/>
          <w:bCs/>
          <w:sz w:val="24"/>
          <w:szCs w:val="24"/>
          <w:shd w:val="clear" w:fill="auto"/>
        </w:rPr>
        <w:t>${representative_date_of_issue_of_identity_document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bookmarkStart w:id="9" w:name="_GoBack"/>
      <w:bookmarkEnd w:id="9"/>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7DF404"/>
    <w:rsid w:val="3BF83375"/>
    <w:rsid w:val="3EF66AFF"/>
    <w:rsid w:val="3FEE22C3"/>
    <w:rsid w:val="43F73C7C"/>
    <w:rsid w:val="4AB96640"/>
    <w:rsid w:val="4BF20151"/>
    <w:rsid w:val="53EFE905"/>
    <w:rsid w:val="54DA7A62"/>
    <w:rsid w:val="56FF3C94"/>
    <w:rsid w:val="5BFFE9F3"/>
    <w:rsid w:val="5E7DBCE1"/>
    <w:rsid w:val="5F5F49E8"/>
    <w:rsid w:val="5FB91502"/>
    <w:rsid w:val="5FBA247E"/>
    <w:rsid w:val="6DB4B6AA"/>
    <w:rsid w:val="6EEACA9B"/>
    <w:rsid w:val="6FFD4053"/>
    <w:rsid w:val="732B5A55"/>
    <w:rsid w:val="73D54DA6"/>
    <w:rsid w:val="76BE267C"/>
    <w:rsid w:val="7EFBFF20"/>
    <w:rsid w:val="7EFDAAC9"/>
    <w:rsid w:val="7F7B8319"/>
    <w:rsid w:val="7FBED1B7"/>
    <w:rsid w:val="7FDB0B93"/>
    <w:rsid w:val="7FDBEA3C"/>
    <w:rsid w:val="7FE8D420"/>
    <w:rsid w:val="87FD2C54"/>
    <w:rsid w:val="8F7FDF3E"/>
    <w:rsid w:val="9D4FC326"/>
    <w:rsid w:val="ABBE5020"/>
    <w:rsid w:val="BBFF5547"/>
    <w:rsid w:val="BECBEC3C"/>
    <w:rsid w:val="BF6FCF10"/>
    <w:rsid w:val="D2F25249"/>
    <w:rsid w:val="D6BFB695"/>
    <w:rsid w:val="DCFD5742"/>
    <w:rsid w:val="DDFBF712"/>
    <w:rsid w:val="DEE64D07"/>
    <w:rsid w:val="DEF3B877"/>
    <w:rsid w:val="DEFEC8F1"/>
    <w:rsid w:val="DFBF2DFA"/>
    <w:rsid w:val="DFCDEE20"/>
    <w:rsid w:val="E7991D9B"/>
    <w:rsid w:val="EBB6E2A7"/>
    <w:rsid w:val="ECFFF13D"/>
    <w:rsid w:val="EF475F48"/>
    <w:rsid w:val="EFF7D077"/>
    <w:rsid w:val="EFFB2F40"/>
    <w:rsid w:val="EFFEBE6F"/>
    <w:rsid w:val="F27340C8"/>
    <w:rsid w:val="F3F5B44E"/>
    <w:rsid w:val="F4DE0825"/>
    <w:rsid w:val="F5BDDAAD"/>
    <w:rsid w:val="F5EE7DED"/>
    <w:rsid w:val="F7DF2FEF"/>
    <w:rsid w:val="F7FF7A60"/>
    <w:rsid w:val="FB583F70"/>
    <w:rsid w:val="FBAF60F4"/>
    <w:rsid w:val="FBDD9DC4"/>
    <w:rsid w:val="FD77AF8B"/>
    <w:rsid w:val="FDF7CA15"/>
    <w:rsid w:val="FED3C1C8"/>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41</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2026-03-30T10:26:04Z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