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jc w:val="center"/>
        <w:rPr>
          <w:rFonts w:hint="default" w:ascii="Times New Roman" w:hAnsi="Times New Roman" w:eastAsia="Calibri" w:cs="Times New Roman"/>
          <w:b/>
          <w:sz w:val="44"/>
          <w:szCs w:val="44"/>
          <w:highlight w:val="none"/>
          <w:bdr w:val="dashDotStroked" w:color="auto" w:sz="24" w:space="0"/>
          <w:lang w:eastAsia="en-US"/>
        </w:rPr>
      </w:pPr>
      <w:r>
        <w:rPr>
          <w:rFonts w:hint="default" w:ascii="Times New Roman" w:hAnsi="Times New Roman" w:eastAsia="Calibri" w:cs="Times New Roman"/>
          <w:b/>
          <w:sz w:val="44"/>
          <w:szCs w:val="44"/>
          <w:highlight w:val="none"/>
          <w:bdr w:val="dashDotStroked" w:color="auto" w:sz="24" w:space="0"/>
          <w:lang w:eastAsia="en-US"/>
        </w:rPr>
        <w:t>CONTRAT DE PRÊT ET GAGE</w:t>
      </w:r>
    </w:p>
    <w:p>
      <w:pPr>
        <w:jc w:val="both"/>
        <w:rPr>
          <w:rFonts w:hint="default" w:ascii="Times New Roman" w:hAnsi="Times New Roman" w:cs="Times New Roman"/>
          <w:sz w:val="22"/>
          <w:szCs w:val="22"/>
          <w:highlight w:val="none"/>
          <w:u w:val="single"/>
        </w:rPr>
      </w:pPr>
    </w:p>
    <w:p>
      <w:pPr>
        <w:spacing w:after="200"/>
        <w:jc w:val="both"/>
        <w:rPr>
          <w:rFonts w:hint="default" w:ascii="Times New Roman" w:hAnsi="Times New Roman" w:eastAsia="Calibri" w:cs="Times New Roman"/>
          <w:b/>
          <w:bCs/>
          <w:sz w:val="26"/>
          <w:szCs w:val="26"/>
          <w:highlight w:val="none"/>
          <w:u w:val="single"/>
          <w:lang w:eastAsia="en-US"/>
        </w:rPr>
      </w:pPr>
      <w:r>
        <w:rPr>
          <w:rFonts w:hint="default" w:ascii="Times New Roman" w:hAnsi="Times New Roman" w:eastAsia="Calibri" w:cs="Times New Roman"/>
          <w:b/>
          <w:bCs/>
          <w:sz w:val="26"/>
          <w:szCs w:val="26"/>
          <w:highlight w:val="none"/>
          <w:u w:val="single"/>
          <w:lang w:eastAsia="en-US"/>
        </w:rPr>
        <w:t xml:space="preserve">ENTRE-LES SOUSSIGNES : </w:t>
      </w:r>
    </w:p>
    <w:p>
      <w:pPr>
        <w:spacing w:after="200" w:line="276"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COMPAGNIE FINANCIERE AFRICAINE (COFINA TOGO) SA</w:t>
      </w:r>
      <w:r>
        <w:rPr>
          <w:rFonts w:hint="default" w:ascii="Times New Roman" w:hAnsi="Times New Roman" w:cs="Times New Roman"/>
          <w:sz w:val="24"/>
          <w:szCs w:val="24"/>
          <w:highlight w:val="none"/>
        </w:rPr>
        <w:t>, Société Anonyme avec Conseil d’Administration au capital de  500.000.000 FCFA, immatriculée au Registre du Commerce et du Crédit Mobilier du TOGO, sous le numéro initial TOGO-LOME TG-LOM 2018 B2536, Agrément Numéro 36 et inscrite sur la liste de l’APSFD sous le numéro T/1/GFLM/2019/257A, dont le siège social est situé à LOME (TOGO</w:t>
      </w:r>
      <w:bookmarkStart w:id="0" w:name="_Hlk66259236"/>
      <w:r>
        <w:rPr>
          <w:rFonts w:hint="default" w:ascii="Times New Roman" w:hAnsi="Times New Roman" w:cs="Times New Roman"/>
          <w:sz w:val="24"/>
          <w:szCs w:val="24"/>
          <w:highlight w:val="none"/>
        </w:rPr>
        <w:t>), Boulevard du 13 Janvier, Quartier Kodjoviakopé, 07 BP : 7499 Lomé-TOGO</w:t>
      </w:r>
      <w:bookmarkEnd w:id="0"/>
      <w:r>
        <w:rPr>
          <w:rFonts w:hint="default" w:ascii="Times New Roman" w:hAnsi="Times New Roman" w:cs="Times New Roman"/>
          <w:sz w:val="24"/>
          <w:szCs w:val="24"/>
          <w:highlight w:val="none"/>
        </w:rPr>
        <w:t>, Téléphone : 00 228 22 23 68 68 / 00 228 22 23 68 60 ;</w:t>
      </w:r>
    </w:p>
    <w:p>
      <w:pPr>
        <w:spacing w:after="200" w:line="276" w:lineRule="auto"/>
        <w:jc w:val="both"/>
        <w:rPr>
          <w:rFonts w:hint="default" w:ascii="Times New Roman" w:hAnsi="Times New Roman" w:eastAsia="Calibri" w:cs="Times New Roman"/>
          <w:sz w:val="24"/>
          <w:szCs w:val="24"/>
          <w:highlight w:val="none"/>
          <w:lang w:eastAsia="en-US"/>
        </w:rPr>
      </w:pPr>
      <w:r>
        <w:rPr>
          <w:rFonts w:hint="default" w:ascii="Times New Roman" w:hAnsi="Times New Roman" w:cs="Times New Roman"/>
          <w:bCs/>
          <w:iCs/>
          <w:sz w:val="24"/>
          <w:szCs w:val="24"/>
          <w:highlight w:val="none"/>
        </w:rPr>
        <w:t xml:space="preserve">Représentée par </w:t>
      </w:r>
      <w:r>
        <w:rPr>
          <w:rFonts w:hint="default" w:ascii="Times New Roman" w:hAnsi="Times New Roman" w:cs="Times New Roman"/>
          <w:b/>
          <w:bCs/>
          <w:iCs/>
          <w:sz w:val="24"/>
          <w:szCs w:val="24"/>
          <w:highlight w:val="none"/>
        </w:rPr>
        <w:t>Monsieur</w:t>
      </w:r>
      <w:r>
        <w:rPr>
          <w:rFonts w:hint="default" w:ascii="Times New Roman" w:hAnsi="Times New Roman" w:cs="Times New Roman"/>
          <w:bCs/>
          <w:iCs/>
          <w:sz w:val="24"/>
          <w:szCs w:val="24"/>
          <w:highlight w:val="none"/>
        </w:rPr>
        <w:t xml:space="preserve"> </w:t>
      </w:r>
      <w:r>
        <w:rPr>
          <w:rFonts w:hint="default" w:ascii="Times New Roman" w:hAnsi="Times New Roman" w:cs="Times New Roman"/>
          <w:b/>
          <w:bCs/>
          <w:iCs/>
          <w:sz w:val="24"/>
          <w:szCs w:val="24"/>
          <w:highlight w:val="none"/>
        </w:rPr>
        <w:t>Pascal KOVE</w:t>
      </w:r>
      <w:r>
        <w:rPr>
          <w:rFonts w:hint="default" w:ascii="Times New Roman" w:hAnsi="Times New Roman" w:cs="Times New Roman"/>
          <w:bCs/>
          <w:iCs/>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sz w:val="24"/>
          <w:szCs w:val="24"/>
          <w:highlight w:val="none"/>
        </w:rPr>
        <w:t>,</w:t>
      </w:r>
      <w:r>
        <w:rPr>
          <w:rFonts w:hint="default" w:ascii="Times New Roman" w:hAnsi="Times New Roman" w:cs="Times New Roman"/>
          <w:b/>
          <w:bCs/>
          <w:iCs/>
          <w:sz w:val="24"/>
          <w:szCs w:val="24"/>
          <w:highlight w:val="none"/>
        </w:rPr>
        <w:t> </w:t>
      </w:r>
      <w:r>
        <w:rPr>
          <w:rFonts w:hint="default" w:ascii="Times New Roman" w:hAnsi="Times New Roman" w:cs="Times New Roman"/>
          <w:bCs/>
          <w:iCs/>
          <w:sz w:val="24"/>
          <w:szCs w:val="24"/>
          <w:highlight w:val="none"/>
        </w:rPr>
        <w:t>vertu d’un acte reçu par Me Afiavi S. do REGO-d’Almeida, Notaire à Lomé,</w:t>
      </w:r>
    </w:p>
    <w:p>
      <w:pPr>
        <w:spacing w:after="200" w:line="276" w:lineRule="auto"/>
        <w:ind w:right="-141"/>
        <w:jc w:val="right"/>
        <w:rPr>
          <w:rFonts w:hint="default" w:ascii="Times New Roman" w:hAnsi="Times New Roman" w:eastAsia="Calibri" w:cs="Times New Roman"/>
          <w:i/>
          <w:iCs/>
          <w:sz w:val="24"/>
          <w:szCs w:val="24"/>
          <w:highlight w:val="none"/>
          <w:lang w:eastAsia="en-US"/>
        </w:rPr>
      </w:pPr>
      <w:r>
        <w:rPr>
          <w:rFonts w:hint="default" w:ascii="Times New Roman" w:hAnsi="Times New Roman" w:eastAsia="Calibri" w:cs="Times New Roman"/>
          <w:sz w:val="24"/>
          <w:szCs w:val="24"/>
          <w:highlight w:val="none"/>
          <w:lang w:eastAsia="en-US"/>
        </w:rPr>
        <w:t xml:space="preserve">Ci-après dénommée « </w:t>
      </w:r>
      <w:r>
        <w:rPr>
          <w:rFonts w:hint="default" w:ascii="Times New Roman" w:hAnsi="Times New Roman" w:eastAsia="Calibri" w:cs="Times New Roman"/>
          <w:b/>
          <w:bCs/>
          <w:sz w:val="24"/>
          <w:szCs w:val="24"/>
          <w:highlight w:val="none"/>
          <w:lang w:eastAsia="en-US"/>
        </w:rPr>
        <w:t xml:space="preserve">COFINA TOGO SA », </w:t>
      </w:r>
      <w:r>
        <w:rPr>
          <w:rFonts w:hint="default" w:ascii="Times New Roman" w:hAnsi="Times New Roman" w:eastAsia="Calibri" w:cs="Times New Roman"/>
          <w:b/>
          <w:bCs/>
          <w:i/>
          <w:iCs/>
          <w:sz w:val="24"/>
          <w:szCs w:val="24"/>
          <w:highlight w:val="none"/>
          <w:lang w:eastAsia="en-US"/>
        </w:rPr>
        <w:t>d’une part</w:t>
      </w:r>
      <w:r>
        <w:rPr>
          <w:rFonts w:hint="default" w:ascii="Times New Roman" w:hAnsi="Times New Roman" w:eastAsia="Calibri" w:cs="Times New Roman"/>
          <w:i/>
          <w:iCs/>
          <w:sz w:val="24"/>
          <w:szCs w:val="24"/>
          <w:highlight w:val="none"/>
          <w:lang w:eastAsia="en-US"/>
        </w:rPr>
        <w:t>,</w:t>
      </w:r>
    </w:p>
    <w:p>
      <w:pPr>
        <w:spacing w:after="200"/>
        <w:jc w:val="both"/>
        <w:rPr>
          <w:rFonts w:hint="default" w:ascii="Times New Roman" w:hAnsi="Times New Roman" w:eastAsia="Calibri" w:cs="Times New Roman"/>
          <w:sz w:val="24"/>
          <w:szCs w:val="24"/>
          <w:highlight w:val="none"/>
          <w:lang w:eastAsia="en-US"/>
        </w:rPr>
      </w:pPr>
      <w:r>
        <w:rPr>
          <w:rFonts w:hint="default" w:ascii="Times New Roman" w:hAnsi="Times New Roman" w:eastAsia="Calibri" w:cs="Times New Roman"/>
          <w:sz w:val="24"/>
          <w:szCs w:val="24"/>
          <w:highlight w:val="none"/>
          <w:lang w:eastAsia="en-US"/>
        </w:rPr>
        <w:t>ET</w:t>
      </w:r>
    </w:p>
    <w:p>
      <w:pPr>
        <w:ind w:right="-468"/>
        <w:jc w:val="both"/>
        <w:rPr>
          <w:rFonts w:hint="default" w:ascii="Times New Roman" w:hAnsi="Times New Roman" w:cs="Times New Roman"/>
          <w:b/>
          <w:bCs/>
          <w:sz w:val="24"/>
          <w:szCs w:val="24"/>
          <w:highlight w:val="none"/>
          <w:shd w:val="clear" w:fill="auto"/>
          <w:lang w:val="en-US"/>
        </w:rPr>
      </w:pPr>
      <w:r>
        <w:rPr>
          <w:rFonts w:hint="default" w:ascii="Times New Roman" w:hAnsi="Times New Roman" w:cs="Times New Roman"/>
          <w:b w:val="0"/>
          <w:bCs w:val="0"/>
          <w:sz w:val="24"/>
          <w:szCs w:val="24"/>
          <w:highlight w:val="none"/>
        </w:rPr>
        <w:t xml:space="preserve">${company.denomination} </w:t>
      </w:r>
      <w:r>
        <w:rPr>
          <w:rFonts w:hint="default" w:ascii="Times New Roman" w:hAnsi="Times New Roman" w:cs="Times New Roman"/>
          <w:b w:val="0"/>
          <w:bCs w:val="0"/>
          <w:sz w:val="24"/>
          <w:szCs w:val="24"/>
          <w:highlight w:val="none"/>
          <w:lang w:val="en-US"/>
        </w:rPr>
        <w:t>${company.legal_status}</w:t>
      </w:r>
      <w:r>
        <w:rPr>
          <w:rFonts w:hint="default" w:ascii="Times New Roman" w:hAnsi="Times New Roman" w:cs="Times New Roman"/>
          <w:b w:val="0"/>
          <w:bCs w:val="0"/>
          <w:sz w:val="24"/>
          <w:szCs w:val="24"/>
          <w:highlight w:val="none"/>
        </w:rPr>
        <w:t xml:space="preserve"> dont le siège social est à </w:t>
      </w:r>
      <w:r>
        <w:rPr>
          <w:rFonts w:hint="default" w:ascii="Times New Roman" w:hAnsi="Times New Roman" w:cs="Times New Roman"/>
          <w:b w:val="0"/>
          <w:bCs w:val="0"/>
          <w:sz w:val="24"/>
          <w:szCs w:val="24"/>
          <w:highlight w:val="none"/>
          <w:lang w:val="en-US"/>
        </w:rPr>
        <w:t>${company.head_office_address}</w:t>
      </w:r>
      <w:r>
        <w:rPr>
          <w:rFonts w:hint="default" w:ascii="Times New Roman" w:hAnsi="Times New Roman" w:cs="Times New Roman"/>
          <w:b w:val="0"/>
          <w:bCs w:val="0"/>
          <w:sz w:val="24"/>
          <w:szCs w:val="24"/>
          <w:highlight w:val="none"/>
        </w:rPr>
        <w:t xml:space="preserve">, immatriculée sous le registre du Commerce et du Crédit Mobilier de Lomé, sous le numéro </w:t>
      </w:r>
      <w:r>
        <w:rPr>
          <w:rFonts w:hint="default" w:ascii="Times New Roman" w:hAnsi="Times New Roman" w:cs="Times New Roman"/>
          <w:b w:val="0"/>
          <w:bCs w:val="0"/>
          <w:sz w:val="24"/>
          <w:szCs w:val="24"/>
          <w:highlight w:val="none"/>
          <w:lang w:val="en-US"/>
        </w:rPr>
        <w:t>${company.rccm_number}</w:t>
      </w:r>
      <w:r>
        <w:rPr>
          <w:rFonts w:hint="default" w:ascii="Times New Roman" w:hAnsi="Times New Roman" w:cs="Times New Roman"/>
          <w:b w:val="0"/>
          <w:bCs w:val="0"/>
          <w:sz w:val="24"/>
          <w:szCs w:val="24"/>
          <w:highlight w:val="none"/>
        </w:rPr>
        <w:t xml:space="preserve"> représenté par son responsable </w:t>
      </w:r>
      <w:r>
        <w:rPr>
          <w:rFonts w:hint="default" w:ascii="Times New Roman" w:hAnsi="Times New Roman" w:cs="Times New Roman"/>
          <w:b w:val="0"/>
          <w:bCs w:val="0"/>
          <w:sz w:val="24"/>
          <w:szCs w:val="24"/>
          <w:highlight w:val="none"/>
          <w:shd w:val="clear" w:fill="auto"/>
        </w:rPr>
        <w:t>${verbal_trial.</w:t>
      </w:r>
      <w:r>
        <w:rPr>
          <w:rFonts w:hint="default" w:ascii="Times New Roman" w:hAnsi="Times New Roman" w:cs="Times New Roman"/>
          <w:b w:val="0"/>
          <w:bCs w:val="0"/>
          <w:sz w:val="24"/>
          <w:szCs w:val="24"/>
          <w:highlight w:val="none"/>
          <w:shd w:val="clear" w:fill="auto"/>
          <w:lang w:val="en-US"/>
        </w:rPr>
        <w:t>civility</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val="0"/>
          <w:bCs w:val="0"/>
          <w:sz w:val="24"/>
          <w:szCs w:val="24"/>
          <w:highlight w:val="none"/>
          <w:shd w:val="clear" w:fill="auto"/>
          <w:lang w:val="en-US"/>
        </w:rPr>
        <w:t xml:space="preserve"> </w:t>
      </w:r>
      <w:r>
        <w:rPr>
          <w:rFonts w:hint="default" w:ascii="Times New Roman" w:hAnsi="Times New Roman" w:cs="Times New Roman"/>
          <w:b w:val="0"/>
          <w:bCs w:val="0"/>
          <w:sz w:val="24"/>
          <w:szCs w:val="24"/>
          <w:highlight w:val="none"/>
          <w:shd w:val="clear" w:fill="auto"/>
        </w:rPr>
        <w:t>${verbal_trial.applicant_last_name} ${verbal_trial.applicant_first_name} née le ${representative_birth_date</w:t>
      </w:r>
      <w:r>
        <w:rPr>
          <w:rFonts w:hint="default"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 de nationalité ${representative_nationality} domicilié à ${representative_home_address} et titulaire d’un(e) ${representative_type_of_identity_document} ${representative_number_of_identity_document} délivrée le ${representative_date_of_issue_of_identity_document</w:t>
      </w:r>
      <w:r>
        <w:rPr>
          <w:rFonts w:hint="default"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bCs/>
          <w:sz w:val="24"/>
          <w:szCs w:val="24"/>
          <w:highlight w:val="none"/>
          <w:shd w:val="clear" w:fill="auto"/>
        </w:rPr>
        <w:t xml:space="preserve"> </w:t>
      </w:r>
      <w:r>
        <w:rPr>
          <w:rFonts w:hint="default" w:ascii="Times New Roman" w:hAnsi="Times New Roman" w:cs="Times New Roman"/>
          <w:b w:val="0"/>
          <w:bCs w:val="0"/>
          <w:sz w:val="24"/>
          <w:szCs w:val="24"/>
          <w:highlight w:val="none"/>
          <w:shd w:val="clear" w:fill="auto"/>
        </w:rPr>
        <w:t>Tél : $</w:t>
      </w:r>
      <w:r>
        <w:rPr>
          <w:rFonts w:hint="default" w:ascii="Times New Roman" w:hAnsi="Times New Roman" w:cs="Times New Roman"/>
          <w:b w:val="0"/>
          <w:bCs w:val="0"/>
          <w:sz w:val="24"/>
          <w:szCs w:val="24"/>
          <w:highlight w:val="none"/>
          <w:shd w:val="clear" w:fill="auto"/>
          <w:lang w:val="en-US"/>
        </w:rPr>
        <w:t>{representative_</w:t>
      </w:r>
      <w:r>
        <w:rPr>
          <w:rFonts w:hint="default" w:ascii="Times New Roman" w:hAnsi="Times New Roman" w:cs="Times New Roman"/>
          <w:b w:val="0"/>
          <w:bCs w:val="0"/>
          <w:sz w:val="24"/>
          <w:szCs w:val="24"/>
          <w:highlight w:val="none"/>
          <w:shd w:val="clear" w:fill="auto"/>
        </w:rPr>
        <w:t>phone_number}</w:t>
      </w:r>
      <w:r>
        <w:rPr>
          <w:rFonts w:hint="default" w:ascii="Times New Roman" w:hAnsi="Times New Roman" w:cs="Times New Roman"/>
          <w:b w:val="0"/>
          <w:bCs w:val="0"/>
          <w:sz w:val="24"/>
          <w:szCs w:val="24"/>
          <w:highlight w:val="none"/>
        </w:rPr>
        <w:t>, ayant pleins pouvoirs à l’effet des présentes,</w:t>
      </w:r>
      <w:r>
        <w:rPr>
          <w:rFonts w:hint="default" w:ascii="Times New Roman" w:hAnsi="Times New Roman" w:cs="Times New Roman"/>
          <w:b/>
          <w:bCs/>
          <w:sz w:val="24"/>
          <w:szCs w:val="24"/>
          <w:highlight w:val="none"/>
        </w:rPr>
        <w:t xml:space="preserve"> Tél : </w:t>
      </w:r>
      <w:r>
        <w:rPr>
          <w:rFonts w:hint="default" w:ascii="Times New Roman" w:hAnsi="Times New Roman" w:cs="Times New Roman"/>
          <w:b/>
          <w:bCs/>
          <w:sz w:val="24"/>
          <w:szCs w:val="24"/>
          <w:highlight w:val="none"/>
          <w:lang w:val="en-US"/>
        </w:rPr>
        <w:t>${company.phone_number}</w:t>
      </w:r>
    </w:p>
    <w:p>
      <w:pPr>
        <w:ind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709"/>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dénommé (e) "le Client", d'autre part,</w:t>
      </w:r>
    </w:p>
    <w:p>
      <w:pPr>
        <w:ind w:left="40"/>
        <w:jc w:val="right"/>
        <w:rPr>
          <w:rFonts w:hint="default" w:ascii="Times New Roman" w:hAnsi="Times New Roman" w:cs="Times New Roman"/>
          <w:sz w:val="24"/>
          <w:szCs w:val="24"/>
          <w:highlight w:val="none"/>
        </w:rPr>
      </w:pPr>
    </w:p>
    <w:p>
      <w:pPr>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Ci-après dénommés (es) collectivement "Les Parties"</w:t>
      </w:r>
    </w:p>
    <w:p>
      <w:pPr>
        <w:jc w:val="both"/>
        <w:rPr>
          <w:rFonts w:hint="default" w:ascii="Times New Roman" w:hAnsi="Times New Roman" w:cs="Times New Roman"/>
          <w:sz w:val="22"/>
          <w:szCs w:val="22"/>
          <w:highlight w:val="none"/>
        </w:rPr>
      </w:pPr>
    </w:p>
    <w:p>
      <w:pPr>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br w:type="page"/>
      </w:r>
    </w:p>
    <w:p>
      <w:pPr>
        <w:jc w:val="both"/>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IL A ETE CONVENU CE QUI SUIT :</w:t>
      </w:r>
    </w:p>
    <w:p>
      <w:pPr>
        <w:ind w:left="560"/>
        <w:jc w:val="both"/>
        <w:rPr>
          <w:rFonts w:hint="default" w:ascii="Times New Roman" w:hAnsi="Times New Roman" w:cs="Times New Roman"/>
          <w:sz w:val="26"/>
          <w:szCs w:val="26"/>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1 : Montant et durée du prêt</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highlight w:val="none"/>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${verbal_trial.amount} F CFA</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Différé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 ${</w:t>
      </w:r>
      <w:r>
        <w:rPr>
          <w:rFonts w:hint="default" w:ascii="Times New Roman" w:hAnsi="Times New Roman" w:cs="Times New Roman"/>
          <w:b/>
          <w:sz w:val="24"/>
          <w:szCs w:val="24"/>
          <w:shd w:val="clear" w:fill="auto"/>
        </w:rPr>
        <w:t>verbal_trial</w:t>
      </w:r>
      <w:r>
        <w:rPr>
          <w:rFonts w:hint="default" w:ascii="Times New Roman" w:hAnsi="Times New Roman" w:cs="Times New Roman"/>
          <w:b/>
          <w:sz w:val="24"/>
          <w:szCs w:val="24"/>
          <w:shd w:val="clear" w:fill="auto"/>
          <w:lang w:val="en-US"/>
        </w:rPr>
        <w:t>.number_deferred}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 </w:t>
      </w:r>
      <w:bookmarkStart w:id="6" w:name="_GoBack"/>
      <w:bookmarkEnd w:id="6"/>
      <w:r>
        <w:rPr>
          <w:rFonts w:hint="default" w:ascii="Times New Roman" w:hAnsi="Times New Roman" w:cs="Times New Roman"/>
          <w:b/>
          <w:sz w:val="24"/>
          <w:szCs w:val="24"/>
          <w:lang w:val="en-US"/>
        </w:rPr>
        <w:t>${value}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color w:val="111111"/>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pStyle w:val="11"/>
        <w:numPr>
          <w:ilvl w:val="0"/>
          <w:numId w:val="1"/>
        </w:numPr>
        <w:tabs>
          <w:tab w:val="left" w:pos="708"/>
          <w:tab w:val="left" w:pos="1416"/>
          <w:tab w:val="left" w:pos="2124"/>
          <w:tab w:val="left" w:pos="2748"/>
          <w:tab w:val="left" w:pos="3708"/>
        </w:tabs>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ab/>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2 : Utilisation des fonds</w:t>
      </w:r>
    </w:p>
    <w:p>
      <w:pPr>
        <w:ind w:left="20"/>
        <w:jc w:val="both"/>
        <w:rPr>
          <w:rFonts w:hint="default" w:ascii="Times New Roman" w:hAnsi="Times New Roman" w:cs="Times New Roman"/>
          <w:sz w:val="22"/>
          <w:szCs w:val="22"/>
          <w:highlight w:val="none"/>
        </w:rPr>
      </w:pPr>
    </w:p>
    <w:p>
      <w:pPr>
        <w:shd w:val="clear" w:color="auto" w:fill="FFFFFF" w:themeFill="background1"/>
        <w:jc w:val="both"/>
        <w:rPr>
          <w:rFonts w:hint="default" w:ascii="Times New Roman" w:hAnsi="Times New Roman" w:cs="Times New Roman"/>
          <w:bCs/>
          <w:sz w:val="24"/>
          <w:szCs w:val="24"/>
          <w:highlight w:val="none"/>
        </w:rPr>
      </w:pPr>
      <w:r>
        <w:rPr>
          <w:rFonts w:hint="default" w:ascii="Times New Roman" w:hAnsi="Times New Roman" w:cs="Times New Roman"/>
          <w:sz w:val="24"/>
          <w:szCs w:val="24"/>
          <w:highlight w:val="none"/>
        </w:rPr>
        <w:t xml:space="preserve">L’Emprunteur déclare que les fonds sont </w:t>
      </w:r>
      <w:r>
        <w:rPr>
          <w:rFonts w:hint="default" w:ascii="Times New Roman" w:hAnsi="Times New Roman" w:cs="Times New Roman"/>
          <w:sz w:val="24"/>
          <w:szCs w:val="24"/>
          <w:highlight w:val="none"/>
          <w:shd w:val="clear" w:color="auto" w:fill="FFFFFF" w:themeFill="background1"/>
        </w:rPr>
        <w:t>destinés à ${verbal_trial.purpose_of_financing}</w:t>
      </w:r>
      <w:r>
        <w:rPr>
          <w:rFonts w:hint="default" w:ascii="Times New Roman" w:hAnsi="Times New Roman" w:cs="Times New Roman"/>
          <w:color w:val="000000"/>
          <w:sz w:val="24"/>
          <w:szCs w:val="24"/>
          <w:highlight w:val="none"/>
        </w:rPr>
        <w:t>.</w:t>
      </w:r>
    </w:p>
    <w:p>
      <w:pPr>
        <w:shd w:val="clear" w:color="auto" w:fill="FFFFFF" w:themeFill="background1"/>
        <w:jc w:val="both"/>
        <w:rPr>
          <w:rFonts w:hint="default" w:ascii="Times New Roman" w:hAnsi="Times New Roman" w:cs="Times New Roman"/>
          <w:sz w:val="22"/>
          <w:szCs w:val="22"/>
          <w:highlight w:val="none"/>
        </w:rPr>
      </w:pPr>
      <w:r>
        <w:rPr>
          <w:rFonts w:hint="default" w:ascii="Times New Roman" w:hAnsi="Times New Roman" w:cs="Times New Roman"/>
          <w:sz w:val="24"/>
          <w:szCs w:val="24"/>
          <w:highlight w:val="none"/>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highlight w:val="none"/>
          <w:u w:val="singl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3 : Mise à disposition des fonds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4"/>
          <w:szCs w:val="24"/>
          <w:highlight w:val="none"/>
          <w:vertAlign w:val="superscript"/>
        </w:rPr>
      </w:pPr>
      <w:r>
        <w:rPr>
          <w:rFonts w:hint="default" w:ascii="Times New Roman" w:hAnsi="Times New Roman" w:cs="Times New Roman"/>
          <w:sz w:val="24"/>
          <w:szCs w:val="24"/>
          <w:highlight w:val="none"/>
        </w:rPr>
        <w:t>Le montant du prêt ser</w:t>
      </w:r>
      <w:bookmarkStart w:id="1" w:name="_Hlk71196002"/>
      <w:r>
        <w:rPr>
          <w:rFonts w:hint="default" w:ascii="Times New Roman" w:hAnsi="Times New Roman" w:cs="Times New Roman"/>
          <w:sz w:val="24"/>
          <w:szCs w:val="24"/>
          <w:highlight w:val="none"/>
        </w:rPr>
        <w:t xml:space="preserve">a versé sur le compte du client </w:t>
      </w:r>
      <w:r>
        <w:rPr>
          <w:rFonts w:hint="default" w:ascii="Times New Roman" w:hAnsi="Times New Roman" w:cs="Times New Roman"/>
          <w:b/>
          <w:sz w:val="24"/>
          <w:szCs w:val="24"/>
          <w:highlight w:val="none"/>
        </w:rPr>
        <w:t>N</w:t>
      </w:r>
      <w:bookmarkEnd w:id="1"/>
      <w:r>
        <w:rPr>
          <w:rFonts w:hint="default" w:ascii="Times New Roman" w:hAnsi="Times New Roman" w:cs="Times New Roman"/>
          <w:b/>
          <w:sz w:val="24"/>
          <w:szCs w:val="24"/>
          <w:highlight w:val="none"/>
        </w:rPr>
        <w:t>°</w:t>
      </w:r>
      <w:r>
        <w:rPr>
          <w:rFonts w:hint="default" w:ascii="Times New Roman" w:hAnsi="Times New Roman" w:cs="Times New Roman"/>
          <w:sz w:val="24"/>
          <w:szCs w:val="24"/>
          <w:highlight w:val="none"/>
        </w:rPr>
        <w:t xml:space="preserve"> ${verbal_trial.account_number}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ouvert dans les livres de l’Institution.</w:t>
      </w: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highlight w:val="none"/>
        </w:rPr>
      </w:pPr>
    </w:p>
    <w:p>
      <w:pPr>
        <w:ind w:left="1276" w:hanging="1256"/>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4 : Remboursement</w:t>
      </w:r>
    </w:p>
    <w:p>
      <w:pPr>
        <w:ind w:left="1276" w:hanging="1256"/>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4"/>
          <w:szCs w:val="24"/>
          <w:highlight w:val="none"/>
        </w:rPr>
      </w:pPr>
      <w:r>
        <w:rPr>
          <w:rFonts w:hint="default" w:ascii="Times New Roman" w:hAnsi="Times New Roman" w:cs="Times New Roman"/>
          <w:sz w:val="22"/>
          <w:szCs w:val="22"/>
          <w:highlight w:val="none"/>
        </w:rPr>
        <w:t xml:space="preserve">L'Emprunteur s'oblige à rembourser le montant en principal du Prêt </w:t>
      </w:r>
      <w:r>
        <w:rPr>
          <w:rFonts w:hint="default" w:ascii="Times New Roman" w:hAnsi="Times New Roman" w:cs="Times New Roman"/>
          <w:sz w:val="22"/>
          <w:szCs w:val="22"/>
          <w:highlight w:val="none"/>
          <w:shd w:val="clear" w:color="auto" w:fill="FFFFFF" w:themeFill="background1"/>
        </w:rPr>
        <w:t xml:space="preserve">au moyen de </w:t>
      </w:r>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none"/>
        </w:rPr>
        <w:t>d</w:t>
      </w:r>
      <w:bookmarkStart w:id="3" w:name="_Hlk68252455"/>
      <w:r>
        <w:rPr>
          <w:rFonts w:hint="default" w:ascii="Times New Roman" w:hAnsi="Times New Roman" w:cs="Times New Roman"/>
          <w:sz w:val="24"/>
          <w:szCs w:val="24"/>
          <w:highlight w:val="none"/>
        </w:rPr>
        <w:t xml:space="preserve">e </w:t>
      </w:r>
      <w:bookmarkEnd w:id="2"/>
      <w:r>
        <w:rPr>
          <w:rFonts w:hint="default" w:ascii="Times New Roman" w:hAnsi="Times New Roman" w:cs="Times New Roman"/>
          <w:sz w:val="24"/>
          <w:szCs w:val="24"/>
          <w:highlight w:val="none"/>
        </w:rPr>
        <w:t xml:space="preserve">${number_of_due_dates} </w:t>
      </w:r>
      <w:r>
        <w:rPr>
          <w:rFonts w:hint="default" w:ascii="Times New Roman" w:hAnsi="Times New Roman" w:cs="Times New Roman"/>
          <w:b/>
          <w:bCs/>
          <w:sz w:val="24"/>
          <w:szCs w:val="24"/>
          <w:highlight w:val="none"/>
        </w:rPr>
        <w:t>${verbal_trial.periodicity.fr3}</w:t>
      </w:r>
      <w:r>
        <w:rPr>
          <w:rFonts w:hint="default" w:ascii="Times New Roman" w:hAnsi="Times New Roman" w:cs="Times New Roman"/>
          <w:b/>
          <w:sz w:val="24"/>
          <w:szCs w:val="24"/>
          <w:highlight w:val="none"/>
        </w:rPr>
        <w:t xml:space="preserve">, avec </w:t>
      </w:r>
      <w:bookmarkStart w:id="4" w:name="_Hlk78957570"/>
      <w:r>
        <w:rPr>
          <w:rFonts w:hint="default" w:ascii="Times New Roman" w:hAnsi="Times New Roman" w:cs="Times New Roman"/>
          <w:b/>
          <w:sz w:val="24"/>
          <w:szCs w:val="24"/>
          <w:highlight w:val="none"/>
        </w:rPr>
        <w:t xml:space="preserve">une échéance d’un montant </w:t>
      </w:r>
      <w:bookmarkStart w:id="5" w:name="_Hlk81292668"/>
      <w:r>
        <w:rPr>
          <w:rFonts w:hint="default" w:ascii="Times New Roman" w:hAnsi="Times New Roman" w:cs="Times New Roman"/>
          <w:b/>
          <w:sz w:val="24"/>
          <w:szCs w:val="24"/>
          <w:highlight w:val="none"/>
        </w:rPr>
        <w:t xml:space="preserve">de </w:t>
      </w:r>
      <w:bookmarkEnd w:id="3"/>
      <w:bookmarkEnd w:id="4"/>
      <w:bookmarkEnd w:id="5"/>
      <w:r>
        <w:rPr>
          <w:rFonts w:hint="default" w:ascii="Times New Roman" w:hAnsi="Times New Roman" w:cs="Times New Roman"/>
          <w:b/>
          <w:bCs/>
          <w:sz w:val="24"/>
          <w:szCs w:val="24"/>
          <w:highlight w:val="none"/>
        </w:rPr>
        <w:t>${due_amount.fr}</w:t>
      </w:r>
      <w:r>
        <w:rPr>
          <w:rFonts w:hint="default" w:cs="Times New Roman"/>
          <w:b/>
          <w:bCs/>
          <w:sz w:val="24"/>
          <w:szCs w:val="24"/>
          <w:highlight w:val="none"/>
          <w:lang w:val="en-US"/>
        </w:rPr>
        <w:t xml:space="preserve"> (${due_amount})</w:t>
      </w:r>
      <w:r>
        <w:rPr>
          <w:rFonts w:hint="default" w:ascii="Times New Roman" w:hAnsi="Times New Roman" w:cs="Times New Roman"/>
          <w:b/>
          <w:sz w:val="24"/>
          <w:szCs w:val="24"/>
          <w:highlight w:val="none"/>
        </w:rPr>
        <w:t xml:space="preserve"> </w:t>
      </w:r>
      <w:r>
        <w:rPr>
          <w:rFonts w:hint="default" w:ascii="Times New Roman" w:hAnsi="Times New Roman" w:cs="Times New Roman"/>
          <w:bCs/>
          <w:sz w:val="24"/>
          <w:szCs w:val="24"/>
          <w:highlight w:val="none"/>
        </w:rPr>
        <w:t>chaque mois</w:t>
      </w:r>
      <w:r>
        <w:rPr>
          <w:rFonts w:hint="default" w:ascii="Times New Roman" w:hAnsi="Times New Roman" w:cs="Times New Roman"/>
          <w:sz w:val="24"/>
          <w:szCs w:val="24"/>
          <w:highlight w:val="none"/>
        </w:rPr>
        <w:t xml:space="preserve">, </w:t>
      </w:r>
      <w:r>
        <w:rPr>
          <w:rFonts w:hint="default" w:ascii="Times New Roman" w:hAnsi="Times New Roman" w:cs="Times New Roman"/>
          <w:sz w:val="22"/>
          <w:szCs w:val="22"/>
          <w:highlight w:val="none"/>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Ainsi le montant de l’échéance mensuelle est morcelé en paiement quotidien soit </w:t>
      </w:r>
      <w:r>
        <w:rPr>
          <w:rFonts w:hint="default" w:ascii="Times New Roman" w:hAnsi="Times New Roman" w:cs="Times New Roman"/>
          <w:sz w:val="24"/>
          <w:szCs w:val="24"/>
          <w:highlight w:val="none"/>
        </w:rPr>
        <w:t>${day_due_amount.fr}(${day_due_amount}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lang w:val="en-US"/>
        </w:rPr>
        <w:t>F CFA</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xml:space="preserve">(soit l’échéance mensuelle divisé par 20) », </w:t>
      </w:r>
      <w:r>
        <w:rPr>
          <w:rFonts w:hint="default" w:ascii="Times New Roman" w:hAnsi="Times New Roman" w:cs="Times New Roman"/>
          <w:sz w:val="22"/>
          <w:szCs w:val="22"/>
          <w:highlight w:val="none"/>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5 : Intérêts de retard</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Cette stipulation ne pourra nuire à l’exigibilité survenue et par suite valoir accord de délai de règlement.</w:t>
      </w: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Article 6 : Garanties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6.1 – </w:t>
      </w:r>
      <w:r>
        <w:rPr>
          <w:rFonts w:hint="default" w:ascii="Times New Roman" w:hAnsi="Times New Roman" w:cs="Times New Roman"/>
          <w:b/>
          <w:sz w:val="22"/>
          <w:szCs w:val="22"/>
          <w:highlight w:val="none"/>
        </w:rPr>
        <w:t>: Description du bien gagé</w:t>
      </w:r>
    </w:p>
    <w:p>
      <w:pPr>
        <w:jc w:val="both"/>
        <w:rPr>
          <w:rFonts w:hint="default" w:ascii="Times New Roman" w:hAnsi="Times New Roman" w:cs="Times New Roman"/>
          <w:b/>
          <w:sz w:val="22"/>
          <w:szCs w:val="22"/>
          <w:highlight w:val="none"/>
        </w:rPr>
      </w:pPr>
    </w:p>
    <w:p>
      <w:pPr>
        <w:autoSpaceDE w:val="0"/>
        <w:autoSpaceDN w:val="0"/>
        <w:adjustRightInd w:val="0"/>
        <w:jc w:val="both"/>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none"/>
          <w:lang w:val="en-US"/>
        </w:rPr>
        <w:t>${number_pledge.fr}</w:t>
      </w:r>
      <w:r>
        <w:rPr>
          <w:rFonts w:hint="default" w:ascii="Times New Roman" w:hAnsi="Times New Roman" w:cs="Times New Roman"/>
          <w:color w:val="000000"/>
          <w:sz w:val="24"/>
          <w:szCs w:val="24"/>
          <w:highlight w:val="none"/>
        </w:rPr>
        <w:t xml:space="preserve"> véhicule, dont les caractéristiques sont les suivantes :  </w:t>
      </w:r>
    </w:p>
    <w:p>
      <w:pPr>
        <w:autoSpaceDE w:val="0"/>
        <w:autoSpaceDN w:val="0"/>
        <w:adjustRightInd w:val="0"/>
        <w:jc w:val="both"/>
        <w:rPr>
          <w:rFonts w:hint="default" w:ascii="Times New Roman" w:hAnsi="Times New Roman" w:cs="Times New Roman"/>
          <w:color w:val="000000"/>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cs="Times New Roman"/>
          <w:sz w:val="24"/>
          <w:szCs w:val="24"/>
          <w:highlight w:val="none"/>
          <w:lang w:val="en-US"/>
        </w:rPr>
        <w:t xml:space="preserve">Soit un </w:t>
      </w:r>
      <w:r>
        <w:rPr>
          <w:rFonts w:hint="default" w:ascii="Times New Roman" w:hAnsi="Times New Roman" w:cs="Times New Roman"/>
          <w:sz w:val="24"/>
          <w:szCs w:val="24"/>
          <w:highlight w:val="none"/>
        </w:rPr>
        <w:t>${type</w:t>
      </w:r>
      <w:r>
        <w:rPr>
          <w:rFonts w:hint="default" w:cs="Times New Roman"/>
          <w:sz w:val="24"/>
          <w:szCs w:val="24"/>
          <w:highlight w:val="none"/>
          <w:lang w:val="en-US"/>
        </w:rPr>
        <w:t>.fr</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autoSpaceDE w:val="0"/>
        <w:autoSpaceDN w:val="0"/>
        <w:adjustRightInd w:val="0"/>
        <w:jc w:val="both"/>
        <w:rPr>
          <w:rFonts w:hint="default" w:ascii="Times New Roman" w:hAnsi="Times New Roman" w:cs="Times New Roman"/>
          <w:b/>
          <w:sz w:val="24"/>
          <w:szCs w:val="24"/>
          <w:highlight w:val="none"/>
          <w:u w:val="single"/>
        </w:rPr>
      </w:pPr>
    </w:p>
    <w:p>
      <w:pPr>
        <w:autoSpaceDE w:val="0"/>
        <w:autoSpaceDN w:val="0"/>
        <w:adjustRightInd w:val="0"/>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rPr>
        <w:t>6.2 : Réalisation du gage</w:t>
      </w:r>
    </w:p>
    <w:p>
      <w:pPr>
        <w:autoSpaceDE w:val="0"/>
        <w:autoSpaceDN w:val="0"/>
        <w:adjustRightInd w:val="0"/>
        <w:jc w:val="both"/>
        <w:rPr>
          <w:rFonts w:hint="default" w:ascii="Times New Roman" w:hAnsi="Times New Roman" w:cs="Times New Roman"/>
          <w:b/>
          <w:color w:val="000000"/>
          <w:sz w:val="24"/>
          <w:szCs w:val="24"/>
          <w:highlight w:val="none"/>
        </w:rPr>
      </w:pPr>
    </w:p>
    <w:p>
      <w:pPr>
        <w:autoSpaceDE w:val="0"/>
        <w:autoSpaceDN w:val="0"/>
        <w:adjustRightInd w:val="0"/>
        <w:jc w:val="both"/>
        <w:rPr>
          <w:rFonts w:hint="default" w:ascii="Times New Roman" w:hAnsi="Times New Roman" w:cs="Times New Roman"/>
          <w:b/>
          <w:color w:val="000000"/>
          <w:sz w:val="24"/>
          <w:szCs w:val="24"/>
          <w:highlight w:val="none"/>
        </w:rPr>
      </w:pPr>
      <w:r>
        <w:rPr>
          <w:rFonts w:hint="default" w:ascii="Times New Roman" w:hAnsi="Times New Roman" w:cs="Times New Roman"/>
          <w:b/>
          <w:color w:val="000000"/>
          <w:sz w:val="24"/>
          <w:szCs w:val="24"/>
          <w:highlight w:val="none"/>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highlight w:val="none"/>
        </w:rPr>
        <w:t xml:space="preserve">.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w:t>
      </w:r>
      <w:r>
        <w:rPr>
          <w:rFonts w:hint="default" w:ascii="Times New Roman" w:hAnsi="Times New Roman" w:cs="Times New Roman"/>
          <w:smallCaps/>
          <w:sz w:val="22"/>
          <w:szCs w:val="22"/>
          <w:highlight w:val="none"/>
        </w:rPr>
        <w:t xml:space="preserve">             </w:t>
      </w: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6.3- </w:t>
      </w:r>
      <w:r>
        <w:rPr>
          <w:rFonts w:hint="default" w:ascii="Times New Roman" w:hAnsi="Times New Roman" w:cs="Times New Roman"/>
          <w:b/>
          <w:sz w:val="22"/>
          <w:szCs w:val="22"/>
          <w:highlight w:val="none"/>
        </w:rPr>
        <w:t>Autres garantie</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1.${type_of_guarantee.name} :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7 : Assurances</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 toute demande de l’Institution le Client devra justifier des assurances et du paiement des primes.</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Article 8 : Déclarations du Client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et garantit au Prêteur :</w:t>
      </w:r>
    </w:p>
    <w:p>
      <w:pPr>
        <w:ind w:left="709"/>
        <w:jc w:val="both"/>
        <w:rPr>
          <w:rFonts w:hint="default" w:ascii="Times New Roman" w:hAnsi="Times New Roman" w:cs="Times New Roman"/>
          <w:sz w:val="22"/>
          <w:szCs w:val="22"/>
          <w:highlight w:val="none"/>
        </w:rPr>
      </w:pP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Qu’il a toutes les autorisations nécessaires pour l’exercice de ses activités.</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9 : Exigibilité anticipée – Résiliation du contrat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             9.1 Exigibilité de plein droit</w:t>
      </w:r>
    </w:p>
    <w:p>
      <w:pPr>
        <w:jc w:val="both"/>
        <w:rPr>
          <w:rFonts w:hint="default" w:ascii="Times New Roman" w:hAnsi="Times New Roman" w:cs="Times New Roman"/>
          <w:smallCaps/>
          <w:sz w:val="22"/>
          <w:szCs w:val="22"/>
          <w:highlight w:val="none"/>
        </w:rPr>
      </w:pPr>
    </w:p>
    <w:p>
      <w:pPr>
        <w:jc w:val="both"/>
        <w:rPr>
          <w:rFonts w:hint="default" w:ascii="Times New Roman" w:hAnsi="Times New Roman" w:cs="Times New Roman"/>
          <w:smallCaps/>
          <w:sz w:val="22"/>
          <w:szCs w:val="22"/>
          <w:highlight w:val="none"/>
        </w:rPr>
      </w:pPr>
      <w:r>
        <w:rPr>
          <w:rFonts w:hint="default" w:ascii="Times New Roman" w:hAnsi="Times New Roman" w:cs="Times New Roman"/>
          <w:sz w:val="22"/>
          <w:szCs w:val="22"/>
          <w:highlight w:val="none"/>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Ainsi que tous les cas où la loi le permet.</w:t>
      </w:r>
    </w:p>
    <w:p>
      <w:pPr>
        <w:tabs>
          <w:tab w:val="left" w:pos="640"/>
        </w:tabs>
        <w:ind w:left="640" w:right="5"/>
        <w:jc w:val="both"/>
        <w:rPr>
          <w:rFonts w:hint="default" w:ascii="Times New Roman" w:hAnsi="Times New Roman" w:cs="Times New Roman"/>
          <w:b/>
          <w:sz w:val="22"/>
          <w:szCs w:val="22"/>
          <w:highlight w:val="none"/>
        </w:rPr>
      </w:pPr>
    </w:p>
    <w:p>
      <w:pPr>
        <w:tabs>
          <w:tab w:val="left" w:pos="640"/>
        </w:tabs>
        <w:ind w:left="640" w:right="5"/>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9.2 Exigibilité facultative</w:t>
      </w:r>
    </w:p>
    <w:p>
      <w:pPr>
        <w:tabs>
          <w:tab w:val="left" w:pos="640"/>
        </w:tabs>
        <w:ind w:left="640" w:right="5"/>
        <w:jc w:val="both"/>
        <w:rPr>
          <w:rFonts w:hint="default" w:ascii="Times New Roman" w:hAnsi="Times New Roman" w:cs="Times New Roman"/>
          <w:sz w:val="22"/>
          <w:szCs w:val="22"/>
          <w:highlight w:val="none"/>
        </w:rPr>
      </w:pPr>
    </w:p>
    <w:p>
      <w:pPr>
        <w:tabs>
          <w:tab w:val="left" w:pos="640"/>
        </w:tabs>
        <w:ind w:right="5"/>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Exclusion par la Banque Centrale de la signature du Client,</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 xml:space="preserve">Article 10 : Remboursements anticipés </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mallCaps/>
          <w:sz w:val="22"/>
          <w:szCs w:val="22"/>
          <w:highlight w:val="none"/>
        </w:rPr>
        <w:t xml:space="preserve">Article 11 : </w:t>
      </w:r>
      <w:r>
        <w:rPr>
          <w:rFonts w:hint="default" w:ascii="Times New Roman" w:hAnsi="Times New Roman" w:cs="Times New Roman"/>
          <w:b/>
          <w:sz w:val="22"/>
          <w:szCs w:val="22"/>
          <w:highlight w:val="none"/>
        </w:rPr>
        <w:t xml:space="preserve">Durée – Renouvellement du gage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highlight w:val="none"/>
        </w:rPr>
      </w:pPr>
    </w:p>
    <w:p>
      <w:pPr>
        <w:tabs>
          <w:tab w:val="left" w:pos="709"/>
        </w:tabs>
        <w:ind w:right="5"/>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12- Impôts et frais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u w:val="single"/>
        </w:rPr>
      </w:pPr>
      <w:r>
        <w:rPr>
          <w:rFonts w:hint="default" w:ascii="Times New Roman" w:hAnsi="Times New Roman" w:cs="Times New Roman"/>
          <w:b/>
          <w:smallCaps/>
          <w:sz w:val="22"/>
          <w:szCs w:val="22"/>
          <w:highlight w:val="none"/>
        </w:rPr>
        <w:t>Article 13- Loi applicable - Attribution de compétence</w:t>
      </w:r>
    </w:p>
    <w:p>
      <w:pPr>
        <w:tabs>
          <w:tab w:val="left" w:pos="20"/>
        </w:tabs>
        <w:ind w:right="5"/>
        <w:jc w:val="both"/>
        <w:rPr>
          <w:rFonts w:hint="default" w:ascii="Times New Roman" w:hAnsi="Times New Roman" w:cs="Times New Roman"/>
          <w:sz w:val="22"/>
          <w:szCs w:val="22"/>
          <w:highlight w:val="none"/>
          <w:u w:val="single"/>
        </w:rPr>
      </w:pPr>
    </w:p>
    <w:p>
      <w:pPr>
        <w:tabs>
          <w:tab w:val="left" w:pos="20"/>
        </w:tabs>
        <w:ind w:right="5"/>
        <w:jc w:val="both"/>
        <w:rPr>
          <w:rFonts w:hint="default" w:ascii="Times New Roman" w:hAnsi="Times New Roman" w:cs="Times New Roman"/>
          <w:sz w:val="22"/>
          <w:szCs w:val="22"/>
          <w:highlight w:val="none"/>
          <w:u w:val="single"/>
        </w:rPr>
      </w:pPr>
      <w:r>
        <w:rPr>
          <w:rFonts w:hint="default" w:ascii="Times New Roman" w:hAnsi="Times New Roman" w:cs="Times New Roman"/>
          <w:sz w:val="22"/>
          <w:szCs w:val="22"/>
          <w:highlight w:val="none"/>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highlight w:val="none"/>
          <w:u w:val="singl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highlight w:val="none"/>
        </w:rPr>
      </w:pP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Fait à Lomé Le …………………</w:t>
      </w: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3 exemplaires originaux destinés à être enregistrés et inscrits au Registre du Commerce et du Crédit</w:t>
      </w:r>
      <w:r>
        <w:rPr>
          <w:rFonts w:hint="default" w:ascii="Times New Roman" w:hAnsi="Times New Roman" w:cs="Times New Roman"/>
          <w:b/>
          <w:sz w:val="22"/>
          <w:szCs w:val="22"/>
          <w:highlight w:val="none"/>
        </w:rPr>
        <w:t xml:space="preserve"> </w:t>
      </w:r>
      <w:r>
        <w:rPr>
          <w:rFonts w:hint="default" w:ascii="Times New Roman" w:hAnsi="Times New Roman" w:cs="Times New Roman"/>
          <w:sz w:val="22"/>
          <w:szCs w:val="22"/>
          <w:highlight w:val="none"/>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highlight w:val="none"/>
        </w:rPr>
      </w:pPr>
    </w:p>
    <w:p>
      <w:pPr>
        <w:jc w:val="both"/>
        <w:rPr>
          <w:rFonts w:hint="default" w:ascii="Times New Roman" w:hAnsi="Times New Roman" w:cs="Times New Roman"/>
          <w:b/>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rPr>
          <w:rFonts w:hint="default" w:ascii="Times New Roman" w:hAnsi="Times New Roman" w:cs="Times New Roman"/>
          <w:bCs/>
          <w:iCs/>
          <w:sz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Head Crédit                                                           </w:t>
      </w:r>
      <w:r>
        <w:rPr>
          <w:rFonts w:hint="default" w:ascii="Times New Roman" w:hAnsi="Times New Roman" w:cs="Times New Roman"/>
          <w:bCs/>
          <w:iCs/>
          <w:sz w:val="24"/>
          <w:szCs w:val="24"/>
          <w:lang w:val="en-US"/>
        </w:rPr>
        <w:tab/>
      </w:r>
      <w:r>
        <w:rPr>
          <w:rFonts w:hint="default" w:ascii="Times New Roman" w:hAnsi="Times New Roman" w:cs="Times New Roman"/>
          <w:bCs/>
          <w:iCs/>
          <w:sz w:val="24"/>
          <w:szCs w:val="24"/>
          <w:lang w:val="en-US"/>
        </w:rPr>
        <w:tab/>
      </w:r>
      <w:r>
        <w:rPr>
          <w:rFonts w:hint="default" w:ascii="Times New Roman" w:hAnsi="Times New Roman" w:cs="Times New Roman"/>
          <w:bCs/>
          <w:iCs/>
          <w:sz w:val="24"/>
          <w:szCs w:val="24"/>
        </w:rPr>
        <w:t>Responsable juridique</w:t>
      </w: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 xml:space="preserve">                                                      </w:t>
      </w:r>
    </w:p>
    <w:p>
      <w:pPr>
        <w:rPr>
          <w:rFonts w:hint="default" w:ascii="Times New Roman" w:hAnsi="Times New Roman" w:cs="Times New Roman"/>
          <w:b/>
          <w:bCs/>
          <w:sz w:val="24"/>
          <w:szCs w:val="24"/>
          <w:highlight w:val="none"/>
        </w:rPr>
      </w:pPr>
    </w:p>
    <w:p>
      <w:pPr>
        <w:rPr>
          <w:rFonts w:hint="default" w:ascii="Times New Roman" w:hAnsi="Times New Roman" w:cs="Times New Roman"/>
          <w:b/>
          <w:bCs/>
          <w:sz w:val="24"/>
          <w:szCs w:val="24"/>
          <w:highlight w:val="none"/>
        </w:rPr>
      </w:pPr>
    </w:p>
    <w:p>
      <w:pPr>
        <w:rPr>
          <w:rFonts w:hint="default" w:ascii="Times New Roman" w:hAnsi="Times New Roman" w:cs="Times New Roman"/>
          <w:b/>
          <w:bCs/>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le Client ${company.denomination}</w:t>
      </w:r>
    </w:p>
    <w:p>
      <w:pPr>
        <w:jc w:val="center"/>
        <w:rPr>
          <w:rFonts w:hint="default" w:ascii="Times New Roman" w:hAnsi="Times New Roman" w:cs="Times New Roman"/>
          <w:b/>
          <w:sz w:val="24"/>
          <w:szCs w:val="24"/>
          <w:highlight w:val="none"/>
        </w:rPr>
      </w:pPr>
    </w:p>
    <w:p>
      <w:pPr>
        <w:spacing w:before="0" w:after="200"/>
        <w:jc w:val="center"/>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sz w:val="24"/>
          <w:highlight w:val="none"/>
        </w:rPr>
      </w:pPr>
      <w:r>
        <w:rPr>
          <w:rFonts w:hint="default" w:ascii="Times New Roman" w:hAnsi="Times New Roman" w:cs="Times New Roman"/>
          <w:b/>
          <w:bCs w:val="0"/>
          <w:iCs/>
          <w:sz w:val="24"/>
          <w:szCs w:val="24"/>
          <w:highlight w:val="none"/>
          <w:shd w:val="clear" w:fill="auto"/>
        </w:rPr>
        <w:t>${verbal_trial.civility} ${verbal_trial.applicant_last_name} ${verbal_trial.applicant_first_name}</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highlight w:val="none"/>
      </w:rPr>
    </w:pPr>
    <w:r>
      <w:rPr>
        <w:rStyle w:val="7"/>
        <w:highlight w:val="none"/>
      </w:rPr>
      <w:fldChar w:fldCharType="begin"/>
    </w:r>
    <w:r>
      <w:rPr>
        <w:rStyle w:val="7"/>
        <w:highlight w:val="none"/>
      </w:rPr>
      <w:instrText xml:space="preserve">PAGE  </w:instrText>
    </w:r>
    <w:r>
      <w:rPr>
        <w:rStyle w:val="7"/>
        <w:highlight w:val="none"/>
      </w:rPr>
      <w:fldChar w:fldCharType="separate"/>
    </w:r>
    <w:r>
      <w:rPr>
        <w:rStyle w:val="7"/>
        <w:highlight w:val="none"/>
      </w:rPr>
      <w:t>5</w:t>
    </w:r>
    <w:r>
      <w:rPr>
        <w:rStyle w:val="7"/>
        <w:highlight w:val="none"/>
      </w:rPr>
      <w:fldChar w:fldCharType="end"/>
    </w:r>
  </w:p>
  <w:p>
    <w:pPr>
      <w:pStyle w:val="5"/>
      <w:rPr>
        <w:b/>
        <w:bCs/>
        <w:sz w:val="16"/>
        <w:szCs w:val="16"/>
        <w:highlight w:val="none"/>
      </w:rPr>
    </w:pPr>
    <w:r>
      <w:rPr>
        <w:rFonts w:ascii="Calibri" w:hAnsi="Calibri" w:cs="Calibri"/>
        <w:sz w:val="16"/>
        <w:highlight w:val="none"/>
      </w:rPr>
      <w:t xml:space="preserve">CONTRAT DE PRET  ET GAGE- </w:t>
    </w:r>
    <w:r>
      <w:rPr>
        <w:rFonts w:hint="default"/>
        <w:b/>
        <w:bCs/>
        <w:iCs/>
        <w:sz w:val="16"/>
        <w:szCs w:val="16"/>
        <w:highlight w:val="none"/>
      </w:rPr>
      <w:t>${company.denomination}</w:t>
    </w:r>
  </w:p>
  <w:p>
    <w:pPr>
      <w:pStyle w:val="5"/>
      <w:rPr>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pStyle w:val="6"/>
      <w:jc w:val="left"/>
    </w:pPr>
    <w:r>
      <w:rPr>
        <w:rFonts w:hint="default"/>
      </w:rPr>
      <w:t>N°${verbal_trial.committee_id}</w:t>
    </w:r>
  </w:p>
  <w:p>
    <w:pPr>
      <w:pStyle w:val="6"/>
      <w:jc w:val="left"/>
    </w:pPr>
  </w:p>
  <w:p>
    <w:pPr>
      <w:pStyle w:val="6"/>
      <w:jc w:val="center"/>
    </w:pPr>
  </w:p>
  <w:p>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5F06648"/>
    <w:multiLevelType w:val="multilevel"/>
    <w:tmpl w:val="05F066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1"/>
  </w:num>
  <w:num w:numId="2">
    <w:abstractNumId w:val="0"/>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1FD7FF97"/>
    <w:rsid w:val="35EEB0E4"/>
    <w:rsid w:val="37D613CE"/>
    <w:rsid w:val="37FEBD8C"/>
    <w:rsid w:val="3DFE1F49"/>
    <w:rsid w:val="3ED6DE3D"/>
    <w:rsid w:val="3EDF13FB"/>
    <w:rsid w:val="3F71A17E"/>
    <w:rsid w:val="3F9F1E95"/>
    <w:rsid w:val="3FCB6471"/>
    <w:rsid w:val="4DBE0AEF"/>
    <w:rsid w:val="52BD2209"/>
    <w:rsid w:val="577F5B0B"/>
    <w:rsid w:val="5BB95682"/>
    <w:rsid w:val="5C7862AD"/>
    <w:rsid w:val="5E5F877C"/>
    <w:rsid w:val="5EEE4389"/>
    <w:rsid w:val="67BBDBB0"/>
    <w:rsid w:val="6DF584C6"/>
    <w:rsid w:val="6FFA7788"/>
    <w:rsid w:val="71A684D3"/>
    <w:rsid w:val="75DD5B19"/>
    <w:rsid w:val="777F1FE1"/>
    <w:rsid w:val="77F644CD"/>
    <w:rsid w:val="79DA692C"/>
    <w:rsid w:val="7AADE3C1"/>
    <w:rsid w:val="7BFE1D29"/>
    <w:rsid w:val="7DBD25E1"/>
    <w:rsid w:val="7DFF82D3"/>
    <w:rsid w:val="7F7D58A0"/>
    <w:rsid w:val="7FA7E135"/>
    <w:rsid w:val="7FCF7DC2"/>
    <w:rsid w:val="7FDDBD7B"/>
    <w:rsid w:val="7FE7FD22"/>
    <w:rsid w:val="7FFB5C6D"/>
    <w:rsid w:val="7FFECBF0"/>
    <w:rsid w:val="7FFFBA8E"/>
    <w:rsid w:val="7FFFBCF6"/>
    <w:rsid w:val="877BD08D"/>
    <w:rsid w:val="8F8FE0FE"/>
    <w:rsid w:val="8FFB8796"/>
    <w:rsid w:val="8FFBE189"/>
    <w:rsid w:val="A93FACCB"/>
    <w:rsid w:val="AF7B70C1"/>
    <w:rsid w:val="B6F63F87"/>
    <w:rsid w:val="B7BF1FCB"/>
    <w:rsid w:val="BE4B6172"/>
    <w:rsid w:val="BFFDF065"/>
    <w:rsid w:val="E21DE2B9"/>
    <w:rsid w:val="EBDF2626"/>
    <w:rsid w:val="F37F3685"/>
    <w:rsid w:val="F57F360C"/>
    <w:rsid w:val="F5DB4E3E"/>
    <w:rsid w:val="F7CF33BD"/>
    <w:rsid w:val="FB5391E6"/>
    <w:rsid w:val="FBD6EDC7"/>
    <w:rsid w:val="FBD7D3B7"/>
    <w:rsid w:val="FCD5E2E2"/>
    <w:rsid w:val="FDEE4273"/>
    <w:rsid w:val="FDFB69EE"/>
    <w:rsid w:val="FE7E157E"/>
    <w:rsid w:val="FFDD7F2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2025-02-11T16:37:55Z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