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rPr>
          <w:rFonts w:hint="default" w:ascii="Times New Roman" w:hAnsi="Times New Roman" w:eastAsia="Calibri" w:cs="Times New Roman"/>
          <w:b/>
          <w:sz w:val="44"/>
          <w:szCs w:val="44"/>
          <w:bdr w:val="dashDotStroked" w:color="auto" w:sz="24" w:space="0"/>
          <w:lang w:val="en-US" w:eastAsia="en-US"/>
        </w:rPr>
      </w:pPr>
      <w:r>
        <w:rPr>
          <w:rFonts w:hint="default" w:eastAsia="Calibri" w:cs="Times New Roman"/>
          <w:b/>
          <w:sz w:val="44"/>
          <w:szCs w:val="44"/>
          <w:bdr w:val="dashDotStroked" w:color="auto" w:sz="24" w:space="0"/>
          <w:lang w:val="en-US" w:eastAsia="en-US"/>
        </w:rPr>
        <w:t xml:space="preserve"> </w:t>
      </w:r>
    </w:p>
    <w:p>
      <w:pPr>
        <w:spacing w:after="200" w:line="276" w:lineRule="auto"/>
        <w:jc w:val="center"/>
        <w:rPr>
          <w:rFonts w:hint="default" w:ascii="Times New Roman" w:hAnsi="Times New Roman" w:eastAsia="Calibri" w:cs="Times New Roman"/>
          <w:b/>
          <w:sz w:val="44"/>
          <w:szCs w:val="44"/>
          <w:bdr w:val="dashDotStroked" w:color="auto" w:sz="24" w:space="0"/>
          <w:lang w:eastAsia="en-US"/>
        </w:rPr>
      </w:pPr>
      <w:r>
        <w:rPr>
          <w:rFonts w:hint="default" w:ascii="Times New Roman" w:hAnsi="Times New Roman" w:eastAsia="Calibri" w:cs="Times New Roman"/>
          <w:b/>
          <w:sz w:val="44"/>
          <w:szCs w:val="44"/>
          <w:bdr w:val="dashDotStroked" w:color="auto" w:sz="24" w:space="0"/>
          <w:lang w:eastAsia="en-US"/>
        </w:rPr>
        <w:t xml:space="preserve">CONTRAT DE PRÊT ET GAGE    </w:t>
      </w:r>
    </w:p>
    <w:p>
      <w:pPr>
        <w:jc w:val="both"/>
        <w:rPr>
          <w:rFonts w:hint="default" w:ascii="Times New Roman" w:hAnsi="Times New Roman" w:cs="Times New Roman"/>
          <w:sz w:val="22"/>
          <w:szCs w:val="22"/>
          <w:u w:val="single"/>
        </w:rPr>
      </w:pPr>
    </w:p>
    <w:p>
      <w:pPr>
        <w:spacing w:after="200"/>
        <w:jc w:val="both"/>
        <w:rPr>
          <w:rFonts w:hint="default" w:ascii="Times New Roman" w:hAnsi="Times New Roman" w:eastAsia="Calibri" w:cs="Times New Roman"/>
          <w:b/>
          <w:bCs/>
          <w:sz w:val="26"/>
          <w:szCs w:val="26"/>
          <w:u w:val="single"/>
          <w:lang w:eastAsia="en-US"/>
        </w:rPr>
      </w:pPr>
      <w:r>
        <w:rPr>
          <w:rFonts w:hint="default" w:ascii="Times New Roman" w:hAnsi="Times New Roman" w:eastAsia="Calibri" w:cs="Times New Roman"/>
          <w:b/>
          <w:bCs/>
          <w:sz w:val="26"/>
          <w:szCs w:val="26"/>
          <w:u w:val="single"/>
          <w:lang w:eastAsia="en-US"/>
        </w:rPr>
        <w:t xml:space="preserve">ENTRE-LES SOUSSIGNES : </w:t>
      </w:r>
    </w:p>
    <w:p>
      <w:pPr>
        <w:spacing w:after="200" w:line="276" w:lineRule="auto"/>
        <w:jc w:val="both"/>
        <w:rPr>
          <w:rFonts w:hint="default" w:ascii="Times New Roman" w:hAnsi="Times New Roman" w:cs="Times New Roman"/>
          <w:sz w:val="24"/>
          <w:szCs w:val="24"/>
        </w:rPr>
      </w:pPr>
      <w:r>
        <w:rPr>
          <w:rFonts w:hint="default" w:ascii="Times New Roman" w:hAnsi="Times New Roman" w:cs="Times New Roman"/>
          <w:b/>
          <w:sz w:val="24"/>
          <w:szCs w:val="24"/>
        </w:rPr>
        <w:t>COMPAGNIE FINANCIERE AFRICAINE (COFINA TOGO) SA</w:t>
      </w:r>
      <w:r>
        <w:rPr>
          <w:rFonts w:hint="default" w:ascii="Times New Roman" w:hAnsi="Times New Roman" w:cs="Times New Roman"/>
          <w:sz w:val="24"/>
          <w:szCs w:val="24"/>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rPr>
        <w:t>), Boulevard du 13 Janvier, Quartier Kodjoviakopé, 07 BP : 7499 Lomé-TOGO</w:t>
      </w:r>
      <w:bookmarkEnd w:id="0"/>
      <w:r>
        <w:rPr>
          <w:rFonts w:hint="default" w:ascii="Times New Roman" w:hAnsi="Times New Roman" w:cs="Times New Roman"/>
          <w:sz w:val="24"/>
          <w:szCs w:val="24"/>
        </w:rPr>
        <w:t>, Téléphone : 00 228 22 23 68 68 / 00 228 22 23 68 60 ;</w:t>
      </w:r>
    </w:p>
    <w:p>
      <w:pPr>
        <w:spacing w:after="200" w:line="276" w:lineRule="auto"/>
        <w:jc w:val="both"/>
        <w:rPr>
          <w:rFonts w:hint="default" w:ascii="Times New Roman" w:hAnsi="Times New Roman" w:eastAsia="Calibri" w:cs="Times New Roman"/>
          <w:sz w:val="24"/>
          <w:szCs w:val="24"/>
          <w:lang w:eastAsia="en-US"/>
        </w:rPr>
      </w:pPr>
      <w:r>
        <w:rPr>
          <w:rFonts w:hint="default" w:ascii="Times New Roman" w:hAnsi="Times New Roman" w:cs="Times New Roman"/>
          <w:bCs/>
          <w:iCs/>
          <w:sz w:val="24"/>
          <w:szCs w:val="24"/>
        </w:rPr>
        <w:t xml:space="preserve">Représentée par </w:t>
      </w:r>
      <w:r>
        <w:rPr>
          <w:rFonts w:hint="default" w:ascii="Times New Roman" w:hAnsi="Times New Roman" w:cs="Times New Roman"/>
          <w:b/>
          <w:bCs/>
          <w:iCs/>
          <w:sz w:val="24"/>
          <w:szCs w:val="24"/>
        </w:rPr>
        <w:t>Monsieur</w:t>
      </w:r>
      <w:r>
        <w:rPr>
          <w:rFonts w:hint="default" w:ascii="Times New Roman" w:hAnsi="Times New Roman" w:cs="Times New Roman"/>
          <w:bCs/>
          <w:iCs/>
          <w:sz w:val="24"/>
          <w:szCs w:val="24"/>
        </w:rPr>
        <w:t xml:space="preserve"> </w:t>
      </w:r>
      <w:r>
        <w:rPr>
          <w:rFonts w:hint="default" w:ascii="Times New Roman" w:hAnsi="Times New Roman" w:cs="Times New Roman"/>
          <w:b/>
          <w:bCs/>
          <w:iCs/>
          <w:sz w:val="24"/>
          <w:szCs w:val="24"/>
        </w:rPr>
        <w:t>Mélaine Marcel Séraphin DIGBE</w:t>
      </w:r>
      <w:r>
        <w:rPr>
          <w:rFonts w:hint="default" w:ascii="Times New Roman" w:hAnsi="Times New Roman" w:cs="Times New Roman"/>
          <w:bCs/>
          <w:iCs/>
          <w:sz w:val="24"/>
          <w:szCs w:val="24"/>
        </w:rPr>
        <w:t xml:space="preserve">, en sa qualité de Directeur Général, dûment habilité, et par délégation de pouvoir à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xml:space="preserve">, Head Crédit, et </w:t>
      </w:r>
      <w:r>
        <w:rPr>
          <w:rFonts w:hint="default" w:ascii="Times New Roman" w:hAnsi="Times New Roman" w:cs="Times New Roman"/>
          <w:b/>
          <w:bCs/>
          <w:iCs/>
          <w:sz w:val="24"/>
          <w:szCs w:val="24"/>
        </w:rPr>
        <w:t xml:space="preserve">Madame Christèle F. R. FEBON </w:t>
      </w:r>
      <w:r>
        <w:rPr>
          <w:rFonts w:hint="default" w:ascii="Times New Roman" w:hAnsi="Times New Roman" w:cs="Times New Roman"/>
          <w:bCs/>
          <w:iCs/>
          <w:sz w:val="24"/>
          <w:szCs w:val="24"/>
        </w:rPr>
        <w:t>épouse</w:t>
      </w:r>
      <w:r>
        <w:rPr>
          <w:rFonts w:hint="default" w:ascii="Times New Roman" w:hAnsi="Times New Roman" w:cs="Times New Roman"/>
          <w:b/>
          <w:bCs/>
          <w:iCs/>
          <w:sz w:val="24"/>
          <w:szCs w:val="24"/>
        </w:rPr>
        <w:t xml:space="preserve"> JOHNSON, </w:t>
      </w:r>
      <w:r>
        <w:rPr>
          <w:rFonts w:hint="default" w:ascii="Times New Roman" w:hAnsi="Times New Roman" w:cs="Times New Roman"/>
          <w:bCs/>
          <w:iCs/>
          <w:sz w:val="24"/>
          <w:szCs w:val="24"/>
        </w:rPr>
        <w:t>Directrice d’exploitation,</w:t>
      </w:r>
      <w:r>
        <w:rPr>
          <w:rFonts w:hint="default" w:ascii="Times New Roman" w:hAnsi="Times New Roman" w:cs="Times New Roman"/>
          <w:b/>
          <w:bCs/>
          <w:iCs/>
          <w:sz w:val="24"/>
          <w:szCs w:val="24"/>
        </w:rPr>
        <w:t> </w:t>
      </w:r>
      <w:r>
        <w:rPr>
          <w:rFonts w:hint="default" w:ascii="Times New Roman" w:hAnsi="Times New Roman" w:cs="Times New Roman"/>
          <w:bCs/>
          <w:iCs/>
          <w:sz w:val="24"/>
          <w:szCs w:val="24"/>
        </w:rPr>
        <w:t>vertu d’un acte reçu par Me Afiavi S. do REGO-d’Almeida, Notaire à Lomé, en date du 19 Août 2022</w:t>
      </w:r>
      <w:r>
        <w:rPr>
          <w:rFonts w:hint="default" w:ascii="Times New Roman" w:hAnsi="Times New Roman" w:eastAsia="Calibri" w:cs="Times New Roman"/>
          <w:sz w:val="24"/>
          <w:szCs w:val="24"/>
          <w:lang w:eastAsia="en-US"/>
        </w:rPr>
        <w:t>,</w:t>
      </w:r>
    </w:p>
    <w:p>
      <w:pPr>
        <w:spacing w:after="200" w:line="276" w:lineRule="auto"/>
        <w:ind w:right="-141"/>
        <w:jc w:val="right"/>
        <w:rPr>
          <w:rFonts w:hint="default" w:ascii="Times New Roman" w:hAnsi="Times New Roman" w:eastAsia="Calibri" w:cs="Times New Roman"/>
          <w:i/>
          <w:iCs/>
          <w:sz w:val="24"/>
          <w:szCs w:val="24"/>
          <w:lang w:eastAsia="en-US"/>
        </w:rPr>
      </w:pPr>
      <w:r>
        <w:rPr>
          <w:rFonts w:hint="default" w:ascii="Times New Roman" w:hAnsi="Times New Roman" w:eastAsia="Calibri" w:cs="Times New Roman"/>
          <w:sz w:val="24"/>
          <w:szCs w:val="24"/>
          <w:lang w:eastAsia="en-US"/>
        </w:rPr>
        <w:t xml:space="preserve">Ci-après dénommée « </w:t>
      </w:r>
      <w:r>
        <w:rPr>
          <w:rFonts w:hint="default" w:ascii="Times New Roman" w:hAnsi="Times New Roman" w:eastAsia="Calibri" w:cs="Times New Roman"/>
          <w:b/>
          <w:bCs/>
          <w:sz w:val="24"/>
          <w:szCs w:val="24"/>
          <w:lang w:eastAsia="en-US"/>
        </w:rPr>
        <w:t xml:space="preserve">COFINA TOGO SA », </w:t>
      </w:r>
      <w:r>
        <w:rPr>
          <w:rFonts w:hint="default" w:ascii="Times New Roman" w:hAnsi="Times New Roman" w:eastAsia="Calibri" w:cs="Times New Roman"/>
          <w:b/>
          <w:bCs/>
          <w:i/>
          <w:iCs/>
          <w:sz w:val="24"/>
          <w:szCs w:val="24"/>
          <w:lang w:eastAsia="en-US"/>
        </w:rPr>
        <w:t>d’une part</w:t>
      </w:r>
      <w:r>
        <w:rPr>
          <w:rFonts w:hint="default" w:ascii="Times New Roman" w:hAnsi="Times New Roman" w:eastAsia="Calibri" w:cs="Times New Roman"/>
          <w:i/>
          <w:iCs/>
          <w:sz w:val="24"/>
          <w:szCs w:val="24"/>
          <w:lang w:eastAsia="en-US"/>
        </w:rPr>
        <w:t>,</w:t>
      </w:r>
    </w:p>
    <w:p>
      <w:pPr>
        <w:spacing w:after="200"/>
        <w:jc w:val="both"/>
        <w:rPr>
          <w:rFonts w:hint="default" w:ascii="Times New Roman" w:hAnsi="Times New Roman" w:eastAsia="Calibri" w:cs="Times New Roman"/>
          <w:sz w:val="24"/>
          <w:szCs w:val="24"/>
          <w:lang w:eastAsia="en-US"/>
        </w:rPr>
      </w:pPr>
      <w:r>
        <w:rPr>
          <w:rFonts w:hint="default" w:ascii="Times New Roman" w:hAnsi="Times New Roman" w:eastAsia="Calibri" w:cs="Times New Roman"/>
          <w:sz w:val="24"/>
          <w:szCs w:val="24"/>
          <w:lang w:eastAsia="en-US"/>
        </w:rPr>
        <w:t>ET</w:t>
      </w:r>
    </w:p>
    <w:p>
      <w:pPr>
        <w:ind w:right="-468"/>
        <w:jc w:val="both"/>
        <w:rPr>
          <w:rFonts w:hint="default" w:ascii="Times New Roman" w:hAnsi="Times New Roman" w:cs="Times New Roman"/>
          <w:b/>
          <w:bCs/>
          <w:highlight w:val="none"/>
          <w:shd w:val="clear" w:fill="auto"/>
          <w:lang w:val="en-US"/>
        </w:rPr>
      </w:pPr>
      <w:r>
        <w:rPr>
          <w:rFonts w:hint="default" w:ascii="Times New Roman" w:hAnsi="Times New Roman" w:cs="Times New Roman"/>
          <w:b w:val="0"/>
          <w:bCs w:val="0"/>
          <w:highlight w:val="yellow"/>
        </w:rPr>
        <w:t xml:space="preserve">ganam style </w:t>
      </w:r>
      <w:r>
        <w:rPr>
          <w:rFonts w:hint="default" w:ascii="Times New Roman" w:hAnsi="Times New Roman" w:cs="Times New Roman"/>
          <w:b w:val="0"/>
          <w:bCs w:val="0"/>
          <w:highlight w:val="yellow"/>
          <w:lang w:val="en-US"/>
        </w:rPr>
        <w:t>pme</w:t>
      </w:r>
      <w:r>
        <w:rPr>
          <w:rFonts w:hint="default" w:ascii="Times New Roman" w:hAnsi="Times New Roman" w:cs="Times New Roman"/>
          <w:b w:val="0"/>
          <w:bCs w:val="0"/>
          <w:highlight w:val="yellow"/>
        </w:rPr>
        <w:t xml:space="preserve"> dont le siège social est à </w:t>
      </w:r>
      <w:r>
        <w:rPr>
          <w:rFonts w:hint="default" w:ascii="Times New Roman" w:hAnsi="Times New Roman" w:cs="Times New Roman"/>
          <w:b w:val="0"/>
          <w:bCs w:val="0"/>
          <w:highlight w:val="yellow"/>
          <w:lang w:val="en-US"/>
        </w:rPr>
        <w:t>Lomé</w:t>
      </w:r>
      <w:r>
        <w:rPr>
          <w:rFonts w:hint="default" w:ascii="Times New Roman" w:hAnsi="Times New Roman" w:cs="Times New Roman"/>
          <w:b w:val="0"/>
          <w:bCs w:val="0"/>
          <w:highlight w:val="yellow"/>
        </w:rPr>
        <w:t xml:space="preserve">, immatriculée sous le registre du Commerce et du Crédit Mobilier de Lomé, sous le numéro </w:t>
      </w:r>
      <w:r>
        <w:rPr>
          <w:rFonts w:hint="default" w:ascii="Times New Roman" w:hAnsi="Times New Roman" w:cs="Times New Roman"/>
          <w:b w:val="0"/>
          <w:bCs w:val="0"/>
          <w:highlight w:val="yellow"/>
          <w:lang w:val="en-US"/>
        </w:rPr>
        <w:t>R2D2</w:t>
      </w:r>
      <w:r>
        <w:rPr>
          <w:rFonts w:hint="default" w:ascii="Times New Roman" w:hAnsi="Times New Roman" w:cs="Times New Roman"/>
          <w:b w:val="0"/>
          <w:bCs w:val="0"/>
          <w:highlight w:val="yellow"/>
        </w:rPr>
        <w:t xml:space="preserve"> représenté par son responsable </w:t>
      </w:r>
      <w:r>
        <w:rPr>
          <w:rFonts w:hint="default" w:ascii="Times New Roman" w:hAnsi="Times New Roman" w:cs="Times New Roman"/>
          <w:b w:val="0"/>
          <w:bCs w:val="0"/>
          <w:highlight w:val="yellow"/>
          <w:shd w:val="clear" w:fill="auto"/>
        </w:rPr>
        <w:t>Mlle</w:t>
      </w:r>
      <w:r>
        <w:rPr>
          <w:rFonts w:hint="default" w:ascii="Times New Roman" w:hAnsi="Times New Roman" w:cs="Times New Roman"/>
          <w:b w:val="0"/>
          <w:bCs w:val="0"/>
          <w:highlight w:val="yellow"/>
          <w:shd w:val="clear" w:fill="auto"/>
          <w:lang w:val="en-US"/>
        </w:rPr>
        <w:t xml:space="preserve"> </w:t>
      </w:r>
      <w:r>
        <w:rPr>
          <w:rFonts w:hint="default" w:ascii="Times New Roman" w:hAnsi="Times New Roman" w:cs="Times New Roman"/>
          <w:b w:val="0"/>
          <w:bCs w:val="0"/>
          <w:highlight w:val="yellow"/>
          <w:shd w:val="clear" w:fill="auto"/>
        </w:rPr>
        <w:t>Pfannerstill Deon née le 2004-06-21 00:00:00, de nationalité Libyan Arab Jamahiriya domicilié à 98352 Osbaldo Springs
Littelfurt, PA 84449-4890 et titulaire d’un(e) residence_certificate 015-935-238 délivrée le 1982-06-09 00:00:00,</w:t>
      </w:r>
      <w:r>
        <w:rPr>
          <w:rFonts w:hint="default" w:ascii="Times New Roman" w:hAnsi="Times New Roman" w:cs="Times New Roman"/>
          <w:b/>
          <w:bCs/>
          <w:highlight w:val="yellow"/>
          <w:shd w:val="clear" w:fill="auto"/>
        </w:rPr>
        <w:t xml:space="preserve"> </w:t>
      </w:r>
      <w:r>
        <w:rPr>
          <w:rFonts w:hint="default" w:ascii="Times New Roman" w:hAnsi="Times New Roman" w:cs="Times New Roman"/>
          <w:b w:val="0"/>
          <w:bCs w:val="0"/>
          <w:highlight w:val="yellow"/>
          <w:shd w:val="clear" w:fill="auto"/>
        </w:rPr>
        <w:t>Tél : 618.808.5056</w:t>
      </w:r>
      <w:r>
        <w:rPr>
          <w:rFonts w:hint="default" w:ascii="Times New Roman" w:hAnsi="Times New Roman" w:cs="Times New Roman"/>
          <w:b w:val="0"/>
          <w:bCs w:val="0"/>
          <w:highlight w:val="yellow"/>
        </w:rPr>
        <w:t>, ayant pleins pouvoirs à l’effet des présentes,</w:t>
      </w:r>
      <w:r>
        <w:rPr>
          <w:rFonts w:hint="default" w:ascii="Times New Roman" w:hAnsi="Times New Roman" w:cs="Times New Roman"/>
          <w:b/>
          <w:bCs/>
          <w:highlight w:val="yellow"/>
        </w:rPr>
        <w:t xml:space="preserve"> Tél : </w:t>
      </w:r>
      <w:r>
        <w:rPr>
          <w:rFonts w:hint="default" w:ascii="Times New Roman" w:hAnsi="Times New Roman" w:cs="Times New Roman"/>
          <w:b/>
          <w:bCs/>
          <w:highlight w:val="yellow"/>
          <w:lang w:val="en-US"/>
        </w:rPr>
        <w:t>+228 90 90 90 90</w:t>
      </w:r>
    </w:p>
    <w:p>
      <w:pPr>
        <w:ind w:right="-468"/>
        <w:jc w:val="both"/>
        <w:rPr>
          <w:rFonts w:hint="default" w:ascii="Times New Roman" w:hAnsi="Times New Roman" w:cs="Times New Roman"/>
          <w:b/>
          <w:bCs/>
          <w:sz w:val="24"/>
          <w:szCs w:val="24"/>
        </w:rPr>
      </w:pPr>
    </w:p>
    <w:p>
      <w:pPr>
        <w:ind w:left="360" w:right="-468"/>
        <w:jc w:val="both"/>
        <w:rPr>
          <w:rFonts w:hint="default" w:ascii="Times New Roman" w:hAnsi="Times New Roman" w:cs="Times New Roman"/>
          <w:b/>
          <w:bCs/>
          <w:sz w:val="24"/>
          <w:szCs w:val="24"/>
        </w:rPr>
      </w:pPr>
    </w:p>
    <w:p>
      <w:pPr>
        <w:ind w:left="360" w:right="-468"/>
        <w:jc w:val="both"/>
        <w:rPr>
          <w:rFonts w:hint="default" w:ascii="Times New Roman" w:hAnsi="Times New Roman" w:cs="Times New Roman"/>
          <w:b/>
          <w:bCs/>
          <w:sz w:val="24"/>
          <w:szCs w:val="24"/>
        </w:rPr>
      </w:pPr>
    </w:p>
    <w:p>
      <w:pPr>
        <w:ind w:left="709"/>
        <w:jc w:val="right"/>
        <w:rPr>
          <w:rFonts w:hint="default" w:ascii="Times New Roman" w:hAnsi="Times New Roman" w:cs="Times New Roman"/>
          <w:sz w:val="24"/>
          <w:szCs w:val="24"/>
        </w:rPr>
      </w:pPr>
      <w:r>
        <w:rPr>
          <w:rFonts w:hint="default" w:ascii="Times New Roman" w:hAnsi="Times New Roman" w:cs="Times New Roman"/>
          <w:sz w:val="24"/>
          <w:szCs w:val="24"/>
        </w:rPr>
        <w:t>Ci-après dénommé (e) "le Client", d'autre part,</w:t>
      </w:r>
    </w:p>
    <w:p>
      <w:pPr>
        <w:ind w:left="40"/>
        <w:jc w:val="right"/>
        <w:rPr>
          <w:rFonts w:hint="default" w:ascii="Times New Roman" w:hAnsi="Times New Roman" w:cs="Times New Roman"/>
          <w:sz w:val="24"/>
          <w:szCs w:val="24"/>
        </w:rPr>
      </w:pPr>
    </w:p>
    <w:p>
      <w:pPr>
        <w:jc w:val="right"/>
        <w:rPr>
          <w:rFonts w:hint="default" w:ascii="Times New Roman" w:hAnsi="Times New Roman" w:cs="Times New Roman"/>
          <w:sz w:val="24"/>
          <w:szCs w:val="24"/>
        </w:rPr>
      </w:pPr>
      <w:r>
        <w:rPr>
          <w:rFonts w:hint="default" w:ascii="Times New Roman" w:hAnsi="Times New Roman" w:cs="Times New Roman"/>
          <w:sz w:val="24"/>
          <w:szCs w:val="24"/>
        </w:rPr>
        <w:t xml:space="preserve">              Ci-après dénommés (es) collectivement "Les Parties"</w:t>
      </w:r>
    </w:p>
    <w:p>
      <w:pPr>
        <w:jc w:val="both"/>
        <w:rPr>
          <w:rFonts w:hint="default" w:ascii="Times New Roman" w:hAnsi="Times New Roman" w:cs="Times New Roman"/>
          <w:sz w:val="22"/>
          <w:szCs w:val="22"/>
        </w:rPr>
      </w:pPr>
    </w:p>
    <w:p>
      <w:pPr>
        <w:jc w:val="both"/>
        <w:rPr>
          <w:rFonts w:hint="default" w:ascii="Times New Roman" w:hAnsi="Times New Roman" w:cs="Times New Roman"/>
          <w:b/>
          <w:sz w:val="26"/>
          <w:szCs w:val="26"/>
        </w:rPr>
      </w:pPr>
      <w:r>
        <w:rPr>
          <w:rFonts w:hint="default" w:ascii="Times New Roman" w:hAnsi="Times New Roman" w:cs="Times New Roman"/>
          <w:b/>
          <w:sz w:val="26"/>
          <w:szCs w:val="26"/>
        </w:rPr>
        <w:t>IL A ETE CONVENU CE QUI SUIT :</w:t>
      </w:r>
    </w:p>
    <w:p>
      <w:pPr>
        <w:ind w:left="560"/>
        <w:jc w:val="both"/>
        <w:rPr>
          <w:rFonts w:hint="default" w:ascii="Times New Roman" w:hAnsi="Times New Roman" w:cs="Times New Roman"/>
          <w:sz w:val="26"/>
          <w:szCs w:val="26"/>
        </w:rPr>
      </w:pPr>
    </w:p>
    <w:p>
      <w:pPr>
        <w:ind w:left="20"/>
        <w:jc w:val="both"/>
        <w:rPr>
          <w:rFonts w:hint="default" w:ascii="Times New Roman" w:hAnsi="Times New Roman" w:cs="Times New Roman"/>
          <w:b/>
          <w:smallCaps/>
          <w:sz w:val="26"/>
          <w:szCs w:val="26"/>
        </w:rPr>
      </w:pPr>
      <w:r>
        <w:rPr>
          <w:rFonts w:hint="default" w:ascii="Times New Roman" w:hAnsi="Times New Roman" w:cs="Times New Roman"/>
          <w:b/>
          <w:smallCaps/>
          <w:sz w:val="26"/>
          <w:szCs w:val="26"/>
        </w:rPr>
        <w:t>Article 1 : Montant et durée du prêt</w:t>
      </w:r>
    </w:p>
    <w:p>
      <w:pPr>
        <w:ind w:left="20"/>
        <w:jc w:val="both"/>
        <w:rPr>
          <w:rFonts w:hint="default" w:ascii="Times New Roman" w:hAnsi="Times New Roman" w:cs="Times New Roman"/>
          <w:sz w:val="22"/>
          <w:szCs w:val="22"/>
        </w:rPr>
      </w:pPr>
    </w:p>
    <w:p>
      <w:pPr>
        <w:ind w:left="20"/>
        <w:jc w:val="both"/>
        <w:rPr>
          <w:rFonts w:hint="default" w:ascii="Times New Roman" w:hAnsi="Times New Roman" w:cs="Times New Roman"/>
          <w:sz w:val="24"/>
          <w:szCs w:val="24"/>
        </w:rPr>
      </w:pPr>
      <w:r>
        <w:rPr>
          <w:rFonts w:hint="default" w:ascii="Times New Roman" w:hAnsi="Times New Roman" w:cs="Times New Roman"/>
          <w:sz w:val="24"/>
          <w:szCs w:val="24"/>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rPr>
      </w:pP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yellow"/>
        </w:rPr>
      </w:pPr>
      <w:r>
        <w:rPr>
          <w:rFonts w:hint="default" w:cs="Times New Roman"/>
          <w:b/>
          <w:sz w:val="24"/>
          <w:szCs w:val="24"/>
          <w:highlight w:val="yellow"/>
          <w:lang w:val="en-US"/>
        </w:rPr>
        <w:tab/>
      </w:r>
      <w:r>
        <w:rPr>
          <w:rFonts w:hint="default" w:ascii="Times New Roman" w:hAnsi="Times New Roman" w:cs="Times New Roman"/>
          <w:b/>
          <w:sz w:val="24"/>
          <w:szCs w:val="24"/>
          <w:highlight w:val="yellow"/>
        </w:rPr>
        <w:t xml:space="preserve">Montant                          : 15 855 189 F CFA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yellow"/>
        </w:rPr>
      </w:pPr>
      <w:r>
        <w:rPr>
          <w:rFonts w:hint="default" w:ascii="Times New Roman" w:hAnsi="Times New Roman" w:cs="Times New Roman"/>
          <w:b/>
          <w:sz w:val="24"/>
          <w:szCs w:val="24"/>
          <w:highlight w:val="yellow"/>
        </w:rPr>
        <w:tab/>
      </w:r>
      <w:r>
        <w:rPr>
          <w:rFonts w:hint="default" w:ascii="Times New Roman" w:hAnsi="Times New Roman" w:cs="Times New Roman"/>
          <w:b/>
          <w:sz w:val="24"/>
          <w:szCs w:val="24"/>
          <w:highlight w:val="yellow"/>
        </w:rPr>
        <w:t>Durée                              :  104 mois</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yellow"/>
        </w:rPr>
      </w:pPr>
      <w:r>
        <w:rPr>
          <w:rFonts w:hint="default" w:ascii="Times New Roman" w:hAnsi="Times New Roman" w:cs="Times New Roman"/>
          <w:b/>
          <w:sz w:val="24"/>
          <w:szCs w:val="24"/>
          <w:highlight w:val="yellow"/>
        </w:rPr>
        <w:tab/>
      </w:r>
      <w:r>
        <w:rPr>
          <w:rFonts w:hint="default" w:ascii="Times New Roman" w:hAnsi="Times New Roman" w:cs="Times New Roman"/>
          <w:b/>
          <w:sz w:val="24"/>
          <w:szCs w:val="24"/>
          <w:highlight w:val="yellow"/>
        </w:rPr>
        <w:t xml:space="preserve">Périodicité                      : Trimestrielle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yellow"/>
        </w:rPr>
      </w:pPr>
      <w:r>
        <w:rPr>
          <w:rFonts w:hint="default" w:ascii="Times New Roman" w:hAnsi="Times New Roman" w:cs="Times New Roman"/>
          <w:b/>
          <w:sz w:val="24"/>
          <w:szCs w:val="24"/>
          <w:highlight w:val="yellow"/>
        </w:rPr>
        <w:tab/>
      </w:r>
      <w:r>
        <w:rPr>
          <w:rFonts w:hint="default" w:ascii="Times New Roman" w:hAnsi="Times New Roman" w:cs="Times New Roman"/>
          <w:b/>
          <w:sz w:val="24"/>
          <w:szCs w:val="24"/>
          <w:highlight w:val="yellow"/>
        </w:rPr>
        <w:t>Taux                                : 17 %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yellow"/>
        </w:rPr>
      </w:pPr>
      <w:r>
        <w:rPr>
          <w:rFonts w:hint="default" w:ascii="Times New Roman" w:hAnsi="Times New Roman" w:cs="Times New Roman"/>
          <w:b/>
          <w:sz w:val="24"/>
          <w:szCs w:val="24"/>
          <w:highlight w:val="yellow"/>
        </w:rPr>
        <w:tab/>
      </w:r>
      <w:r>
        <w:rPr>
          <w:rFonts w:hint="default" w:ascii="Times New Roman" w:hAnsi="Times New Roman" w:cs="Times New Roman"/>
          <w:b/>
          <w:sz w:val="24"/>
          <w:szCs w:val="24"/>
          <w:highlight w:val="yellow"/>
        </w:rPr>
        <w:t>TAF                                 : 10 %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yellow"/>
        </w:rPr>
      </w:pPr>
      <w:r>
        <w:rPr>
          <w:rFonts w:hint="default" w:ascii="Times New Roman" w:hAnsi="Times New Roman" w:cs="Times New Roman"/>
          <w:b/>
          <w:sz w:val="24"/>
          <w:szCs w:val="24"/>
          <w:highlight w:val="yellow"/>
        </w:rPr>
        <w:tab/>
      </w:r>
      <w:r>
        <w:rPr>
          <w:rFonts w:hint="default" w:ascii="Times New Roman" w:hAnsi="Times New Roman" w:cs="Times New Roman"/>
          <w:b/>
          <w:sz w:val="24"/>
          <w:szCs w:val="24"/>
          <w:highlight w:val="yellow"/>
        </w:rPr>
        <w:t xml:space="preserve">Frais de dossier              : 88  </w:t>
      </w:r>
      <w:r>
        <w:rPr>
          <w:rFonts w:hint="default" w:cs="Times New Roman"/>
          <w:b/>
          <w:sz w:val="24"/>
          <w:szCs w:val="24"/>
          <w:highlight w:val="yellow"/>
          <w:lang w:val="en-US"/>
        </w:rPr>
        <w:t>%</w:t>
      </w:r>
      <w:bookmarkStart w:id="6" w:name="_GoBack"/>
      <w:bookmarkEnd w:id="6"/>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yellow"/>
        </w:rPr>
      </w:pPr>
      <w:r>
        <w:rPr>
          <w:rFonts w:hint="default" w:ascii="Times New Roman" w:hAnsi="Times New Roman" w:cs="Times New Roman"/>
          <w:b/>
          <w:sz w:val="24"/>
          <w:szCs w:val="24"/>
          <w:highlight w:val="yellow"/>
        </w:rPr>
        <w:tab/>
      </w:r>
      <w:r>
        <w:rPr>
          <w:rFonts w:hint="default" w:ascii="Times New Roman" w:hAnsi="Times New Roman" w:cs="Times New Roman"/>
          <w:b/>
          <w:sz w:val="24"/>
          <w:szCs w:val="24"/>
          <w:highlight w:val="yellow"/>
        </w:rPr>
        <w:t xml:space="preserve">Prime d’Assurance /ou Prime de risque :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yellow"/>
        </w:rPr>
      </w:pPr>
      <w:r>
        <w:rPr>
          <w:rFonts w:hint="default" w:ascii="Times New Roman" w:hAnsi="Times New Roman" w:cs="Times New Roman"/>
          <w:b/>
          <w:sz w:val="24"/>
          <w:szCs w:val="24"/>
          <w:highlight w:val="yellow"/>
        </w:rPr>
        <w:tab/>
      </w:r>
      <w:r>
        <w:rPr>
          <w:rFonts w:hint="default" w:ascii="Times New Roman" w:hAnsi="Times New Roman" w:cs="Times New Roman"/>
          <w:b/>
          <w:sz w:val="24"/>
          <w:szCs w:val="24"/>
          <w:highlight w:val="yellow"/>
        </w:rPr>
        <w:tab/>
      </w:r>
      <w:r>
        <w:rPr>
          <w:rFonts w:hint="default" w:ascii="Times New Roman" w:hAnsi="Times New Roman" w:cs="Times New Roman"/>
          <w:b/>
          <w:sz w:val="24"/>
          <w:szCs w:val="24"/>
          <w:highlight w:val="yellow"/>
        </w:rPr>
        <w:t>Prime d’assurance : 799 223  F CFA</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yellow"/>
        </w:rPr>
      </w:pPr>
      <w:r>
        <w:rPr>
          <w:rFonts w:hint="default" w:ascii="Times New Roman" w:hAnsi="Times New Roman" w:cs="Times New Roman"/>
          <w:b/>
          <w:sz w:val="24"/>
          <w:szCs w:val="24"/>
          <w:highlight w:val="yellow"/>
        </w:rPr>
        <w:tab/>
      </w:r>
      <w:r>
        <w:rPr>
          <w:rFonts w:hint="default" w:ascii="Times New Roman" w:hAnsi="Times New Roman" w:cs="Times New Roman"/>
          <w:b/>
          <w:sz w:val="24"/>
          <w:szCs w:val="24"/>
          <w:highlight w:val="yellow"/>
        </w:rPr>
        <w:tab/>
      </w:r>
      <w:r>
        <w:rPr>
          <w:rFonts w:hint="default" w:ascii="Times New Roman" w:hAnsi="Times New Roman" w:cs="Times New Roman"/>
          <w:b/>
          <w:sz w:val="24"/>
          <w:szCs w:val="24"/>
          <w:highlight w:val="yellow"/>
        </w:rPr>
        <w:t>Prime de risque (%)« Montant de la prime de risque »  F CFA</w:t>
      </w:r>
    </w:p>
    <w:p>
      <w:pPr>
        <w:tabs>
          <w:tab w:val="left" w:pos="708"/>
          <w:tab w:val="left" w:pos="1416"/>
          <w:tab w:val="left" w:pos="2124"/>
          <w:tab w:val="left" w:pos="2748"/>
          <w:tab w:val="left" w:pos="3708"/>
        </w:tabs>
        <w:jc w:val="both"/>
        <w:rPr>
          <w:rFonts w:hint="default" w:ascii="Times New Roman" w:hAnsi="Times New Roman" w:cs="Times New Roman"/>
          <w:b/>
          <w:sz w:val="24"/>
          <w:szCs w:val="24"/>
        </w:rPr>
      </w:pPr>
      <w:r>
        <w:rPr>
          <w:rFonts w:hint="default" w:ascii="Times New Roman" w:hAnsi="Times New Roman" w:cs="Times New Roman"/>
          <w:b/>
          <w:sz w:val="24"/>
          <w:szCs w:val="24"/>
          <w:highlight w:val="yellow"/>
        </w:rPr>
        <w:tab/>
      </w:r>
      <w:r>
        <w:rPr>
          <w:rFonts w:hint="default" w:ascii="Times New Roman" w:hAnsi="Times New Roman" w:cs="Times New Roman"/>
          <w:b/>
          <w:sz w:val="24"/>
          <w:szCs w:val="24"/>
          <w:highlight w:val="yellow"/>
        </w:rPr>
        <w:t>Prime de révision de ligne      : « 1% du capital restant dû après 12 mois »</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rPr>
      </w:pPr>
      <w:r>
        <w:rPr>
          <w:rFonts w:hint="default" w:ascii="Times New Roman" w:hAnsi="Times New Roman" w:cs="Times New Roman"/>
          <w:b/>
          <w:sz w:val="24"/>
          <w:szCs w:val="24"/>
        </w:rPr>
        <w:t>Date de la première échéance :</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rPr>
      </w:pPr>
      <w:r>
        <w:rPr>
          <w:rFonts w:hint="default" w:ascii="Times New Roman" w:hAnsi="Times New Roman" w:cs="Times New Roman"/>
          <w:b/>
          <w:sz w:val="24"/>
          <w:szCs w:val="24"/>
        </w:rPr>
        <w:t>Date de dernière échéance :</w:t>
      </w:r>
      <w:r>
        <w:rPr>
          <w:rFonts w:hint="default" w:ascii="Times New Roman" w:hAnsi="Times New Roman" w:cs="Times New Roman"/>
          <w:b/>
          <w:sz w:val="24"/>
          <w:szCs w:val="24"/>
        </w:rPr>
        <w:tab/>
      </w:r>
    </w:p>
    <w:p>
      <w:pPr>
        <w:ind w:left="20"/>
        <w:jc w:val="both"/>
        <w:rPr>
          <w:rFonts w:hint="default" w:ascii="Times New Roman" w:hAnsi="Times New Roman" w:cs="Times New Roman"/>
          <w:b/>
          <w:smallCaps/>
          <w:sz w:val="22"/>
          <w:szCs w:val="22"/>
        </w:rPr>
      </w:pPr>
    </w:p>
    <w:p>
      <w:pPr>
        <w:ind w:left="20"/>
        <w:jc w:val="both"/>
        <w:rPr>
          <w:rFonts w:hint="default" w:ascii="Times New Roman" w:hAnsi="Times New Roman" w:cs="Times New Roman"/>
          <w:b/>
          <w:smallCaps/>
          <w:sz w:val="26"/>
          <w:szCs w:val="26"/>
        </w:rPr>
      </w:pPr>
      <w:r>
        <w:rPr>
          <w:rFonts w:hint="default" w:ascii="Times New Roman" w:hAnsi="Times New Roman" w:cs="Times New Roman"/>
          <w:b/>
          <w:smallCaps/>
          <w:sz w:val="26"/>
          <w:szCs w:val="26"/>
        </w:rPr>
        <w:t>Article 2 : Utilisation des fonds</w:t>
      </w:r>
    </w:p>
    <w:p>
      <w:pPr>
        <w:ind w:left="20"/>
        <w:jc w:val="both"/>
        <w:rPr>
          <w:rFonts w:hint="default" w:ascii="Times New Roman" w:hAnsi="Times New Roman" w:cs="Times New Roman"/>
          <w:sz w:val="22"/>
          <w:szCs w:val="22"/>
        </w:rPr>
      </w:pPr>
    </w:p>
    <w:p>
      <w:pPr>
        <w:shd w:val="clear" w:color="auto" w:fill="FFFFFF" w:themeFill="background1"/>
        <w:jc w:val="both"/>
        <w:rPr>
          <w:rFonts w:hint="default" w:ascii="Times New Roman" w:hAnsi="Times New Roman" w:cs="Times New Roman"/>
          <w:bCs/>
          <w:sz w:val="24"/>
          <w:szCs w:val="24"/>
        </w:rPr>
      </w:pPr>
      <w:r>
        <w:rPr>
          <w:rFonts w:hint="default" w:ascii="Times New Roman" w:hAnsi="Times New Roman" w:cs="Times New Roman"/>
          <w:sz w:val="24"/>
          <w:szCs w:val="24"/>
        </w:rPr>
        <w:t xml:space="preserve">L’Emprunteur déclare que les fonds sont </w:t>
      </w:r>
      <w:r>
        <w:rPr>
          <w:rFonts w:hint="default" w:ascii="Times New Roman" w:hAnsi="Times New Roman" w:cs="Times New Roman"/>
          <w:sz w:val="24"/>
          <w:szCs w:val="24"/>
          <w:shd w:val="clear" w:color="auto" w:fill="FFFFFF" w:themeFill="background1"/>
        </w:rPr>
        <w:t xml:space="preserve">destinés à </w:t>
      </w:r>
      <w:r>
        <w:rPr>
          <w:rFonts w:hint="default" w:ascii="Times New Roman" w:hAnsi="Times New Roman" w:cs="Times New Roman"/>
          <w:sz w:val="24"/>
          <w:szCs w:val="24"/>
          <w:highlight w:val="yellow"/>
          <w:shd w:val="clear" w:color="auto" w:fill="FFFFFF" w:themeFill="background1"/>
        </w:rPr>
        <w:t>Kreiger-Kihn</w:t>
      </w:r>
      <w:r>
        <w:rPr>
          <w:rFonts w:hint="default" w:ascii="Times New Roman" w:hAnsi="Times New Roman" w:cs="Times New Roman"/>
          <w:color w:val="000000"/>
          <w:sz w:val="24"/>
          <w:szCs w:val="24"/>
        </w:rPr>
        <w:t>.</w:t>
      </w:r>
    </w:p>
    <w:p>
      <w:pPr>
        <w:shd w:val="clear" w:color="auto" w:fill="FFFFFF" w:themeFill="background1"/>
        <w:jc w:val="both"/>
        <w:rPr>
          <w:rFonts w:hint="default" w:ascii="Times New Roman" w:hAnsi="Times New Roman" w:cs="Times New Roman"/>
          <w:sz w:val="22"/>
          <w:szCs w:val="22"/>
        </w:rPr>
      </w:pPr>
      <w:r>
        <w:rPr>
          <w:rFonts w:hint="default" w:ascii="Times New Roman" w:hAnsi="Times New Roman" w:cs="Times New Roman"/>
          <w:sz w:val="24"/>
          <w:szCs w:val="24"/>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u w:val="single"/>
        </w:rPr>
      </w:pPr>
    </w:p>
    <w:p>
      <w:pPr>
        <w:ind w:left="20"/>
        <w:jc w:val="both"/>
        <w:rPr>
          <w:rFonts w:hint="default" w:ascii="Times New Roman" w:hAnsi="Times New Roman" w:cs="Times New Roman"/>
          <w:b/>
          <w:smallCaps/>
          <w:sz w:val="26"/>
          <w:szCs w:val="26"/>
        </w:rPr>
      </w:pPr>
      <w:r>
        <w:rPr>
          <w:rFonts w:hint="default" w:ascii="Times New Roman" w:hAnsi="Times New Roman" w:cs="Times New Roman"/>
          <w:b/>
          <w:smallCaps/>
          <w:sz w:val="26"/>
          <w:szCs w:val="26"/>
        </w:rPr>
        <w:t>Article 3 : Mise à disposition des fonds</w:t>
      </w:r>
    </w:p>
    <w:p>
      <w:pPr>
        <w:jc w:val="both"/>
        <w:rPr>
          <w:rFonts w:hint="default" w:ascii="Times New Roman" w:hAnsi="Times New Roman" w:cs="Times New Roman"/>
          <w:sz w:val="22"/>
          <w:szCs w:val="22"/>
        </w:rPr>
      </w:pPr>
    </w:p>
    <w:p>
      <w:pPr>
        <w:jc w:val="both"/>
        <w:rPr>
          <w:rFonts w:hint="default" w:ascii="Times New Roman" w:hAnsi="Times New Roman" w:cs="Times New Roman"/>
          <w:sz w:val="24"/>
          <w:szCs w:val="24"/>
          <w:vertAlign w:val="superscript"/>
        </w:rPr>
      </w:pPr>
      <w:r>
        <w:rPr>
          <w:rFonts w:hint="default" w:ascii="Times New Roman" w:hAnsi="Times New Roman" w:cs="Times New Roman"/>
          <w:sz w:val="24"/>
          <w:szCs w:val="24"/>
        </w:rPr>
        <w:t>Le montant du prêt ser</w:t>
      </w:r>
      <w:bookmarkStart w:id="1" w:name="_Hlk71196002"/>
      <w:r>
        <w:rPr>
          <w:rFonts w:hint="default" w:ascii="Times New Roman" w:hAnsi="Times New Roman" w:cs="Times New Roman"/>
          <w:sz w:val="24"/>
          <w:szCs w:val="24"/>
        </w:rPr>
        <w:t xml:space="preserve">a versé sur le compte du client </w:t>
      </w:r>
      <w:r>
        <w:rPr>
          <w:rFonts w:hint="default" w:ascii="Times New Roman" w:hAnsi="Times New Roman" w:cs="Times New Roman"/>
          <w:b/>
          <w:sz w:val="24"/>
          <w:szCs w:val="24"/>
          <w:highlight w:val="yellow"/>
        </w:rPr>
        <w:t>N</w:t>
      </w:r>
      <w:bookmarkEnd w:id="1"/>
      <w:r>
        <w:rPr>
          <w:rFonts w:hint="default" w:ascii="Times New Roman" w:hAnsi="Times New Roman" w:cs="Times New Roman"/>
          <w:b/>
          <w:sz w:val="24"/>
          <w:szCs w:val="24"/>
          <w:highlight w:val="yellow"/>
        </w:rPr>
        <w:t>°</w:t>
      </w:r>
      <w:r>
        <w:rPr>
          <w:rFonts w:hint="default" w:ascii="Times New Roman" w:hAnsi="Times New Roman" w:cs="Times New Roman"/>
          <w:sz w:val="24"/>
          <w:szCs w:val="24"/>
          <w:highlight w:val="yellow"/>
        </w:rPr>
        <w:t xml:space="preserve"> 4719875023</w:t>
      </w:r>
      <w:r>
        <w:rPr>
          <w:rFonts w:hint="default" w:ascii="Times New Roman" w:hAnsi="Times New Roman" w:cs="Times New Roman"/>
          <w:b/>
          <w:sz w:val="24"/>
          <w:szCs w:val="24"/>
        </w:rPr>
        <w:t xml:space="preserve"> </w:t>
      </w:r>
      <w:r>
        <w:rPr>
          <w:rFonts w:hint="default" w:ascii="Times New Roman" w:hAnsi="Times New Roman" w:cs="Times New Roman"/>
          <w:sz w:val="24"/>
          <w:szCs w:val="24"/>
        </w:rPr>
        <w:t>ouvert dans les livres de l’Institution.</w:t>
      </w:r>
    </w:p>
    <w:p>
      <w:pPr>
        <w:ind w:left="20"/>
        <w:jc w:val="both"/>
        <w:rPr>
          <w:rFonts w:hint="default" w:ascii="Times New Roman" w:hAnsi="Times New Roman" w:cs="Times New Roman"/>
          <w:sz w:val="24"/>
          <w:szCs w:val="24"/>
        </w:rPr>
      </w:pPr>
      <w:r>
        <w:rPr>
          <w:rFonts w:hint="default" w:ascii="Times New Roman" w:hAnsi="Times New Roman" w:cs="Times New Roman"/>
          <w:sz w:val="24"/>
          <w:szCs w:val="24"/>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rPr>
      </w:pPr>
    </w:p>
    <w:p>
      <w:pPr>
        <w:ind w:left="1276" w:hanging="1256"/>
        <w:jc w:val="both"/>
        <w:rPr>
          <w:rFonts w:hint="default" w:ascii="Times New Roman" w:hAnsi="Times New Roman" w:cs="Times New Roman"/>
          <w:b/>
          <w:smallCaps/>
          <w:sz w:val="22"/>
          <w:szCs w:val="22"/>
        </w:rPr>
      </w:pPr>
      <w:r>
        <w:rPr>
          <w:rFonts w:hint="default" w:ascii="Times New Roman" w:hAnsi="Times New Roman" w:cs="Times New Roman"/>
          <w:b/>
          <w:smallCaps/>
          <w:sz w:val="22"/>
          <w:szCs w:val="22"/>
        </w:rPr>
        <w:t>Article 4 : Remboursement</w:t>
      </w:r>
    </w:p>
    <w:p>
      <w:pPr>
        <w:ind w:left="1276" w:hanging="1256"/>
        <w:jc w:val="both"/>
        <w:rPr>
          <w:rFonts w:hint="default" w:ascii="Times New Roman" w:hAnsi="Times New Roman" w:cs="Times New Roman"/>
          <w:b/>
          <w:smallCaps/>
          <w:sz w:val="22"/>
          <w:szCs w:val="22"/>
        </w:rPr>
      </w:pPr>
    </w:p>
    <w:p>
      <w:pPr>
        <w:jc w:val="both"/>
        <w:rPr>
          <w:rFonts w:hint="default" w:ascii="Times New Roman" w:hAnsi="Times New Roman" w:cs="Times New Roman"/>
          <w:b/>
          <w:sz w:val="24"/>
          <w:szCs w:val="24"/>
        </w:rPr>
      </w:pPr>
      <w:r>
        <w:rPr>
          <w:rFonts w:hint="default" w:ascii="Times New Roman" w:hAnsi="Times New Roman" w:cs="Times New Roman"/>
          <w:sz w:val="22"/>
          <w:szCs w:val="22"/>
        </w:rPr>
        <w:t xml:space="preserve">L'Emprunteur s'oblige à rembourser le montant en principal du Prêt </w:t>
      </w:r>
      <w:r>
        <w:rPr>
          <w:rFonts w:hint="default" w:ascii="Times New Roman" w:hAnsi="Times New Roman" w:cs="Times New Roman"/>
          <w:sz w:val="22"/>
          <w:szCs w:val="22"/>
          <w:shd w:val="clear" w:color="auto" w:fill="FFFFFF" w:themeFill="background1"/>
        </w:rPr>
        <w:t>au moyen de</w:t>
      </w:r>
      <w:r>
        <w:rPr>
          <w:rFonts w:hint="default" w:ascii="Times New Roman" w:hAnsi="Times New Roman" w:cs="Times New Roman"/>
          <w:sz w:val="22"/>
          <w:szCs w:val="22"/>
          <w:highlight w:val="yellow"/>
          <w:shd w:val="clear" w:color="auto" w:fill="FFFFFF" w:themeFill="background1"/>
        </w:rPr>
        <w:t xml:space="preserve"> </w:t>
      </w:r>
      <w:r>
        <w:rPr>
          <w:rFonts w:hint="default" w:ascii="Times New Roman" w:hAnsi="Times New Roman" w:cs="Times New Roman"/>
          <w:sz w:val="24"/>
          <w:szCs w:val="24"/>
          <w:highlight w:val="yellow"/>
          <w:shd w:val="clear" w:fill="auto"/>
          <w:lang w:val="en-US"/>
        </w:rPr>
        <w:t>104 (cent quatre) mois</w:t>
      </w:r>
      <w:r>
        <w:rPr>
          <w:rFonts w:hint="default" w:ascii="Times New Roman" w:hAnsi="Times New Roman" w:cs="Times New Roman"/>
          <w:sz w:val="24"/>
          <w:szCs w:val="24"/>
          <w:highlight w:val="yellow"/>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yellow"/>
        </w:rPr>
        <w:t>d</w:t>
      </w:r>
      <w:bookmarkStart w:id="3" w:name="_Hlk68252455"/>
      <w:r>
        <w:rPr>
          <w:rFonts w:hint="default" w:ascii="Times New Roman" w:hAnsi="Times New Roman" w:cs="Times New Roman"/>
          <w:sz w:val="24"/>
          <w:szCs w:val="24"/>
          <w:highlight w:val="yellow"/>
        </w:rPr>
        <w:t xml:space="preserve">e </w:t>
      </w:r>
      <w:bookmarkEnd w:id="2"/>
      <w:r>
        <w:rPr>
          <w:rFonts w:hint="default" w:ascii="Times New Roman" w:hAnsi="Times New Roman" w:cs="Times New Roman"/>
          <w:sz w:val="24"/>
          <w:szCs w:val="24"/>
          <w:highlight w:val="yellow"/>
        </w:rPr>
        <w:t xml:space="preserve">7 </w:t>
      </w:r>
      <w:r>
        <w:rPr>
          <w:rFonts w:hint="default" w:ascii="Times New Roman" w:hAnsi="Times New Roman" w:cs="Times New Roman"/>
          <w:b/>
          <w:bCs/>
          <w:sz w:val="24"/>
          <w:szCs w:val="24"/>
          <w:highlight w:val="yellow"/>
        </w:rPr>
        <w:t>trimestre</w:t>
      </w:r>
      <w:r>
        <w:rPr>
          <w:rFonts w:hint="default" w:ascii="Times New Roman" w:hAnsi="Times New Roman" w:cs="Times New Roman"/>
          <w:b/>
          <w:sz w:val="24"/>
          <w:szCs w:val="24"/>
          <w:highlight w:val="yellow"/>
        </w:rPr>
        <w:t xml:space="preserve">, avec </w:t>
      </w:r>
      <w:bookmarkStart w:id="4" w:name="_Hlk78957570"/>
      <w:r>
        <w:rPr>
          <w:rFonts w:hint="default" w:ascii="Times New Roman" w:hAnsi="Times New Roman" w:cs="Times New Roman"/>
          <w:b/>
          <w:sz w:val="24"/>
          <w:szCs w:val="24"/>
          <w:highlight w:val="yellow"/>
        </w:rPr>
        <w:t xml:space="preserve">une échéance d’un montant </w:t>
      </w:r>
      <w:bookmarkStart w:id="5" w:name="_Hlk81292668"/>
      <w:r>
        <w:rPr>
          <w:rFonts w:hint="default" w:ascii="Times New Roman" w:hAnsi="Times New Roman" w:cs="Times New Roman"/>
          <w:b/>
          <w:sz w:val="24"/>
          <w:szCs w:val="24"/>
          <w:highlight w:val="yellow"/>
        </w:rPr>
        <w:t xml:space="preserve">de </w:t>
      </w:r>
      <w:bookmarkEnd w:id="3"/>
      <w:bookmarkEnd w:id="4"/>
      <w:bookmarkEnd w:id="5"/>
      <w:r>
        <w:rPr>
          <w:rFonts w:hint="default" w:ascii="Times New Roman" w:hAnsi="Times New Roman" w:cs="Times New Roman"/>
          <w:b/>
          <w:bCs/>
          <w:sz w:val="24"/>
          <w:szCs w:val="24"/>
          <w:highlight w:val="yellow"/>
        </w:rPr>
        <w:t>un million deux cent soixante-deux mille sept cent quatre-vingt-cinq</w:t>
      </w:r>
      <w:r>
        <w:rPr>
          <w:rFonts w:hint="default" w:cs="Times New Roman"/>
          <w:b/>
          <w:bCs/>
          <w:sz w:val="24"/>
          <w:szCs w:val="24"/>
          <w:highlight w:val="yellow"/>
          <w:lang w:val="en-US"/>
        </w:rPr>
        <w:t xml:space="preserve"> (1 262 785)</w:t>
      </w:r>
      <w:r>
        <w:rPr>
          <w:rFonts w:hint="default" w:ascii="Times New Roman" w:hAnsi="Times New Roman" w:cs="Times New Roman"/>
          <w:b/>
          <w:sz w:val="24"/>
          <w:szCs w:val="24"/>
        </w:rPr>
        <w:t xml:space="preserve"> </w:t>
      </w:r>
      <w:r>
        <w:rPr>
          <w:rFonts w:hint="default" w:ascii="Times New Roman" w:hAnsi="Times New Roman" w:cs="Times New Roman"/>
          <w:bCs/>
          <w:sz w:val="24"/>
          <w:szCs w:val="24"/>
        </w:rPr>
        <w:t>chaque mois</w:t>
      </w:r>
      <w:r>
        <w:rPr>
          <w:rFonts w:hint="default" w:ascii="Times New Roman" w:hAnsi="Times New Roman" w:cs="Times New Roman"/>
          <w:sz w:val="24"/>
          <w:szCs w:val="24"/>
        </w:rPr>
        <w:t xml:space="preserve">, </w:t>
      </w:r>
      <w:r>
        <w:rPr>
          <w:rFonts w:hint="default" w:ascii="Times New Roman" w:hAnsi="Times New Roman" w:cs="Times New Roman"/>
          <w:sz w:val="22"/>
          <w:szCs w:val="22"/>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rPr>
      </w:pPr>
    </w:p>
    <w:p>
      <w:pPr>
        <w:jc w:val="both"/>
        <w:rPr>
          <w:rFonts w:hint="default" w:ascii="Times New Roman" w:hAnsi="Times New Roman" w:cs="Times New Roman"/>
          <w:sz w:val="22"/>
          <w:szCs w:val="22"/>
        </w:rPr>
      </w:pPr>
      <w:r>
        <w:rPr>
          <w:rFonts w:hint="default" w:ascii="Times New Roman" w:hAnsi="Times New Roman" w:cs="Times New Roman"/>
          <w:sz w:val="22"/>
          <w:szCs w:val="22"/>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rPr>
      </w:pPr>
    </w:p>
    <w:p>
      <w:pPr>
        <w:jc w:val="both"/>
        <w:rPr>
          <w:rFonts w:hint="default" w:ascii="Times New Roman" w:hAnsi="Times New Roman" w:cs="Times New Roman"/>
          <w:sz w:val="22"/>
          <w:szCs w:val="22"/>
        </w:rPr>
      </w:pPr>
      <w:r>
        <w:rPr>
          <w:rFonts w:hint="default" w:ascii="Times New Roman" w:hAnsi="Times New Roman" w:cs="Times New Roman"/>
          <w:sz w:val="22"/>
          <w:szCs w:val="22"/>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rPr>
      </w:pPr>
    </w:p>
    <w:p>
      <w:pPr>
        <w:jc w:val="both"/>
        <w:rPr>
          <w:rFonts w:hint="default" w:ascii="Times New Roman" w:hAnsi="Times New Roman" w:cs="Times New Roman"/>
          <w:sz w:val="22"/>
          <w:szCs w:val="22"/>
        </w:rPr>
      </w:pPr>
      <w:r>
        <w:rPr>
          <w:rFonts w:hint="default" w:ascii="Times New Roman" w:hAnsi="Times New Roman" w:cs="Times New Roman"/>
          <w:sz w:val="22"/>
          <w:szCs w:val="22"/>
        </w:rPr>
        <w:t xml:space="preserve">Ainsi le montant de l’échéance mensuelle est morcelé en paiement quotidien soit </w:t>
      </w:r>
      <w:r>
        <w:rPr>
          <w:rFonts w:hint="default" w:ascii="Times New Roman" w:hAnsi="Times New Roman" w:cs="Times New Roman"/>
          <w:sz w:val="24"/>
          <w:szCs w:val="24"/>
          <w:highlight w:val="yellow"/>
        </w:rPr>
        <w:t>soixante-trois mille cent trente-neuf et vingt-cinq(63 139)</w:t>
      </w:r>
      <w:r>
        <w:rPr>
          <w:rFonts w:hint="default" w:cs="Times New Roman"/>
          <w:sz w:val="24"/>
          <w:szCs w:val="24"/>
          <w:highlight w:val="yellow"/>
          <w:lang w:val="en-US"/>
        </w:rPr>
        <w:t xml:space="preserve"> </w:t>
      </w:r>
      <w:r>
        <w:rPr>
          <w:rFonts w:hint="default" w:ascii="Times New Roman" w:hAnsi="Times New Roman" w:cs="Times New Roman"/>
          <w:sz w:val="24"/>
          <w:szCs w:val="24"/>
          <w:highlight w:val="yellow"/>
        </w:rPr>
        <w:t>(soit l’échéance mensuelle divisé par 20) »,</w:t>
      </w:r>
      <w:r>
        <w:rPr>
          <w:rFonts w:hint="default" w:ascii="Times New Roman" w:hAnsi="Times New Roman" w:cs="Times New Roman"/>
          <w:sz w:val="24"/>
          <w:szCs w:val="24"/>
        </w:rPr>
        <w:t xml:space="preserve"> </w:t>
      </w:r>
      <w:r>
        <w:rPr>
          <w:rFonts w:hint="default" w:ascii="Times New Roman" w:hAnsi="Times New Roman" w:cs="Times New Roman"/>
          <w:sz w:val="22"/>
          <w:szCs w:val="22"/>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rPr>
      </w:pPr>
    </w:p>
    <w:p>
      <w:pPr>
        <w:ind w:left="20"/>
        <w:jc w:val="both"/>
        <w:rPr>
          <w:rFonts w:hint="default" w:ascii="Times New Roman" w:hAnsi="Times New Roman" w:cs="Times New Roman"/>
          <w:b/>
          <w:smallCaps/>
          <w:sz w:val="22"/>
          <w:szCs w:val="22"/>
        </w:rPr>
      </w:pPr>
      <w:r>
        <w:rPr>
          <w:rFonts w:hint="default" w:ascii="Times New Roman" w:hAnsi="Times New Roman" w:cs="Times New Roman"/>
          <w:b/>
          <w:smallCaps/>
          <w:sz w:val="22"/>
          <w:szCs w:val="22"/>
        </w:rPr>
        <w:t>Article 5 : Intérêts de retard</w:t>
      </w:r>
    </w:p>
    <w:p>
      <w:pPr>
        <w:jc w:val="both"/>
        <w:rPr>
          <w:rFonts w:hint="default" w:ascii="Times New Roman" w:hAnsi="Times New Roman" w:cs="Times New Roman"/>
          <w:sz w:val="22"/>
          <w:szCs w:val="22"/>
        </w:rPr>
      </w:pPr>
      <w:r>
        <w:rPr>
          <w:rFonts w:hint="default" w:ascii="Times New Roman" w:hAnsi="Times New Roman" w:cs="Times New Roman"/>
          <w:sz w:val="22"/>
          <w:szCs w:val="22"/>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rPr>
      </w:pPr>
      <w:r>
        <w:rPr>
          <w:rFonts w:hint="default" w:ascii="Times New Roman" w:hAnsi="Times New Roman" w:cs="Times New Roman"/>
          <w:sz w:val="22"/>
          <w:szCs w:val="22"/>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rPr>
      </w:pPr>
      <w:r>
        <w:rPr>
          <w:rFonts w:hint="default" w:ascii="Times New Roman" w:hAnsi="Times New Roman" w:cs="Times New Roman"/>
          <w:sz w:val="22"/>
          <w:szCs w:val="22"/>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rPr>
      </w:pPr>
    </w:p>
    <w:p>
      <w:pPr>
        <w:ind w:left="20"/>
        <w:jc w:val="both"/>
        <w:rPr>
          <w:rFonts w:hint="default" w:ascii="Times New Roman" w:hAnsi="Times New Roman" w:cs="Times New Roman"/>
          <w:sz w:val="22"/>
          <w:szCs w:val="22"/>
        </w:rPr>
      </w:pPr>
      <w:r>
        <w:rPr>
          <w:rFonts w:hint="default" w:ascii="Times New Roman" w:hAnsi="Times New Roman" w:cs="Times New Roman"/>
          <w:sz w:val="22"/>
          <w:szCs w:val="22"/>
        </w:rPr>
        <w:t>Cette stipulation ne pourra nuire à l’exigibilité survenue et par suite valoir accord de délai de règlement.</w:t>
      </w:r>
    </w:p>
    <w:p>
      <w:pPr>
        <w:jc w:val="both"/>
        <w:rPr>
          <w:rFonts w:hint="default" w:ascii="Times New Roman" w:hAnsi="Times New Roman" w:cs="Times New Roman"/>
          <w:b/>
          <w:sz w:val="22"/>
          <w:szCs w:val="22"/>
        </w:rPr>
      </w:pPr>
    </w:p>
    <w:p>
      <w:pPr>
        <w:jc w:val="both"/>
        <w:rPr>
          <w:rFonts w:hint="default" w:ascii="Times New Roman" w:hAnsi="Times New Roman" w:cs="Times New Roman"/>
          <w:b/>
          <w:sz w:val="22"/>
          <w:szCs w:val="22"/>
        </w:rPr>
      </w:pPr>
    </w:p>
    <w:p>
      <w:pPr>
        <w:jc w:val="both"/>
        <w:rPr>
          <w:rFonts w:hint="default" w:ascii="Times New Roman" w:hAnsi="Times New Roman" w:cs="Times New Roman"/>
          <w:b/>
          <w:sz w:val="22"/>
          <w:szCs w:val="22"/>
        </w:rPr>
      </w:pPr>
      <w:r>
        <w:rPr>
          <w:rFonts w:hint="default" w:ascii="Times New Roman" w:hAnsi="Times New Roman" w:cs="Times New Roman"/>
          <w:b/>
          <w:sz w:val="22"/>
          <w:szCs w:val="22"/>
        </w:rPr>
        <w:t>Article 6 : Garanties</w:t>
      </w:r>
    </w:p>
    <w:p>
      <w:pPr>
        <w:jc w:val="both"/>
        <w:rPr>
          <w:rFonts w:hint="default" w:ascii="Times New Roman" w:hAnsi="Times New Roman" w:cs="Times New Roman"/>
          <w:sz w:val="22"/>
          <w:szCs w:val="22"/>
        </w:rPr>
      </w:pPr>
    </w:p>
    <w:p>
      <w:pPr>
        <w:jc w:val="both"/>
        <w:rPr>
          <w:rFonts w:hint="default" w:ascii="Times New Roman" w:hAnsi="Times New Roman" w:cs="Times New Roman"/>
          <w:b/>
          <w:sz w:val="22"/>
          <w:szCs w:val="22"/>
        </w:rPr>
      </w:pPr>
      <w:r>
        <w:rPr>
          <w:rFonts w:hint="default" w:ascii="Times New Roman" w:hAnsi="Times New Roman" w:cs="Times New Roman"/>
          <w:sz w:val="22"/>
          <w:szCs w:val="22"/>
        </w:rPr>
        <w:t xml:space="preserve">6.1 – </w:t>
      </w:r>
      <w:r>
        <w:rPr>
          <w:rFonts w:hint="default" w:ascii="Times New Roman" w:hAnsi="Times New Roman" w:cs="Times New Roman"/>
          <w:b/>
          <w:sz w:val="22"/>
          <w:szCs w:val="22"/>
        </w:rPr>
        <w:t>: Description du bien gagé</w:t>
      </w:r>
    </w:p>
    <w:p>
      <w:pPr>
        <w:jc w:val="both"/>
        <w:rPr>
          <w:rFonts w:hint="default" w:ascii="Times New Roman" w:hAnsi="Times New Roman" w:cs="Times New Roman"/>
          <w:b/>
          <w:sz w:val="22"/>
          <w:szCs w:val="22"/>
        </w:rPr>
      </w:pPr>
    </w:p>
    <w:p>
      <w:pPr>
        <w:autoSpaceDE w:val="0"/>
        <w:autoSpaceDN w:val="0"/>
        <w:adjustRightInd w:val="0"/>
        <w:jc w:val="both"/>
        <w:rPr>
          <w:rFonts w:hint="default" w:ascii="Times New Roman" w:hAnsi="Times New Roman" w:cs="Times New Roman"/>
          <w:color w:val="000000"/>
          <w:sz w:val="24"/>
          <w:szCs w:val="24"/>
        </w:rPr>
      </w:pPr>
      <w:r>
        <w:rPr>
          <w:rFonts w:hint="default" w:ascii="Times New Roman" w:hAnsi="Times New Roman" w:cs="Times New Roman"/>
          <w:color w:val="000000"/>
          <w:sz w:val="24"/>
          <w:szCs w:val="24"/>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yellow"/>
          <w:lang w:val="en-US"/>
        </w:rPr>
        <w:t>${number_pledge.fr}</w:t>
      </w:r>
      <w:r>
        <w:rPr>
          <w:rFonts w:hint="default" w:ascii="Times New Roman" w:hAnsi="Times New Roman" w:cs="Times New Roman"/>
          <w:color w:val="000000"/>
          <w:sz w:val="24"/>
          <w:szCs w:val="24"/>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rPr>
      </w:pPr>
    </w:p>
    <w:p>
      <w:pPr>
        <w:numPr>
          <w:ilvl w:val="0"/>
          <w:numId w:val="0"/>
        </w:numPr>
        <w:ind w:leftChars="0"/>
        <w:jc w:val="both"/>
        <w:rPr>
          <w:rFonts w:hint="default" w:ascii="Times New Roman" w:hAnsi="Times New Roman" w:cs="Times New Roman"/>
          <w:sz w:val="24"/>
          <w:szCs w:val="24"/>
          <w:highlight w:val="yellow"/>
        </w:rPr>
      </w:pPr>
      <w:r>
        <w:rPr>
          <w:rFonts w:hint="default" w:ascii="Times New Roman" w:hAnsi="Times New Roman" w:cs="Times New Roman"/>
          <w:sz w:val="24"/>
          <w:szCs w:val="24"/>
          <w:highlight w:val="yellow"/>
        </w:rPr>
        <w:t>${pledgeList}</w:t>
      </w:r>
    </w:p>
    <w:p>
      <w:pPr>
        <w:numPr>
          <w:ilvl w:val="0"/>
          <w:numId w:val="0"/>
        </w:numPr>
        <w:ind w:leftChars="0" w:firstLine="708" w:firstLineChars="0"/>
        <w:jc w:val="both"/>
        <w:rPr>
          <w:rFonts w:hint="default" w:ascii="Times New Roman" w:hAnsi="Times New Roman" w:cs="Times New Roman"/>
          <w:sz w:val="24"/>
          <w:szCs w:val="24"/>
          <w:highlight w:val="yellow"/>
        </w:rPr>
      </w:pPr>
      <w:r>
        <w:rPr>
          <w:rFonts w:hint="default" w:ascii="Times New Roman" w:hAnsi="Times New Roman" w:cs="Times New Roman"/>
          <w:sz w:val="24"/>
          <w:szCs w:val="24"/>
          <w:highlight w:val="yellow"/>
        </w:rPr>
        <w:t>1.</w:t>
      </w:r>
      <w:r>
        <w:rPr>
          <w:rFonts w:hint="default" w:cs="Times New Roman"/>
          <w:sz w:val="24"/>
          <w:szCs w:val="24"/>
          <w:highlight w:val="yellow"/>
          <w:lang w:val="en-US"/>
        </w:rPr>
        <w:t xml:space="preserve">Soit un </w:t>
      </w:r>
      <w:r>
        <w:rPr>
          <w:rFonts w:hint="default" w:ascii="Times New Roman" w:hAnsi="Times New Roman" w:cs="Times New Roman"/>
          <w:sz w:val="24"/>
          <w:szCs w:val="24"/>
          <w:highlight w:val="yellow"/>
        </w:rPr>
        <w:t>${type.fr}</w:t>
      </w:r>
      <w:r>
        <w:rPr>
          <w:rFonts w:hint="default" w:cs="Times New Roman"/>
          <w:sz w:val="24"/>
          <w:szCs w:val="24"/>
          <w:highlight w:val="yellow"/>
          <w:lang w:val="en-US"/>
        </w:rPr>
        <w:t xml:space="preserve">: </w:t>
      </w:r>
      <w:r>
        <w:rPr>
          <w:rFonts w:hint="default" w:ascii="Times New Roman" w:hAnsi="Times New Roman" w:cs="Times New Roman"/>
          <w:sz w:val="24"/>
          <w:szCs w:val="24"/>
          <w:highlight w:val="yellow"/>
        </w:rPr>
        <w:t> ${comment}</w:t>
      </w:r>
    </w:p>
    <w:p>
      <w:pPr>
        <w:numPr>
          <w:ilvl w:val="0"/>
          <w:numId w:val="0"/>
        </w:numPr>
        <w:ind w:leftChars="0"/>
        <w:jc w:val="both"/>
        <w:rPr>
          <w:rFonts w:hint="default" w:ascii="Times New Roman" w:hAnsi="Times New Roman" w:cs="Times New Roman"/>
          <w:sz w:val="24"/>
          <w:szCs w:val="24"/>
          <w:highlight w:val="yellow"/>
        </w:rPr>
      </w:pPr>
      <w:r>
        <w:rPr>
          <w:rFonts w:hint="default" w:ascii="Times New Roman" w:hAnsi="Times New Roman" w:cs="Times New Roman"/>
          <w:sz w:val="24"/>
          <w:szCs w:val="24"/>
          <w:highlight w:val="yellow"/>
        </w:rPr>
        <w:t>${/pledgeList}</w:t>
      </w:r>
    </w:p>
    <w:p>
      <w:pPr>
        <w:autoSpaceDE w:val="0"/>
        <w:autoSpaceDN w:val="0"/>
        <w:adjustRightInd w:val="0"/>
        <w:jc w:val="both"/>
        <w:rPr>
          <w:rFonts w:hint="default" w:ascii="Times New Roman" w:hAnsi="Times New Roman" w:cs="Times New Roman"/>
          <w:b/>
          <w:sz w:val="24"/>
          <w:szCs w:val="24"/>
          <w:u w:val="single"/>
        </w:rPr>
      </w:pPr>
    </w:p>
    <w:p>
      <w:pPr>
        <w:autoSpaceDE w:val="0"/>
        <w:autoSpaceDN w:val="0"/>
        <w:adjustRightInd w:val="0"/>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rPr>
        <w:t>6.2 : Réalisation du gage</w:t>
      </w:r>
    </w:p>
    <w:p>
      <w:pPr>
        <w:autoSpaceDE w:val="0"/>
        <w:autoSpaceDN w:val="0"/>
        <w:adjustRightInd w:val="0"/>
        <w:jc w:val="both"/>
        <w:rPr>
          <w:rFonts w:hint="default" w:ascii="Times New Roman" w:hAnsi="Times New Roman" w:cs="Times New Roman"/>
          <w:b/>
          <w:color w:val="000000"/>
          <w:sz w:val="24"/>
          <w:szCs w:val="24"/>
        </w:rPr>
      </w:pPr>
    </w:p>
    <w:p>
      <w:pPr>
        <w:autoSpaceDE w:val="0"/>
        <w:autoSpaceDN w:val="0"/>
        <w:adjustRightInd w:val="0"/>
        <w:jc w:val="both"/>
        <w:rPr>
          <w:rFonts w:hint="default" w:ascii="Times New Roman" w:hAnsi="Times New Roman" w:cs="Times New Roman"/>
          <w:b/>
          <w:color w:val="000000"/>
          <w:sz w:val="24"/>
          <w:szCs w:val="24"/>
        </w:rPr>
      </w:pPr>
      <w:r>
        <w:rPr>
          <w:rFonts w:hint="default" w:ascii="Times New Roman" w:hAnsi="Times New Roman" w:cs="Times New Roman"/>
          <w:b/>
          <w:color w:val="000000"/>
          <w:sz w:val="24"/>
          <w:szCs w:val="24"/>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rPr>
        <w:t xml:space="preserve">. </w:t>
      </w:r>
    </w:p>
    <w:p>
      <w:pPr>
        <w:jc w:val="both"/>
        <w:rPr>
          <w:rFonts w:hint="default" w:ascii="Times New Roman" w:hAnsi="Times New Roman" w:cs="Times New Roman"/>
          <w:sz w:val="22"/>
          <w:szCs w:val="22"/>
        </w:rPr>
      </w:pPr>
      <w:r>
        <w:rPr>
          <w:rFonts w:hint="default" w:ascii="Times New Roman" w:hAnsi="Times New Roman" w:cs="Times New Roman"/>
          <w:sz w:val="22"/>
          <w:szCs w:val="22"/>
        </w:rPr>
        <w:t xml:space="preserve">             </w:t>
      </w:r>
      <w:r>
        <w:rPr>
          <w:rFonts w:hint="default" w:ascii="Times New Roman" w:hAnsi="Times New Roman" w:cs="Times New Roman"/>
          <w:smallCaps/>
          <w:sz w:val="22"/>
          <w:szCs w:val="22"/>
        </w:rPr>
        <w:t xml:space="preserve">             </w:t>
      </w:r>
    </w:p>
    <w:p>
      <w:pPr>
        <w:jc w:val="both"/>
        <w:rPr>
          <w:rFonts w:hint="default" w:ascii="Times New Roman" w:hAnsi="Times New Roman" w:cs="Times New Roman"/>
          <w:b/>
          <w:sz w:val="22"/>
          <w:szCs w:val="22"/>
        </w:rPr>
      </w:pPr>
      <w:r>
        <w:rPr>
          <w:rFonts w:hint="default" w:ascii="Times New Roman" w:hAnsi="Times New Roman" w:cs="Times New Roman"/>
          <w:sz w:val="22"/>
          <w:szCs w:val="22"/>
        </w:rPr>
        <w:t xml:space="preserve">6.3- </w:t>
      </w:r>
      <w:r>
        <w:rPr>
          <w:rFonts w:hint="default" w:ascii="Times New Roman" w:hAnsi="Times New Roman" w:cs="Times New Roman"/>
          <w:b/>
          <w:sz w:val="22"/>
          <w:szCs w:val="22"/>
        </w:rPr>
        <w:t>Autres garantie</w:t>
      </w:r>
    </w:p>
    <w:p>
      <w:pPr>
        <w:jc w:val="both"/>
        <w:rPr>
          <w:rFonts w:hint="default" w:ascii="Times New Roman" w:hAnsi="Times New Roman" w:cs="Times New Roman"/>
          <w:sz w:val="22"/>
          <w:szCs w:val="22"/>
        </w:rPr>
      </w:pPr>
    </w:p>
    <w:p>
      <w:pPr>
        <w:ind w:left="20"/>
        <w:jc w:val="both"/>
        <w:rPr>
          <w:rFonts w:hint="default" w:ascii="Times New Roman" w:hAnsi="Times New Roman" w:cs="Times New Roman"/>
          <w:sz w:val="22"/>
          <w:szCs w:val="22"/>
        </w:rPr>
      </w:pPr>
      <w:r>
        <w:rPr>
          <w:rFonts w:hint="default" w:ascii="Times New Roman" w:hAnsi="Times New Roman" w:cs="Times New Roman"/>
          <w:sz w:val="22"/>
          <w:szCs w:val="22"/>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yellow"/>
        </w:rPr>
      </w:pPr>
    </w:p>
    <w:p>
      <w:pPr>
        <w:numPr>
          <w:ilvl w:val="0"/>
          <w:numId w:val="0"/>
        </w:numPr>
        <w:ind w:leftChars="0" w:firstLine="708" w:firstLineChars="0"/>
        <w:jc w:val="both"/>
        <w:rPr>
          <w:rFonts w:hint="default" w:ascii="Times New Roman" w:hAnsi="Times New Roman" w:cs="Times New Roman"/>
          <w:sz w:val="24"/>
          <w:szCs w:val="24"/>
          <w:highlight w:val="yellow"/>
        </w:rPr>
      </w:pPr>
      <w:r>
        <w:rPr>
          <w:rFonts w:hint="default" w:ascii="Times New Roman" w:hAnsi="Times New Roman" w:cs="Times New Roman"/>
          <w:sz w:val="24"/>
          <w:szCs w:val="24"/>
          <w:highlight w:val="yellow"/>
        </w:rPr>
        <w:t>1.Billet à ordre de 30 FCFA:  Dicta quia libero et delectus sed quis autem autem modi incidunt.</w:t>
      </w:r>
    </w:p>
    <w:p>
      <w:pPr>
        <w:numPr>
          <w:ilvl w:val="0"/>
          <w:numId w:val="0"/>
        </w:numPr>
        <w:ind w:leftChars="0" w:firstLine="708" w:firstLineChars="0"/>
        <w:jc w:val="both"/>
        <w:rPr>
          <w:rFonts w:hint="default" w:ascii="Times New Roman" w:hAnsi="Times New Roman" w:cs="Times New Roman"/>
          <w:sz w:val="24"/>
          <w:szCs w:val="24"/>
          <w:highlight w:val="yellow"/>
        </w:rPr>
      </w:pPr>
      <w:r>
        <w:rPr>
          <w:rFonts w:hint="default" w:ascii="Times New Roman" w:hAnsi="Times New Roman" w:cs="Times New Roman"/>
          <w:sz w:val="24"/>
          <w:szCs w:val="24"/>
          <w:highlight w:val="yellow"/>
        </w:rPr>
        <w:t>1.Dépôt de garantie de 814 FCFA:  Officia aut sed repudiandae nesciunt omnis sequi nam mollitia illo quae dolorem ut perferendis et qui dicta quos ipsam adipisci.</w:t>
      </w:r>
    </w:p>
    <w:p>
      <w:pPr>
        <w:numPr>
          <w:ilvl w:val="0"/>
          <w:numId w:val="0"/>
        </w:numPr>
        <w:ind w:leftChars="0" w:firstLine="708" w:firstLineChars="0"/>
        <w:jc w:val="both"/>
        <w:rPr>
          <w:rFonts w:hint="default" w:ascii="Times New Roman" w:hAnsi="Times New Roman" w:cs="Times New Roman"/>
          <w:sz w:val="24"/>
          <w:szCs w:val="24"/>
          <w:highlight w:val="yellow"/>
        </w:rPr>
      </w:pPr>
      <w:r>
        <w:rPr>
          <w:rFonts w:hint="default" w:ascii="Times New Roman" w:hAnsi="Times New Roman" w:cs="Times New Roman"/>
          <w:sz w:val="24"/>
          <w:szCs w:val="24"/>
          <w:highlight w:val="yellow"/>
        </w:rPr>
        <w:t>1.Hypothèque de 11 650 209 FCFA:  Eligendi laborum minima suscipit earum dignissimos aut voluptate at qui reiciendis voluptatem perferendis quasi corrupti quos ea rerum eum.</w:t>
      </w:r>
    </w:p>
    <w:p>
      <w:pPr>
        <w:numPr>
          <w:ilvl w:val="0"/>
          <w:numId w:val="0"/>
        </w:numPr>
        <w:ind w:leftChars="0" w:firstLine="708" w:firstLineChars="0"/>
        <w:jc w:val="both"/>
        <w:rPr>
          <w:rFonts w:hint="default" w:ascii="Times New Roman" w:hAnsi="Times New Roman" w:cs="Times New Roman"/>
          <w:sz w:val="24"/>
          <w:szCs w:val="24"/>
          <w:highlight w:val="yellow"/>
        </w:rPr>
      </w:pPr>
      <w:r>
        <w:rPr>
          <w:rFonts w:hint="default" w:ascii="Times New Roman" w:hAnsi="Times New Roman" w:cs="Times New Roman"/>
          <w:sz w:val="24"/>
          <w:szCs w:val="24"/>
          <w:highlight w:val="yellow"/>
        </w:rPr>
        <w:t>1.Billet à ordre de 2 FCFA:  Sit veritatis minus nihil veniam minima quibusdam rerum animi blanditiis et ea ex vitae.</w:t>
      </w:r>
    </w:p>
    <w:p>
      <w:pPr>
        <w:numPr>
          <w:ilvl w:val="0"/>
          <w:numId w:val="0"/>
        </w:numPr>
        <w:ind w:leftChars="0" w:firstLine="708" w:firstLineChars="0"/>
        <w:jc w:val="both"/>
        <w:rPr>
          <w:rFonts w:hint="default" w:ascii="Times New Roman" w:hAnsi="Times New Roman" w:cs="Times New Roman"/>
          <w:sz w:val="24"/>
          <w:szCs w:val="24"/>
          <w:highlight w:val="yellow"/>
        </w:rPr>
      </w:pPr>
      <w:r>
        <w:rPr>
          <w:rFonts w:hint="default" w:ascii="Times New Roman" w:hAnsi="Times New Roman" w:cs="Times New Roman"/>
          <w:sz w:val="24"/>
          <w:szCs w:val="24"/>
          <w:highlight w:val="yellow"/>
        </w:rPr>
        <w:t>1.Billet à ordre de 26 549 013 FCFA:  Eveniet sequi quia dolorem veritatis sequi voluptates quia exercitationem iure deserunt impedit ut ut sed.</w:t>
      </w:r>
    </w:p>
    <w:p>
      <w:pPr>
        <w:jc w:val="both"/>
        <w:rPr>
          <w:rFonts w:hint="default" w:ascii="Times New Roman" w:hAnsi="Times New Roman" w:cs="Times New Roman"/>
          <w:sz w:val="22"/>
          <w:szCs w:val="22"/>
        </w:rPr>
      </w:pPr>
    </w:p>
    <w:p>
      <w:pPr>
        <w:jc w:val="both"/>
        <w:rPr>
          <w:rFonts w:hint="default" w:ascii="Times New Roman" w:hAnsi="Times New Roman" w:cs="Times New Roman"/>
          <w:sz w:val="22"/>
          <w:szCs w:val="22"/>
        </w:rPr>
      </w:pPr>
      <w:r>
        <w:rPr>
          <w:rFonts w:hint="default" w:ascii="Times New Roman" w:hAnsi="Times New Roman" w:cs="Times New Roman"/>
          <w:sz w:val="22"/>
          <w:szCs w:val="22"/>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rPr>
      </w:pPr>
    </w:p>
    <w:p>
      <w:pPr>
        <w:jc w:val="both"/>
        <w:rPr>
          <w:rFonts w:hint="default" w:ascii="Times New Roman" w:hAnsi="Times New Roman" w:cs="Times New Roman"/>
          <w:b/>
          <w:smallCaps/>
          <w:sz w:val="22"/>
          <w:szCs w:val="22"/>
        </w:rPr>
      </w:pPr>
      <w:r>
        <w:rPr>
          <w:rFonts w:hint="default" w:ascii="Times New Roman" w:hAnsi="Times New Roman" w:cs="Times New Roman"/>
          <w:b/>
          <w:smallCaps/>
          <w:sz w:val="22"/>
          <w:szCs w:val="22"/>
        </w:rPr>
        <w:t>Article  7 : Assurances</w:t>
      </w:r>
    </w:p>
    <w:p>
      <w:pPr>
        <w:ind w:left="20"/>
        <w:jc w:val="both"/>
        <w:rPr>
          <w:rFonts w:hint="default" w:ascii="Times New Roman" w:hAnsi="Times New Roman" w:cs="Times New Roman"/>
          <w:sz w:val="22"/>
          <w:szCs w:val="22"/>
        </w:rPr>
      </w:pPr>
    </w:p>
    <w:p>
      <w:pPr>
        <w:ind w:left="20"/>
        <w:jc w:val="both"/>
        <w:rPr>
          <w:rFonts w:hint="default" w:ascii="Times New Roman" w:hAnsi="Times New Roman" w:cs="Times New Roman"/>
          <w:sz w:val="22"/>
          <w:szCs w:val="22"/>
        </w:rPr>
      </w:pPr>
      <w:r>
        <w:rPr>
          <w:rFonts w:hint="default" w:ascii="Times New Roman" w:hAnsi="Times New Roman" w:cs="Times New Roman"/>
          <w:sz w:val="22"/>
          <w:szCs w:val="22"/>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rPr>
      </w:pPr>
      <w:r>
        <w:rPr>
          <w:rFonts w:hint="default" w:ascii="Times New Roman" w:hAnsi="Times New Roman" w:cs="Times New Roman"/>
          <w:sz w:val="22"/>
          <w:szCs w:val="22"/>
        </w:rPr>
        <w:t>A toute demande de l’Institution le Client devra justifier des assurances et du paiement des primes.</w:t>
      </w:r>
    </w:p>
    <w:p>
      <w:pPr>
        <w:jc w:val="both"/>
        <w:rPr>
          <w:rFonts w:hint="default" w:ascii="Times New Roman" w:hAnsi="Times New Roman" w:cs="Times New Roman"/>
          <w:sz w:val="22"/>
          <w:szCs w:val="22"/>
        </w:rPr>
      </w:pPr>
    </w:p>
    <w:p>
      <w:pPr>
        <w:ind w:left="20"/>
        <w:jc w:val="both"/>
        <w:rPr>
          <w:rFonts w:hint="default" w:ascii="Times New Roman" w:hAnsi="Times New Roman" w:cs="Times New Roman"/>
          <w:smallCaps/>
          <w:sz w:val="22"/>
          <w:szCs w:val="22"/>
        </w:rPr>
      </w:pPr>
      <w:r>
        <w:rPr>
          <w:rFonts w:hint="default" w:ascii="Times New Roman" w:hAnsi="Times New Roman" w:cs="Times New Roman"/>
          <w:b/>
          <w:smallCaps/>
          <w:sz w:val="22"/>
          <w:szCs w:val="22"/>
        </w:rPr>
        <w:t xml:space="preserve">Article 8 : Déclarations du Client </w:t>
      </w:r>
    </w:p>
    <w:p>
      <w:pPr>
        <w:jc w:val="both"/>
        <w:rPr>
          <w:rFonts w:hint="default" w:ascii="Times New Roman" w:hAnsi="Times New Roman" w:cs="Times New Roman"/>
          <w:sz w:val="22"/>
          <w:szCs w:val="22"/>
        </w:rPr>
      </w:pPr>
    </w:p>
    <w:p>
      <w:pPr>
        <w:jc w:val="both"/>
        <w:rPr>
          <w:rFonts w:hint="default" w:ascii="Times New Roman" w:hAnsi="Times New Roman" w:cs="Times New Roman"/>
          <w:sz w:val="22"/>
          <w:szCs w:val="22"/>
        </w:rPr>
      </w:pPr>
      <w:r>
        <w:rPr>
          <w:rFonts w:hint="default" w:ascii="Times New Roman" w:hAnsi="Times New Roman" w:cs="Times New Roman"/>
          <w:sz w:val="22"/>
          <w:szCs w:val="22"/>
        </w:rPr>
        <w:t>Le Client déclare et garantit au Prêteur :</w:t>
      </w:r>
    </w:p>
    <w:p>
      <w:pPr>
        <w:ind w:left="709"/>
        <w:jc w:val="both"/>
        <w:rPr>
          <w:rFonts w:hint="default" w:ascii="Times New Roman" w:hAnsi="Times New Roman" w:cs="Times New Roman"/>
          <w:sz w:val="22"/>
          <w:szCs w:val="22"/>
        </w:rPr>
      </w:pPr>
    </w:p>
    <w:p>
      <w:pPr>
        <w:numPr>
          <w:ilvl w:val="0"/>
          <w:numId w:val="2"/>
        </w:numPr>
        <w:jc w:val="both"/>
        <w:rPr>
          <w:rFonts w:hint="default" w:ascii="Times New Roman" w:hAnsi="Times New Roman" w:cs="Times New Roman"/>
          <w:sz w:val="22"/>
          <w:szCs w:val="22"/>
        </w:rPr>
      </w:pPr>
      <w:r>
        <w:rPr>
          <w:rFonts w:hint="default" w:ascii="Times New Roman" w:hAnsi="Times New Roman" w:cs="Times New Roman"/>
          <w:sz w:val="22"/>
          <w:szCs w:val="22"/>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rPr>
      </w:pPr>
      <w:r>
        <w:rPr>
          <w:rFonts w:hint="default" w:ascii="Times New Roman" w:hAnsi="Times New Roman" w:cs="Times New Roman"/>
          <w:sz w:val="22"/>
          <w:szCs w:val="22"/>
        </w:rPr>
        <w:t>Qu’il a toutes les autorisations nécessaires pour l’exercice de ses activités.</w:t>
      </w:r>
    </w:p>
    <w:p>
      <w:pPr>
        <w:numPr>
          <w:ilvl w:val="0"/>
          <w:numId w:val="2"/>
        </w:numPr>
        <w:jc w:val="both"/>
        <w:rPr>
          <w:rFonts w:hint="default" w:ascii="Times New Roman" w:hAnsi="Times New Roman" w:cs="Times New Roman"/>
          <w:sz w:val="22"/>
          <w:szCs w:val="22"/>
        </w:rPr>
      </w:pPr>
      <w:r>
        <w:rPr>
          <w:rFonts w:hint="default" w:ascii="Times New Roman" w:hAnsi="Times New Roman" w:cs="Times New Roman"/>
          <w:sz w:val="22"/>
          <w:szCs w:val="22"/>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rPr>
      </w:pPr>
    </w:p>
    <w:p>
      <w:pPr>
        <w:jc w:val="both"/>
        <w:rPr>
          <w:rFonts w:hint="default" w:ascii="Times New Roman" w:hAnsi="Times New Roman" w:cs="Times New Roman"/>
          <w:b/>
          <w:smallCaps/>
          <w:sz w:val="22"/>
          <w:szCs w:val="22"/>
        </w:rPr>
      </w:pPr>
      <w:r>
        <w:rPr>
          <w:rFonts w:hint="default" w:ascii="Times New Roman" w:hAnsi="Times New Roman" w:cs="Times New Roman"/>
          <w:b/>
          <w:smallCaps/>
          <w:sz w:val="22"/>
          <w:szCs w:val="22"/>
        </w:rPr>
        <w:t>Article 9 : Exigibilité anticipée – Résiliation du contrat</w:t>
      </w:r>
    </w:p>
    <w:p>
      <w:pPr>
        <w:ind w:left="20"/>
        <w:jc w:val="both"/>
        <w:rPr>
          <w:rFonts w:hint="default" w:ascii="Times New Roman" w:hAnsi="Times New Roman" w:cs="Times New Roman"/>
          <w:b/>
          <w:smallCaps/>
          <w:sz w:val="22"/>
          <w:szCs w:val="22"/>
        </w:rPr>
      </w:pPr>
    </w:p>
    <w:p>
      <w:pPr>
        <w:ind w:left="20"/>
        <w:jc w:val="both"/>
        <w:rPr>
          <w:rFonts w:hint="default" w:ascii="Times New Roman" w:hAnsi="Times New Roman" w:cs="Times New Roman"/>
          <w:smallCaps/>
          <w:sz w:val="22"/>
          <w:szCs w:val="22"/>
        </w:rPr>
      </w:pPr>
      <w:r>
        <w:rPr>
          <w:rFonts w:hint="default" w:ascii="Times New Roman" w:hAnsi="Times New Roman" w:cs="Times New Roman"/>
          <w:b/>
          <w:smallCaps/>
          <w:sz w:val="22"/>
          <w:szCs w:val="22"/>
        </w:rPr>
        <w:t xml:space="preserve">             9.1 Exigibilité de plein droit</w:t>
      </w:r>
    </w:p>
    <w:p>
      <w:pPr>
        <w:jc w:val="both"/>
        <w:rPr>
          <w:rFonts w:hint="default" w:ascii="Times New Roman" w:hAnsi="Times New Roman" w:cs="Times New Roman"/>
          <w:smallCaps/>
          <w:sz w:val="22"/>
          <w:szCs w:val="22"/>
        </w:rPr>
      </w:pPr>
    </w:p>
    <w:p>
      <w:pPr>
        <w:jc w:val="both"/>
        <w:rPr>
          <w:rFonts w:hint="default" w:ascii="Times New Roman" w:hAnsi="Times New Roman" w:cs="Times New Roman"/>
          <w:smallCaps/>
          <w:sz w:val="22"/>
          <w:szCs w:val="22"/>
        </w:rPr>
      </w:pPr>
      <w:r>
        <w:rPr>
          <w:rFonts w:hint="default" w:ascii="Times New Roman" w:hAnsi="Times New Roman" w:cs="Times New Roman"/>
          <w:sz w:val="22"/>
          <w:szCs w:val="22"/>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rPr>
      </w:pPr>
      <w:r>
        <w:rPr>
          <w:rFonts w:hint="default" w:ascii="Times New Roman" w:hAnsi="Times New Roman" w:cs="Times New Roman"/>
          <w:sz w:val="22"/>
          <w:szCs w:val="22"/>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rPr>
      </w:pPr>
      <w:r>
        <w:rPr>
          <w:rFonts w:hint="default" w:ascii="Times New Roman" w:hAnsi="Times New Roman" w:cs="Times New Roman"/>
          <w:sz w:val="22"/>
          <w:szCs w:val="22"/>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rPr>
      </w:pPr>
      <w:r>
        <w:rPr>
          <w:rFonts w:hint="default" w:ascii="Times New Roman" w:hAnsi="Times New Roman" w:cs="Times New Roman"/>
          <w:sz w:val="22"/>
          <w:szCs w:val="22"/>
        </w:rPr>
        <w:t>Ainsi que tous les cas où la loi le permet.</w:t>
      </w:r>
    </w:p>
    <w:p>
      <w:pPr>
        <w:tabs>
          <w:tab w:val="left" w:pos="640"/>
        </w:tabs>
        <w:ind w:left="640" w:right="5"/>
        <w:jc w:val="both"/>
        <w:rPr>
          <w:rFonts w:hint="default" w:ascii="Times New Roman" w:hAnsi="Times New Roman" w:cs="Times New Roman"/>
          <w:b/>
          <w:sz w:val="22"/>
          <w:szCs w:val="22"/>
        </w:rPr>
      </w:pPr>
    </w:p>
    <w:p>
      <w:pPr>
        <w:tabs>
          <w:tab w:val="left" w:pos="640"/>
        </w:tabs>
        <w:ind w:left="640" w:right="5"/>
        <w:jc w:val="both"/>
        <w:rPr>
          <w:rFonts w:hint="default" w:ascii="Times New Roman" w:hAnsi="Times New Roman" w:cs="Times New Roman"/>
          <w:b/>
          <w:sz w:val="22"/>
          <w:szCs w:val="22"/>
        </w:rPr>
      </w:pPr>
      <w:r>
        <w:rPr>
          <w:rFonts w:hint="default" w:ascii="Times New Roman" w:hAnsi="Times New Roman" w:cs="Times New Roman"/>
          <w:b/>
          <w:sz w:val="22"/>
          <w:szCs w:val="22"/>
        </w:rPr>
        <w:t>9.2 Exigibilité facultative</w:t>
      </w:r>
    </w:p>
    <w:p>
      <w:pPr>
        <w:tabs>
          <w:tab w:val="left" w:pos="640"/>
        </w:tabs>
        <w:ind w:left="640" w:right="5"/>
        <w:jc w:val="both"/>
        <w:rPr>
          <w:rFonts w:hint="default" w:ascii="Times New Roman" w:hAnsi="Times New Roman" w:cs="Times New Roman"/>
          <w:sz w:val="22"/>
          <w:szCs w:val="22"/>
        </w:rPr>
      </w:pPr>
    </w:p>
    <w:p>
      <w:pPr>
        <w:tabs>
          <w:tab w:val="left" w:pos="640"/>
        </w:tabs>
        <w:ind w:right="5"/>
        <w:jc w:val="both"/>
        <w:rPr>
          <w:rFonts w:hint="default" w:ascii="Times New Roman" w:hAnsi="Times New Roman" w:cs="Times New Roman"/>
          <w:sz w:val="22"/>
          <w:szCs w:val="22"/>
        </w:rPr>
      </w:pPr>
      <w:r>
        <w:rPr>
          <w:rFonts w:hint="default" w:ascii="Times New Roman" w:hAnsi="Times New Roman" w:cs="Times New Roman"/>
          <w:sz w:val="22"/>
          <w:szCs w:val="22"/>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rPr>
      </w:pPr>
      <w:r>
        <w:rPr>
          <w:rFonts w:hint="default" w:ascii="Times New Roman" w:hAnsi="Times New Roman" w:cs="Times New Roman"/>
          <w:sz w:val="22"/>
          <w:szCs w:val="22"/>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rPr>
      </w:pPr>
      <w:r>
        <w:rPr>
          <w:rFonts w:hint="default" w:ascii="Times New Roman" w:hAnsi="Times New Roman" w:cs="Times New Roman"/>
          <w:sz w:val="22"/>
          <w:szCs w:val="22"/>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rPr>
      </w:pPr>
      <w:r>
        <w:rPr>
          <w:rFonts w:hint="default" w:ascii="Times New Roman" w:hAnsi="Times New Roman" w:cs="Times New Roman"/>
          <w:sz w:val="22"/>
          <w:szCs w:val="22"/>
        </w:rPr>
        <w:t>Exclusion par la Banque Centrale de la signature du Client,</w:t>
      </w:r>
    </w:p>
    <w:p>
      <w:pPr>
        <w:numPr>
          <w:ilvl w:val="0"/>
          <w:numId w:val="2"/>
        </w:numPr>
        <w:jc w:val="both"/>
        <w:rPr>
          <w:rFonts w:hint="default" w:ascii="Times New Roman" w:hAnsi="Times New Roman" w:cs="Times New Roman"/>
          <w:sz w:val="22"/>
          <w:szCs w:val="22"/>
        </w:rPr>
      </w:pPr>
      <w:r>
        <w:rPr>
          <w:rFonts w:hint="default" w:ascii="Times New Roman" w:hAnsi="Times New Roman" w:cs="Times New Roman"/>
          <w:sz w:val="22"/>
          <w:szCs w:val="22"/>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rPr>
      </w:pPr>
      <w:r>
        <w:rPr>
          <w:rFonts w:hint="default" w:ascii="Times New Roman" w:hAnsi="Times New Roman" w:cs="Times New Roman"/>
          <w:sz w:val="22"/>
          <w:szCs w:val="22"/>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rPr>
      </w:pPr>
      <w:r>
        <w:rPr>
          <w:rFonts w:hint="default" w:ascii="Times New Roman" w:hAnsi="Times New Roman" w:cs="Times New Roman"/>
          <w:sz w:val="22"/>
          <w:szCs w:val="22"/>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rPr>
      </w:pPr>
    </w:p>
    <w:p>
      <w:pPr>
        <w:jc w:val="both"/>
        <w:rPr>
          <w:rFonts w:hint="default" w:ascii="Times New Roman" w:hAnsi="Times New Roman" w:cs="Times New Roman"/>
          <w:sz w:val="22"/>
          <w:szCs w:val="22"/>
        </w:rPr>
      </w:pPr>
      <w:r>
        <w:rPr>
          <w:rFonts w:hint="default" w:ascii="Times New Roman" w:hAnsi="Times New Roman" w:cs="Times New Roman"/>
          <w:sz w:val="22"/>
          <w:szCs w:val="22"/>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rPr>
      </w:pPr>
      <w:r>
        <w:rPr>
          <w:rFonts w:hint="default" w:ascii="Times New Roman" w:hAnsi="Times New Roman" w:cs="Times New Roman"/>
          <w:sz w:val="22"/>
          <w:szCs w:val="22"/>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rPr>
      </w:pPr>
    </w:p>
    <w:p>
      <w:pPr>
        <w:ind w:left="20"/>
        <w:jc w:val="both"/>
        <w:rPr>
          <w:rFonts w:hint="default" w:ascii="Times New Roman" w:hAnsi="Times New Roman" w:cs="Times New Roman"/>
          <w:b/>
          <w:smallCaps/>
          <w:sz w:val="22"/>
          <w:szCs w:val="22"/>
        </w:rPr>
      </w:pPr>
      <w:r>
        <w:rPr>
          <w:rFonts w:hint="default" w:ascii="Times New Roman" w:hAnsi="Times New Roman" w:cs="Times New Roman"/>
          <w:b/>
          <w:smallCaps/>
          <w:sz w:val="22"/>
          <w:szCs w:val="22"/>
        </w:rPr>
        <w:t xml:space="preserve">Article 10 : Remboursements anticipés </w:t>
      </w:r>
    </w:p>
    <w:p>
      <w:pPr>
        <w:ind w:left="20"/>
        <w:jc w:val="both"/>
        <w:rPr>
          <w:rFonts w:hint="default" w:ascii="Times New Roman" w:hAnsi="Times New Roman" w:cs="Times New Roman"/>
          <w:sz w:val="22"/>
          <w:szCs w:val="22"/>
        </w:rPr>
      </w:pPr>
    </w:p>
    <w:p>
      <w:pPr>
        <w:ind w:left="20"/>
        <w:jc w:val="both"/>
        <w:rPr>
          <w:rFonts w:hint="default" w:ascii="Times New Roman" w:hAnsi="Times New Roman" w:cs="Times New Roman"/>
          <w:sz w:val="22"/>
          <w:szCs w:val="22"/>
        </w:rPr>
      </w:pPr>
      <w:r>
        <w:rPr>
          <w:rFonts w:hint="default" w:ascii="Times New Roman" w:hAnsi="Times New Roman" w:cs="Times New Roman"/>
          <w:sz w:val="22"/>
          <w:szCs w:val="22"/>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rPr>
      </w:pPr>
    </w:p>
    <w:p>
      <w:pPr>
        <w:jc w:val="both"/>
        <w:rPr>
          <w:rFonts w:hint="default" w:ascii="Times New Roman" w:hAnsi="Times New Roman" w:cs="Times New Roman"/>
          <w:sz w:val="22"/>
          <w:szCs w:val="22"/>
        </w:rPr>
      </w:pPr>
      <w:r>
        <w:rPr>
          <w:rFonts w:hint="default" w:ascii="Times New Roman" w:hAnsi="Times New Roman" w:cs="Times New Roman"/>
          <w:sz w:val="22"/>
          <w:szCs w:val="22"/>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rPr>
      </w:pPr>
    </w:p>
    <w:p>
      <w:pPr>
        <w:jc w:val="both"/>
        <w:rPr>
          <w:rFonts w:hint="default" w:ascii="Times New Roman" w:hAnsi="Times New Roman" w:cs="Times New Roman"/>
          <w:b/>
          <w:smallCaps/>
          <w:sz w:val="22"/>
          <w:szCs w:val="22"/>
        </w:rPr>
      </w:pPr>
    </w:p>
    <w:p>
      <w:pPr>
        <w:jc w:val="both"/>
        <w:rPr>
          <w:rFonts w:hint="default" w:ascii="Times New Roman" w:hAnsi="Times New Roman" w:cs="Times New Roman"/>
          <w:b/>
          <w:sz w:val="22"/>
          <w:szCs w:val="22"/>
        </w:rPr>
      </w:pPr>
      <w:r>
        <w:rPr>
          <w:rFonts w:hint="default" w:ascii="Times New Roman" w:hAnsi="Times New Roman" w:cs="Times New Roman"/>
          <w:b/>
          <w:smallCaps/>
          <w:sz w:val="22"/>
          <w:szCs w:val="22"/>
        </w:rPr>
        <w:t xml:space="preserve">Article 11 : </w:t>
      </w:r>
      <w:r>
        <w:rPr>
          <w:rFonts w:hint="default" w:ascii="Times New Roman" w:hAnsi="Times New Roman" w:cs="Times New Roman"/>
          <w:b/>
          <w:sz w:val="22"/>
          <w:szCs w:val="22"/>
        </w:rPr>
        <w:t xml:space="preserve">Durée – Renouvellement du gage </w:t>
      </w:r>
    </w:p>
    <w:p>
      <w:pPr>
        <w:jc w:val="both"/>
        <w:rPr>
          <w:rFonts w:hint="default" w:ascii="Times New Roman" w:hAnsi="Times New Roman" w:cs="Times New Roman"/>
          <w:sz w:val="22"/>
          <w:szCs w:val="22"/>
        </w:rPr>
      </w:pPr>
    </w:p>
    <w:p>
      <w:pPr>
        <w:jc w:val="both"/>
        <w:rPr>
          <w:rFonts w:hint="default" w:ascii="Times New Roman" w:hAnsi="Times New Roman" w:cs="Times New Roman"/>
          <w:sz w:val="22"/>
          <w:szCs w:val="22"/>
        </w:rPr>
      </w:pPr>
      <w:r>
        <w:rPr>
          <w:rFonts w:hint="default" w:ascii="Times New Roman" w:hAnsi="Times New Roman" w:cs="Times New Roman"/>
          <w:sz w:val="22"/>
          <w:szCs w:val="22"/>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rPr>
      </w:pPr>
    </w:p>
    <w:p>
      <w:pPr>
        <w:jc w:val="both"/>
        <w:rPr>
          <w:rFonts w:hint="default" w:ascii="Times New Roman" w:hAnsi="Times New Roman" w:cs="Times New Roman"/>
          <w:sz w:val="22"/>
          <w:szCs w:val="22"/>
        </w:rPr>
      </w:pPr>
      <w:r>
        <w:rPr>
          <w:rFonts w:hint="default" w:ascii="Times New Roman" w:hAnsi="Times New Roman" w:cs="Times New Roman"/>
          <w:sz w:val="22"/>
          <w:szCs w:val="22"/>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rPr>
      </w:pPr>
    </w:p>
    <w:p>
      <w:pPr>
        <w:jc w:val="both"/>
        <w:rPr>
          <w:rFonts w:hint="default" w:ascii="Times New Roman" w:hAnsi="Times New Roman" w:cs="Times New Roman"/>
          <w:sz w:val="22"/>
          <w:szCs w:val="22"/>
        </w:rPr>
      </w:pPr>
      <w:r>
        <w:rPr>
          <w:rFonts w:hint="default" w:ascii="Times New Roman" w:hAnsi="Times New Roman" w:cs="Times New Roman"/>
          <w:sz w:val="22"/>
          <w:szCs w:val="22"/>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rPr>
      </w:pPr>
    </w:p>
    <w:p>
      <w:pPr>
        <w:tabs>
          <w:tab w:val="left" w:pos="709"/>
        </w:tabs>
        <w:ind w:right="5"/>
        <w:jc w:val="both"/>
        <w:rPr>
          <w:rFonts w:hint="default" w:ascii="Times New Roman" w:hAnsi="Times New Roman" w:cs="Times New Roman"/>
          <w:b/>
          <w:smallCaps/>
          <w:sz w:val="22"/>
          <w:szCs w:val="22"/>
        </w:rPr>
      </w:pPr>
      <w:r>
        <w:rPr>
          <w:rFonts w:hint="default" w:ascii="Times New Roman" w:hAnsi="Times New Roman" w:cs="Times New Roman"/>
          <w:b/>
          <w:smallCaps/>
          <w:sz w:val="22"/>
          <w:szCs w:val="22"/>
        </w:rPr>
        <w:t>Article 12- Impôts et frais</w:t>
      </w:r>
    </w:p>
    <w:p>
      <w:pPr>
        <w:jc w:val="both"/>
        <w:rPr>
          <w:rFonts w:hint="default" w:ascii="Times New Roman" w:hAnsi="Times New Roman" w:cs="Times New Roman"/>
          <w:sz w:val="22"/>
          <w:szCs w:val="22"/>
        </w:rPr>
      </w:pPr>
    </w:p>
    <w:p>
      <w:pPr>
        <w:jc w:val="both"/>
        <w:rPr>
          <w:rFonts w:hint="default" w:ascii="Times New Roman" w:hAnsi="Times New Roman" w:cs="Times New Roman"/>
          <w:sz w:val="22"/>
          <w:szCs w:val="22"/>
        </w:rPr>
      </w:pPr>
      <w:r>
        <w:rPr>
          <w:rFonts w:hint="default" w:ascii="Times New Roman" w:hAnsi="Times New Roman" w:cs="Times New Roman"/>
          <w:sz w:val="22"/>
          <w:szCs w:val="22"/>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rPr>
      </w:pPr>
    </w:p>
    <w:p>
      <w:pPr>
        <w:jc w:val="both"/>
        <w:rPr>
          <w:rFonts w:hint="default" w:ascii="Times New Roman" w:hAnsi="Times New Roman" w:cs="Times New Roman"/>
          <w:sz w:val="22"/>
          <w:szCs w:val="22"/>
        </w:rPr>
      </w:pPr>
      <w:r>
        <w:rPr>
          <w:rFonts w:hint="default" w:ascii="Times New Roman" w:hAnsi="Times New Roman" w:cs="Times New Roman"/>
          <w:sz w:val="22"/>
          <w:szCs w:val="22"/>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rPr>
      </w:pPr>
    </w:p>
    <w:p>
      <w:pPr>
        <w:jc w:val="both"/>
        <w:rPr>
          <w:rFonts w:hint="default" w:ascii="Times New Roman" w:hAnsi="Times New Roman" w:cs="Times New Roman"/>
          <w:sz w:val="22"/>
          <w:szCs w:val="22"/>
        </w:rPr>
      </w:pPr>
      <w:r>
        <w:rPr>
          <w:rFonts w:hint="default" w:ascii="Times New Roman" w:hAnsi="Times New Roman" w:cs="Times New Roman"/>
          <w:sz w:val="22"/>
          <w:szCs w:val="22"/>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rPr>
      </w:pPr>
    </w:p>
    <w:p>
      <w:pPr>
        <w:jc w:val="both"/>
        <w:rPr>
          <w:rFonts w:hint="default" w:ascii="Times New Roman" w:hAnsi="Times New Roman" w:cs="Times New Roman"/>
          <w:b/>
          <w:smallCaps/>
          <w:sz w:val="22"/>
          <w:szCs w:val="22"/>
        </w:rPr>
      </w:pPr>
    </w:p>
    <w:p>
      <w:pPr>
        <w:jc w:val="both"/>
        <w:rPr>
          <w:rFonts w:hint="default" w:ascii="Times New Roman" w:hAnsi="Times New Roman" w:cs="Times New Roman"/>
          <w:b/>
          <w:smallCaps/>
          <w:sz w:val="22"/>
          <w:szCs w:val="22"/>
          <w:u w:val="single"/>
        </w:rPr>
      </w:pPr>
      <w:r>
        <w:rPr>
          <w:rFonts w:hint="default" w:ascii="Times New Roman" w:hAnsi="Times New Roman" w:cs="Times New Roman"/>
          <w:b/>
          <w:smallCaps/>
          <w:sz w:val="22"/>
          <w:szCs w:val="22"/>
        </w:rPr>
        <w:t>Article 13- Loi applicable - Attribution de compétence</w:t>
      </w:r>
    </w:p>
    <w:p>
      <w:pPr>
        <w:tabs>
          <w:tab w:val="left" w:pos="20"/>
        </w:tabs>
        <w:ind w:right="5"/>
        <w:jc w:val="both"/>
        <w:rPr>
          <w:rFonts w:hint="default" w:ascii="Times New Roman" w:hAnsi="Times New Roman" w:cs="Times New Roman"/>
          <w:sz w:val="22"/>
          <w:szCs w:val="22"/>
          <w:u w:val="single"/>
        </w:rPr>
      </w:pPr>
    </w:p>
    <w:p>
      <w:pPr>
        <w:tabs>
          <w:tab w:val="left" w:pos="20"/>
        </w:tabs>
        <w:ind w:right="5"/>
        <w:jc w:val="both"/>
        <w:rPr>
          <w:rFonts w:hint="default" w:ascii="Times New Roman" w:hAnsi="Times New Roman" w:cs="Times New Roman"/>
          <w:sz w:val="22"/>
          <w:szCs w:val="22"/>
          <w:u w:val="single"/>
        </w:rPr>
      </w:pPr>
      <w:r>
        <w:rPr>
          <w:rFonts w:hint="default" w:ascii="Times New Roman" w:hAnsi="Times New Roman" w:cs="Times New Roman"/>
          <w:sz w:val="22"/>
          <w:szCs w:val="22"/>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u w:val="single"/>
        </w:rPr>
      </w:pPr>
    </w:p>
    <w:p>
      <w:pPr>
        <w:jc w:val="both"/>
        <w:rPr>
          <w:rFonts w:hint="default" w:ascii="Times New Roman" w:hAnsi="Times New Roman" w:cs="Times New Roman"/>
          <w:sz w:val="22"/>
          <w:szCs w:val="22"/>
        </w:rPr>
      </w:pPr>
      <w:r>
        <w:rPr>
          <w:rFonts w:hint="default" w:ascii="Times New Roman" w:hAnsi="Times New Roman" w:cs="Times New Roman"/>
          <w:sz w:val="22"/>
          <w:szCs w:val="22"/>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rPr>
      </w:pPr>
    </w:p>
    <w:p>
      <w:pPr>
        <w:tabs>
          <w:tab w:val="left" w:pos="709"/>
        </w:tabs>
        <w:ind w:left="2836" w:right="5"/>
        <w:rPr>
          <w:rFonts w:hint="default" w:ascii="Times New Roman" w:hAnsi="Times New Roman" w:cs="Times New Roman"/>
          <w:sz w:val="22"/>
          <w:szCs w:val="22"/>
        </w:rPr>
      </w:pPr>
      <w:r>
        <w:rPr>
          <w:rFonts w:hint="default" w:ascii="Times New Roman" w:hAnsi="Times New Roman" w:cs="Times New Roman"/>
          <w:sz w:val="22"/>
          <w:szCs w:val="22"/>
        </w:rPr>
        <w:t>Fait à Lomé Le …………………</w:t>
      </w:r>
    </w:p>
    <w:p>
      <w:pPr>
        <w:tabs>
          <w:tab w:val="left" w:pos="709"/>
        </w:tabs>
        <w:ind w:left="2836" w:right="5"/>
        <w:rPr>
          <w:rFonts w:hint="default" w:ascii="Times New Roman" w:hAnsi="Times New Roman" w:cs="Times New Roman"/>
          <w:sz w:val="22"/>
          <w:szCs w:val="22"/>
        </w:rPr>
      </w:pPr>
      <w:r>
        <w:rPr>
          <w:rFonts w:hint="default" w:ascii="Times New Roman" w:hAnsi="Times New Roman" w:cs="Times New Roman"/>
          <w:sz w:val="22"/>
          <w:szCs w:val="22"/>
        </w:rPr>
        <w:t>En 3 exemplaires originaux destinés à être enregistrés et inscrits au Registre du Commerce et du Crédit</w:t>
      </w:r>
      <w:r>
        <w:rPr>
          <w:rFonts w:hint="default" w:ascii="Times New Roman" w:hAnsi="Times New Roman" w:cs="Times New Roman"/>
          <w:b/>
          <w:sz w:val="22"/>
          <w:szCs w:val="22"/>
        </w:rPr>
        <w:t xml:space="preserve"> </w:t>
      </w:r>
      <w:r>
        <w:rPr>
          <w:rFonts w:hint="default" w:ascii="Times New Roman" w:hAnsi="Times New Roman" w:cs="Times New Roman"/>
          <w:sz w:val="22"/>
          <w:szCs w:val="22"/>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rPr>
      </w:pPr>
    </w:p>
    <w:p>
      <w:pPr>
        <w:tabs>
          <w:tab w:val="left" w:pos="709"/>
        </w:tabs>
        <w:ind w:right="5"/>
        <w:rPr>
          <w:rFonts w:hint="default" w:ascii="Times New Roman" w:hAnsi="Times New Roman" w:cs="Times New Roman"/>
          <w:sz w:val="22"/>
          <w:szCs w:val="22"/>
        </w:rPr>
      </w:pPr>
    </w:p>
    <w:p>
      <w:pPr>
        <w:jc w:val="center"/>
        <w:rPr>
          <w:rFonts w:hint="default" w:ascii="Times New Roman" w:hAnsi="Times New Roman" w:cs="Times New Roman"/>
          <w:b/>
          <w:sz w:val="24"/>
          <w:szCs w:val="24"/>
        </w:rPr>
      </w:pPr>
    </w:p>
    <w:tbl>
      <w:tblPr>
        <w:tblStyle w:val="8"/>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widowControl w:val="0"/>
              <w:jc w:val="both"/>
              <w:rPr>
                <w:rFonts w:hint="default" w:ascii="Times New Roman" w:hAnsi="Times New Roman" w:cs="Times New Roman"/>
                <w:b/>
                <w:sz w:val="24"/>
                <w:szCs w:val="24"/>
                <w:vertAlign w:val="baseline"/>
              </w:rPr>
            </w:pPr>
            <w:r>
              <w:rPr>
                <w:rFonts w:hint="default" w:ascii="Times New Roman" w:hAnsi="Times New Roman" w:cs="Times New Roman"/>
                <w:b/>
                <w:bCs/>
                <w:iCs/>
                <w:color w:val="000000"/>
                <w:sz w:val="24"/>
                <w:szCs w:val="24"/>
                <w:shd w:val="clear" w:fill="auto"/>
              </w:rPr>
              <w:t>Mr. Koffi Djramedo GAMADO, Head Crédit</w:t>
            </w:r>
          </w:p>
        </w:tc>
      </w:tr>
    </w:tbl>
    <w:p>
      <w:pPr>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rPr>
            </w:pPr>
            <w:r>
              <w:rPr>
                <w:rFonts w:hint="default" w:ascii="Times New Roman" w:hAnsi="Times New Roman" w:cs="Times New Roman"/>
                <w:b/>
                <w:bCs/>
                <w:iCs/>
                <w:sz w:val="24"/>
                <w:szCs w:val="24"/>
              </w:rPr>
              <w:t xml:space="preserve">Mme. Christèle F. R. FEBON </w:t>
            </w:r>
            <w:r>
              <w:rPr>
                <w:rFonts w:hint="default" w:ascii="Times New Roman" w:hAnsi="Times New Roman" w:cs="Times New Roman"/>
                <w:bCs/>
                <w:iCs/>
                <w:sz w:val="24"/>
                <w:szCs w:val="24"/>
              </w:rPr>
              <w:t>épse</w:t>
            </w:r>
            <w:r>
              <w:rPr>
                <w:rFonts w:hint="default" w:ascii="Times New Roman" w:hAnsi="Times New Roman" w:cs="Times New Roman"/>
                <w:b/>
                <w:bCs/>
                <w:iCs/>
                <w:sz w:val="24"/>
                <w:szCs w:val="24"/>
              </w:rPr>
              <w:t xml:space="preserve"> JOHNSON        </w:t>
            </w:r>
          </w:p>
          <w:p>
            <w:pPr>
              <w:widowControl w:val="0"/>
              <w:jc w:val="both"/>
              <w:rPr>
                <w:rFonts w:hint="default" w:ascii="Times New Roman" w:hAnsi="Times New Roman" w:cs="Times New Roman"/>
                <w:b/>
                <w:sz w:val="24"/>
                <w:szCs w:val="24"/>
                <w:vertAlign w:val="baseline"/>
              </w:rPr>
            </w:pPr>
            <w:r>
              <w:rPr>
                <w:rFonts w:hint="default" w:ascii="Times New Roman" w:hAnsi="Times New Roman" w:cs="Times New Roman"/>
                <w:bCs/>
                <w:iCs/>
                <w:sz w:val="24"/>
                <w:szCs w:val="24"/>
              </w:rPr>
              <w:t>Directrice d’exploitation</w:t>
            </w:r>
          </w:p>
        </w:tc>
      </w:tr>
    </w:tbl>
    <w:p>
      <w:pPr>
        <w:rPr>
          <w:rFonts w:hint="default" w:ascii="Times New Roman" w:hAnsi="Times New Roman" w:cs="Times New Roman"/>
          <w:bCs/>
          <w:iCs/>
          <w:sz w:val="24"/>
        </w:rPr>
      </w:pPr>
    </w:p>
    <w:p>
      <w:pPr>
        <w:rPr>
          <w:rFonts w:hint="default" w:ascii="Times New Roman" w:hAnsi="Times New Roman" w:cs="Times New Roman"/>
          <w:bCs/>
          <w:iCs/>
          <w:sz w:val="24"/>
        </w:rPr>
      </w:pPr>
    </w:p>
    <w:p>
      <w:pPr>
        <w:rPr>
          <w:rFonts w:hint="default" w:ascii="Times New Roman" w:hAnsi="Times New Roman" w:cs="Times New Roman"/>
          <w:b/>
          <w:bCs/>
          <w:iCs/>
          <w:sz w:val="24"/>
        </w:rPr>
      </w:pPr>
    </w:p>
    <w:p>
      <w:pPr>
        <w:rPr>
          <w:rFonts w:hint="default" w:ascii="Times New Roman" w:hAnsi="Times New Roman" w:cs="Times New Roman"/>
          <w:b/>
          <w:bCs/>
          <w:iCs/>
          <w:sz w:val="24"/>
        </w:rPr>
      </w:pP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b/>
          <w:sz w:val="24"/>
          <w:szCs w:val="24"/>
        </w:rPr>
      </w:pPr>
      <w:r>
        <w:rPr>
          <w:rFonts w:hint="default" w:ascii="Times New Roman" w:hAnsi="Times New Roman" w:cs="Times New Roman"/>
          <w:b/>
          <w:sz w:val="24"/>
          <w:szCs w:val="24"/>
        </w:rPr>
        <w:t xml:space="preserve">Pour le Client </w:t>
      </w:r>
      <w:r>
        <w:rPr>
          <w:rFonts w:hint="default" w:ascii="Times New Roman" w:hAnsi="Times New Roman" w:cs="Times New Roman"/>
          <w:b/>
          <w:sz w:val="24"/>
          <w:szCs w:val="24"/>
          <w:highlight w:val="yellow"/>
        </w:rPr>
        <w:t>ganam style</w:t>
      </w:r>
    </w:p>
    <w:p>
      <w:pPr>
        <w:jc w:val="center"/>
        <w:rPr>
          <w:rFonts w:hint="default" w:ascii="Times New Roman" w:hAnsi="Times New Roman" w:cs="Times New Roman"/>
          <w:b/>
          <w:sz w:val="24"/>
          <w:szCs w:val="24"/>
        </w:rPr>
      </w:pPr>
    </w:p>
    <w:p>
      <w:pPr>
        <w:spacing w:before="0" w:after="200"/>
        <w:jc w:val="center"/>
        <w:rPr>
          <w:rFonts w:hint="default" w:ascii="Times New Roman" w:hAnsi="Times New Roman" w:cs="Times New Roman"/>
          <w:b/>
          <w:bCs w:val="0"/>
          <w:iCs/>
          <w:sz w:val="24"/>
          <w:szCs w:val="24"/>
          <w:highlight w:val="yellow"/>
          <w:shd w:val="clear" w:fill="auto"/>
        </w:rPr>
      </w:pPr>
    </w:p>
    <w:p>
      <w:pPr>
        <w:spacing w:before="0" w:after="200"/>
        <w:jc w:val="center"/>
        <w:rPr>
          <w:rFonts w:hint="default" w:ascii="Times New Roman" w:hAnsi="Times New Roman" w:cs="Times New Roman"/>
          <w:b/>
          <w:bCs w:val="0"/>
          <w:iCs/>
          <w:sz w:val="24"/>
          <w:szCs w:val="24"/>
          <w:highlight w:val="yellow"/>
          <w:shd w:val="clear" w:fill="auto"/>
        </w:rPr>
      </w:pPr>
    </w:p>
    <w:p>
      <w:pPr>
        <w:spacing w:before="0" w:after="200"/>
        <w:jc w:val="center"/>
        <w:rPr>
          <w:rFonts w:hint="default" w:ascii="Times New Roman" w:hAnsi="Times New Roman" w:cs="Times New Roman"/>
          <w:sz w:val="24"/>
        </w:rPr>
      </w:pPr>
      <w:r>
        <w:rPr>
          <w:rFonts w:hint="default" w:ascii="Times New Roman" w:hAnsi="Times New Roman" w:cs="Times New Roman"/>
          <w:b/>
          <w:bCs w:val="0"/>
          <w:iCs/>
          <w:sz w:val="24"/>
          <w:szCs w:val="24"/>
          <w:highlight w:val="yellow"/>
          <w:shd w:val="clear" w:fill="auto"/>
        </w:rPr>
        <w:t>Mlle Pfannerstill Deon</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separate"/>
    </w:r>
    <w:r>
      <w:rPr>
        <w:rStyle w:val="7"/>
      </w:rPr>
      <w:t>5</w:t>
    </w:r>
    <w:r>
      <w:rPr>
        <w:rStyle w:val="7"/>
      </w:rPr>
      <w:fldChar w:fldCharType="end"/>
    </w:r>
  </w:p>
  <w:p>
    <w:pPr>
      <w:pStyle w:val="5"/>
      <w:rPr>
        <w:b/>
        <w:bCs/>
        <w:sz w:val="16"/>
        <w:szCs w:val="16"/>
        <w:highlight w:val="yellow"/>
      </w:rPr>
    </w:pPr>
    <w:r>
      <w:rPr>
        <w:rFonts w:ascii="Calibri" w:hAnsi="Calibri" w:cs="Calibri"/>
        <w:sz w:val="16"/>
      </w:rPr>
      <w:t xml:space="preserve">CONTRAT DE PRET  ET GAGE- </w:t>
    </w:r>
    <w:r>
      <w:rPr>
        <w:rFonts w:hint="default"/>
        <w:b/>
        <w:bCs/>
        <w:iCs/>
        <w:sz w:val="16"/>
        <w:szCs w:val="16"/>
        <w:highlight w:val="yellow"/>
      </w:rPr>
      <w:t>ganam style</w:t>
    </w:r>
  </w:p>
  <w:p>
    <w:pPr>
      <w:pStyle w:val="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228"/>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35EEB0E4"/>
    <w:rsid w:val="37D613CE"/>
    <w:rsid w:val="37FEBD8C"/>
    <w:rsid w:val="3ED6DE3D"/>
    <w:rsid w:val="3F71A17E"/>
    <w:rsid w:val="52BD2209"/>
    <w:rsid w:val="577F5B0B"/>
    <w:rsid w:val="5BB95682"/>
    <w:rsid w:val="5E5F877C"/>
    <w:rsid w:val="6FFA7788"/>
    <w:rsid w:val="71A684D3"/>
    <w:rsid w:val="7BFE1D29"/>
    <w:rsid w:val="7DBD25E1"/>
    <w:rsid w:val="7FE7FD22"/>
    <w:rsid w:val="7FFECBF0"/>
    <w:rsid w:val="877BD08D"/>
    <w:rsid w:val="8F8FE0FE"/>
    <w:rsid w:val="8FFB8796"/>
    <w:rsid w:val="A93FACCB"/>
    <w:rsid w:val="BFFDF065"/>
    <w:rsid w:val="E21DE2B9"/>
    <w:rsid w:val="EBDF2626"/>
    <w:rsid w:val="F57F360C"/>
    <w:rsid w:val="FB5391E6"/>
    <w:rsid w:val="FCD5E2E2"/>
    <w:rsid w:val="FE7E157E"/>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Office_11.1.0.11711_F1E327BC-269C-435d-A152-05C5408002CA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2024-02-19T10:19:08Z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1033-11.1.0.11711</vt:lpwstr>
  </property>
</Properties>
</file>