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Monsieur Mélaine Marcel Séraphin DIGBE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bCs/>
          <w:iCs/>
          <w:color w:val="000000"/>
          <w:sz w:val="24"/>
          <w:szCs w:val="24"/>
          <w:highlight w:val="none"/>
          <w:shd w:val="clear" w:fill="auto"/>
        </w:rPr>
        <w:t>${signatory}</w:t>
      </w:r>
      <w:r>
        <w:rPr>
          <w:rFonts w:hint="default" w:ascii="Times New Roman" w:hAnsi="Times New Roman" w:cs="Times New Roman"/>
          <w:bCs/>
          <w:iCs/>
          <w:color w:val="000000"/>
          <w:sz w:val="24"/>
          <w:szCs w:val="24"/>
          <w:highlight w:val="none"/>
        </w:rPr>
        <w:t xml:space="preserve">, et </w:t>
      </w:r>
      <w:r>
        <w:rPr>
          <w:rFonts w:hint="default" w:ascii="Times New Roman" w:hAnsi="Times New Roman" w:cs="Times New Roman"/>
          <w:b/>
          <w:iCs/>
          <w:color w:val="000000"/>
          <w:sz w:val="24"/>
          <w:szCs w:val="24"/>
          <w:highlight w:val="none"/>
        </w:rPr>
        <w:t>Madame Christèle F. R. FEBON</w:t>
      </w:r>
      <w:r>
        <w:rPr>
          <w:rFonts w:hint="default" w:ascii="Times New Roman" w:hAnsi="Times New Roman" w:cs="Times New Roman"/>
          <w:bCs/>
          <w:iCs/>
          <w:color w:val="000000"/>
          <w:sz w:val="24"/>
          <w:szCs w:val="24"/>
          <w:highlight w:val="none"/>
        </w:rPr>
        <w:t xml:space="preserve"> épouse JOHNSON, Directrice d’exploitation, vertu d’un acte reçu par </w:t>
      </w:r>
      <w:r>
        <w:rPr>
          <w:rFonts w:hint="default" w:ascii="Times New Roman" w:hAnsi="Times New Roman" w:cs="Times New Roman"/>
          <w:bCs/>
          <w:iCs/>
          <w:color w:val="111111"/>
          <w:sz w:val="24"/>
          <w:szCs w:val="24"/>
          <w:highlight w:val="none"/>
        </w:rPr>
        <w:t>Me Afiavi S. do REGO-d’Almeida, Notaire à Lomé, en date du 19 Août 2022</w:t>
      </w:r>
      <w:r>
        <w:rPr>
          <w:rFonts w:hint="default" w:ascii="Times New Roman" w:hAnsi="Times New Roman" w:cs="Times New Roman"/>
          <w:sz w:val="24"/>
          <w:szCs w:val="24"/>
          <w:highlight w:val="none"/>
        </w:rPr>
        <w:t xml:space="preserve">, </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ascii="Times New Roman" w:hAnsi="Times New Roman"/>
          <w:b/>
          <w:bCs/>
          <w:sz w:val="24"/>
          <w:szCs w:val="24"/>
        </w:rPr>
      </w:pPr>
      <w:r>
        <w:rPr>
          <w:rFonts w:ascii="Times New Roman" w:hAnsi="Times New Roman"/>
          <w:b/>
          <w:bCs/>
          <w:sz w:val="24"/>
          <w:szCs w:val="24"/>
        </w:rPr>
        <w:t xml:space="preserve">Article 10 : </w:t>
      </w:r>
      <w:r>
        <w:rPr>
          <w:rFonts w:ascii="Times New Roman" w:hAnsi="Times New Roman"/>
          <w:b/>
          <w:bCs/>
          <w:sz w:val="24"/>
          <w:szCs w:val="24"/>
          <w:u w:val="single"/>
        </w:rPr>
        <w:t>Externalisation du recouvrement</w:t>
      </w:r>
    </w:p>
    <w:p>
      <w:pPr>
        <w:spacing w:line="240" w:lineRule="auto"/>
        <w:jc w:val="both"/>
        <w:rPr>
          <w:rFonts w:ascii="Times New Roman" w:hAnsi="Times New Roman"/>
          <w:sz w:val="24"/>
          <w:szCs w:val="24"/>
        </w:rPr>
      </w:pPr>
      <w:r>
        <w:rPr>
          <w:rFonts w:ascii="Times New Roman" w:hAnsi="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ascii="Times New Roman" w:hAnsi="Times New Roman"/>
          <w:sz w:val="24"/>
          <w:szCs w:val="24"/>
        </w:rPr>
      </w:pPr>
      <w:r>
        <w:rPr>
          <w:rFonts w:ascii="Times New Roman" w:hAnsi="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ascii="Times New Roman" w:hAnsi="Times New Roman"/>
          <w:sz w:val="24"/>
          <w:szCs w:val="24"/>
        </w:rPr>
      </w:pPr>
      <w:r>
        <w:rPr>
          <w:rFonts w:ascii="Times New Roman" w:hAnsi="Times New Roman"/>
          <w:b/>
          <w:sz w:val="24"/>
          <w:szCs w:val="24"/>
        </w:rPr>
        <w:t>Article 11</w:t>
      </w:r>
      <w:r>
        <w:rPr>
          <w:rFonts w:ascii="Times New Roman" w:hAnsi="Times New Roman"/>
          <w:sz w:val="24"/>
          <w:szCs w:val="24"/>
        </w:rPr>
        <w:t xml:space="preserve"> : </w:t>
      </w:r>
      <w:r>
        <w:rPr>
          <w:rFonts w:ascii="Times New Roman" w:hAnsi="Times New Roman"/>
          <w:b/>
          <w:bCs/>
          <w:sz w:val="24"/>
          <w:szCs w:val="24"/>
          <w:u w:val="single"/>
        </w:rPr>
        <w:t>Exigibilité anticipée</w:t>
      </w:r>
    </w:p>
    <w:p>
      <w:pPr>
        <w:spacing w:line="240" w:lineRule="auto"/>
        <w:jc w:val="both"/>
        <w:rPr>
          <w:rFonts w:ascii="Times New Roman" w:hAnsi="Times New Roman"/>
          <w:sz w:val="24"/>
          <w:szCs w:val="24"/>
        </w:rPr>
      </w:pPr>
      <w:r>
        <w:rPr>
          <w:rFonts w:ascii="Times New Roman" w:hAnsi="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décès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exclusion par l’institution Centrale de la signature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affectation du prêt à un objet autre que celui visé à l'article 1 des présentes,</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ascii="Times New Roman" w:hAnsi="Times New Roman"/>
          <w:sz w:val="24"/>
          <w:szCs w:val="24"/>
        </w:rPr>
      </w:pP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line="240" w:lineRule="auto"/>
        <w:jc w:val="center"/>
        <w:rPr>
          <w:rFonts w:hint="default" w:ascii="Times New Roman" w:hAnsi="Times New Roman" w:cs="Times New Roman"/>
          <w:b/>
          <w:sz w:val="24"/>
          <w:szCs w:val="24"/>
        </w:rPr>
      </w:pPr>
      <w:bookmarkStart w:id="10" w:name="_GoBack"/>
      <w:bookmarkEnd w:id="10"/>
    </w:p>
    <w:p>
      <w:pPr>
        <w:spacing w:line="240" w:lineRule="auto"/>
        <w:rPr>
          <w:rFonts w:hint="default" w:ascii="Times New Roman" w:hAnsi="Times New Roman" w:cs="Times New Roman"/>
          <w:b/>
          <w:sz w:val="24"/>
          <w:szCs w:val="24"/>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Symbol">
    <w:altName w:val="Andale Mono"/>
    <w:panose1 w:val="05050102010706020507"/>
    <w:charset w:val="00"/>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ADD65B9"/>
    <w:rsid w:val="3BBB595C"/>
    <w:rsid w:val="3E6F7610"/>
    <w:rsid w:val="3FEE4DEC"/>
    <w:rsid w:val="47FD08C0"/>
    <w:rsid w:val="4F3F4729"/>
    <w:rsid w:val="4FEEEDF7"/>
    <w:rsid w:val="51F64081"/>
    <w:rsid w:val="53DF964A"/>
    <w:rsid w:val="55EFB2CF"/>
    <w:rsid w:val="57B19AE0"/>
    <w:rsid w:val="57FF3174"/>
    <w:rsid w:val="5A73A617"/>
    <w:rsid w:val="5BFFDE66"/>
    <w:rsid w:val="5C87D7F5"/>
    <w:rsid w:val="5D3BE83C"/>
    <w:rsid w:val="5E4F3233"/>
    <w:rsid w:val="5F4B5793"/>
    <w:rsid w:val="613C5CEA"/>
    <w:rsid w:val="63F7535E"/>
    <w:rsid w:val="67FE9A6D"/>
    <w:rsid w:val="6BFA45E6"/>
    <w:rsid w:val="6E7C2AEA"/>
    <w:rsid w:val="6ED6DCBE"/>
    <w:rsid w:val="6FCA27F5"/>
    <w:rsid w:val="6FFF13F1"/>
    <w:rsid w:val="727F7ED5"/>
    <w:rsid w:val="72F65C42"/>
    <w:rsid w:val="76FF4360"/>
    <w:rsid w:val="7793F19E"/>
    <w:rsid w:val="77CBB64D"/>
    <w:rsid w:val="7ADD242E"/>
    <w:rsid w:val="7B7A5222"/>
    <w:rsid w:val="7B7FAD11"/>
    <w:rsid w:val="7BFFE25A"/>
    <w:rsid w:val="7CF90BB8"/>
    <w:rsid w:val="7D92DE82"/>
    <w:rsid w:val="7E5F7983"/>
    <w:rsid w:val="7EFFB152"/>
    <w:rsid w:val="7F3F8EB3"/>
    <w:rsid w:val="7F7F3A55"/>
    <w:rsid w:val="7F9DB5AB"/>
    <w:rsid w:val="7F9F29B1"/>
    <w:rsid w:val="7FBF57B1"/>
    <w:rsid w:val="7FFB976A"/>
    <w:rsid w:val="7FFD4CA0"/>
    <w:rsid w:val="7FFEDB71"/>
    <w:rsid w:val="9BFE10F3"/>
    <w:rsid w:val="9EFB1DBC"/>
    <w:rsid w:val="A7FEE587"/>
    <w:rsid w:val="AE7BF738"/>
    <w:rsid w:val="AEF3FEE5"/>
    <w:rsid w:val="AFAB385F"/>
    <w:rsid w:val="B7E7A5E8"/>
    <w:rsid w:val="BB6E49FC"/>
    <w:rsid w:val="BFAF390D"/>
    <w:rsid w:val="BFBABCE1"/>
    <w:rsid w:val="BFCD41FC"/>
    <w:rsid w:val="BFDDD6C2"/>
    <w:rsid w:val="BFE394D2"/>
    <w:rsid w:val="CF9FC517"/>
    <w:rsid w:val="CFED15A6"/>
    <w:rsid w:val="D7372429"/>
    <w:rsid w:val="DCD7AC53"/>
    <w:rsid w:val="DDB34037"/>
    <w:rsid w:val="E7EAC5F3"/>
    <w:rsid w:val="EBBF6C5A"/>
    <w:rsid w:val="EC3F17AA"/>
    <w:rsid w:val="EDBB45C8"/>
    <w:rsid w:val="EEBDEA66"/>
    <w:rsid w:val="EFE37952"/>
    <w:rsid w:val="EFEE923B"/>
    <w:rsid w:val="F3EFDE8F"/>
    <w:rsid w:val="F3FF2B7E"/>
    <w:rsid w:val="F76F19B2"/>
    <w:rsid w:val="F7CF7613"/>
    <w:rsid w:val="F7F737E9"/>
    <w:rsid w:val="F97F986B"/>
    <w:rsid w:val="FA55D77A"/>
    <w:rsid w:val="FB973334"/>
    <w:rsid w:val="FBB3A364"/>
    <w:rsid w:val="FCFB19F4"/>
    <w:rsid w:val="FDBA9694"/>
    <w:rsid w:val="FDBFB375"/>
    <w:rsid w:val="FDDB36BD"/>
    <w:rsid w:val="FDEB49A0"/>
    <w:rsid w:val="FE4BC2C7"/>
    <w:rsid w:val="FF4DA749"/>
    <w:rsid w:val="FF643FE4"/>
    <w:rsid w:val="FF79108E"/>
    <w:rsid w:val="FFC355DD"/>
    <w:rsid w:val="FFCAF70F"/>
    <w:rsid w:val="FFEE9057"/>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5</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2024-12-11T18:43:59Z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