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hint="default" w:ascii="Times New Roman" w:hAnsi="Times New Roman" w:cs="Times New Roman"/>
          <w:b/>
          <w:sz w:val="28"/>
          <w:szCs w:val="28"/>
          <w:highlight w:val="none"/>
          <w:bdr w:val="double" w:color="000000" w:sz="24" w:space="0"/>
        </w:rPr>
      </w:pPr>
      <w:r>
        <w:rPr>
          <w:rFonts w:hint="default" w:ascii="Times New Roman" w:hAnsi="Times New Roman" w:cs="Times New Roman"/>
          <w:b/>
          <w:sz w:val="28"/>
          <w:szCs w:val="28"/>
          <w:highlight w:val="none"/>
          <w:bdr w:val="double" w:color="000000" w:sz="24" w:space="0"/>
        </w:rPr>
        <w:t>CONTRAT DE PRET</w:t>
      </w:r>
    </w:p>
    <w:p>
      <w:pPr>
        <w:spacing w:line="240" w:lineRule="auto"/>
        <w:jc w:val="both"/>
        <w:rPr>
          <w:rFonts w:hint="default" w:ascii="Times New Roman" w:hAnsi="Times New Roman" w:cs="Times New Roman"/>
          <w:b/>
          <w:bCs/>
          <w:highlight w:val="none"/>
          <w:u w:val="single"/>
        </w:rPr>
      </w:pPr>
      <w:r>
        <w:rPr>
          <w:rFonts w:hint="default" w:ascii="Times New Roman" w:hAnsi="Times New Roman" w:cs="Times New Roman"/>
          <w:b/>
          <w:bCs/>
          <w:highlight w:val="none"/>
          <w:u w:val="single"/>
        </w:rPr>
        <w:t xml:space="preserve">ENTRE-LES SOUSSIGNES : </w:t>
      </w:r>
    </w:p>
    <w:p>
      <w:pPr>
        <w:jc w:val="both"/>
        <w:rPr>
          <w:rFonts w:hint="default" w:ascii="Times New Roman" w:hAnsi="Times New Roman" w:cs="Times New Roman"/>
          <w:color w:val="000000"/>
          <w:sz w:val="24"/>
          <w:szCs w:val="24"/>
          <w:highlight w:val="none"/>
        </w:rPr>
      </w:pPr>
      <w:r>
        <w:rPr>
          <w:rFonts w:hint="default" w:ascii="Times New Roman" w:hAnsi="Times New Roman" w:cs="Times New Roman"/>
          <w:b/>
          <w:color w:val="000000"/>
          <w:sz w:val="24"/>
          <w:szCs w:val="24"/>
          <w:highlight w:val="none"/>
        </w:rPr>
        <w:t>COMPAGNIE FINANCIERE AFRICAINE (COFINA) Togo SA</w:t>
      </w:r>
      <w:r>
        <w:rPr>
          <w:rFonts w:hint="default" w:ascii="Times New Roman" w:hAnsi="Times New Roman" w:cs="Times New Roman"/>
          <w:color w:val="000000"/>
          <w:sz w:val="24"/>
          <w:szCs w:val="24"/>
          <w:highlight w:val="none"/>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4"/>
          <w:szCs w:val="24"/>
          <w:highlight w:val="none"/>
        </w:rPr>
        <w:t>Numéro 36 et inscrite sur la liste de l’APSFD sous le numéro T/1/GFLM/2019/257A</w:t>
      </w:r>
      <w:r>
        <w:rPr>
          <w:rFonts w:hint="default" w:ascii="Times New Roman" w:hAnsi="Times New Roman" w:cs="Times New Roman"/>
          <w:color w:val="000000"/>
          <w:sz w:val="24"/>
          <w:szCs w:val="24"/>
          <w:highlight w:val="none"/>
        </w:rPr>
        <w:t>, dont le siège social est situé à LOME (TOGO</w:t>
      </w:r>
      <w:bookmarkStart w:id="0" w:name="_Hlk66259236"/>
      <w:r>
        <w:rPr>
          <w:rFonts w:hint="default" w:ascii="Times New Roman" w:hAnsi="Times New Roman" w:cs="Times New Roman"/>
          <w:color w:val="000000"/>
          <w:sz w:val="24"/>
          <w:szCs w:val="24"/>
          <w:highlight w:val="none"/>
        </w:rPr>
        <w:t>), Boulevard du 13 Janvier, Quartier Kodjoviakope, 07 BP : 7499 Lomé-TOGO</w:t>
      </w:r>
      <w:bookmarkEnd w:id="0"/>
      <w:r>
        <w:rPr>
          <w:rFonts w:hint="default" w:ascii="Times New Roman" w:hAnsi="Times New Roman" w:cs="Times New Roman"/>
          <w:color w:val="000000"/>
          <w:sz w:val="24"/>
          <w:szCs w:val="24"/>
          <w:highlight w:val="none"/>
        </w:rPr>
        <w:t xml:space="preserve">, Tel : 00 228 22 23 68 68/ 00 228 22 23 68 60, </w:t>
      </w:r>
    </w:p>
    <w:p>
      <w:pPr>
        <w:jc w:val="both"/>
        <w:rPr>
          <w:rFonts w:hint="default" w:ascii="Times New Roman" w:hAnsi="Times New Roman" w:cs="Times New Roman"/>
          <w:highlight w:val="none"/>
        </w:rPr>
      </w:pPr>
      <w:r>
        <w:rPr>
          <w:rFonts w:hint="default" w:ascii="Times New Roman" w:hAnsi="Times New Roman" w:cs="Times New Roman"/>
          <w:bCs/>
          <w:iCs/>
          <w:color w:val="000000"/>
          <w:sz w:val="24"/>
          <w:szCs w:val="24"/>
          <w:highlight w:val="none"/>
        </w:rPr>
        <w:t xml:space="preserve">Représentée par </w:t>
      </w:r>
      <w:r>
        <w:rPr>
          <w:rFonts w:hint="default" w:ascii="Times New Roman" w:hAnsi="Times New Roman" w:cs="Times New Roman"/>
          <w:b/>
          <w:iCs/>
          <w:color w:val="000000"/>
          <w:sz w:val="24"/>
          <w:szCs w:val="24"/>
          <w:highlight w:val="none"/>
        </w:rPr>
        <w:t>Monsieur Mélaine Marcel Séraphin DIGBE</w:t>
      </w:r>
      <w:r>
        <w:rPr>
          <w:rFonts w:hint="default" w:ascii="Times New Roman" w:hAnsi="Times New Roman" w:cs="Times New Roman"/>
          <w:bCs/>
          <w:iCs/>
          <w:color w:val="000000"/>
          <w:sz w:val="24"/>
          <w:szCs w:val="24"/>
          <w:highlight w:val="none"/>
        </w:rPr>
        <w:t xml:space="preserve">, en sa qualité de Directeur Général, dûment habilité, et par délégation de pouvoir à </w:t>
      </w:r>
      <w:r>
        <w:rPr>
          <w:rFonts w:hint="default" w:ascii="Times New Roman" w:hAnsi="Times New Roman" w:cs="Times New Roman"/>
          <w:b/>
          <w:bCs/>
          <w:iCs/>
          <w:color w:val="000000"/>
          <w:sz w:val="24"/>
          <w:szCs w:val="24"/>
          <w:highlight w:val="none"/>
          <w:shd w:val="clear" w:fill="auto"/>
        </w:rPr>
        <w:t>${signatory}</w:t>
      </w:r>
      <w:r>
        <w:rPr>
          <w:rFonts w:hint="default" w:ascii="Times New Roman" w:hAnsi="Times New Roman" w:cs="Times New Roman"/>
          <w:bCs/>
          <w:iCs/>
          <w:color w:val="000000"/>
          <w:sz w:val="24"/>
          <w:szCs w:val="24"/>
          <w:highlight w:val="none"/>
        </w:rPr>
        <w:t xml:space="preserve">, et </w:t>
      </w:r>
      <w:r>
        <w:rPr>
          <w:rFonts w:hint="default" w:ascii="Times New Roman" w:hAnsi="Times New Roman" w:cs="Times New Roman"/>
          <w:b/>
          <w:iCs/>
          <w:color w:val="000000"/>
          <w:sz w:val="24"/>
          <w:szCs w:val="24"/>
          <w:highlight w:val="none"/>
        </w:rPr>
        <w:t>Madame Christèle F. R. FEBON</w:t>
      </w:r>
      <w:r>
        <w:rPr>
          <w:rFonts w:hint="default" w:ascii="Times New Roman" w:hAnsi="Times New Roman" w:cs="Times New Roman"/>
          <w:bCs/>
          <w:iCs/>
          <w:color w:val="000000"/>
          <w:sz w:val="24"/>
          <w:szCs w:val="24"/>
          <w:highlight w:val="none"/>
        </w:rPr>
        <w:t xml:space="preserve"> épouse JOHNSON, Directrice d’exploitation, vertu d’un acte reçu par </w:t>
      </w:r>
      <w:r>
        <w:rPr>
          <w:rFonts w:hint="default" w:ascii="Times New Roman" w:hAnsi="Times New Roman" w:cs="Times New Roman"/>
          <w:bCs/>
          <w:iCs/>
          <w:color w:val="111111"/>
          <w:sz w:val="24"/>
          <w:szCs w:val="24"/>
          <w:highlight w:val="none"/>
        </w:rPr>
        <w:t>Me Afiavi S. do REGO-d’Almeida, Notaire à Lomé, en date du 19 Août 2022</w:t>
      </w:r>
    </w:p>
    <w:p>
      <w:pPr>
        <w:ind w:right="-141"/>
        <w:jc w:val="right"/>
        <w:rPr>
          <w:rFonts w:hint="default" w:ascii="Times New Roman" w:hAnsi="Times New Roman" w:cs="Times New Roman"/>
          <w:i/>
          <w:iCs/>
          <w:highlight w:val="none"/>
        </w:rPr>
      </w:pPr>
      <w:r>
        <w:rPr>
          <w:rFonts w:hint="default" w:ascii="Times New Roman" w:hAnsi="Times New Roman" w:cs="Times New Roman"/>
          <w:highlight w:val="none"/>
        </w:rPr>
        <w:t xml:space="preserve">Ci-après dénommée « </w:t>
      </w:r>
      <w:r>
        <w:rPr>
          <w:rFonts w:hint="default" w:ascii="Times New Roman" w:hAnsi="Times New Roman" w:cs="Times New Roman"/>
          <w:b/>
          <w:bCs/>
          <w:highlight w:val="none"/>
        </w:rPr>
        <w:t xml:space="preserve">COFINA TOGO SA », </w:t>
      </w:r>
      <w:r>
        <w:rPr>
          <w:rFonts w:hint="default" w:ascii="Times New Roman" w:hAnsi="Times New Roman" w:cs="Times New Roman"/>
          <w:b/>
          <w:bCs/>
          <w:i/>
          <w:iCs/>
          <w:highlight w:val="none"/>
        </w:rPr>
        <w:t>d’une part</w:t>
      </w:r>
      <w:r>
        <w:rPr>
          <w:rFonts w:hint="default" w:ascii="Times New Roman" w:hAnsi="Times New Roman" w:cs="Times New Roman"/>
          <w:i/>
          <w:iCs/>
          <w:highlight w:val="none"/>
        </w:rPr>
        <w: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Et</w:t>
      </w:r>
      <w:bookmarkStart w:id="1" w:name="_Hlk68256928"/>
      <w:bookmarkEnd w:id="1"/>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b w:val="0"/>
          <w:bCs w:val="0"/>
          <w:sz w:val="24"/>
          <w:szCs w:val="24"/>
          <w:highlight w:val="none"/>
        </w:rPr>
        <w:t xml:space="preserve">${company.denomination} </w:t>
      </w:r>
      <w:r>
        <w:rPr>
          <w:rFonts w:hint="default" w:ascii="Times New Roman" w:hAnsi="Times New Roman" w:cs="Times New Roman"/>
          <w:b w:val="0"/>
          <w:bCs w:val="0"/>
          <w:sz w:val="24"/>
          <w:szCs w:val="24"/>
          <w:highlight w:val="none"/>
          <w:lang w:val="en-US"/>
        </w:rPr>
        <w:t>${company.legal_status}</w:t>
      </w:r>
      <w:r>
        <w:rPr>
          <w:rFonts w:hint="default" w:ascii="Times New Roman" w:hAnsi="Times New Roman" w:cs="Times New Roman"/>
          <w:b w:val="0"/>
          <w:bCs w:val="0"/>
          <w:sz w:val="24"/>
          <w:szCs w:val="24"/>
          <w:highlight w:val="none"/>
        </w:rPr>
        <w:t xml:space="preserve"> dont le siège social est à </w:t>
      </w:r>
      <w:r>
        <w:rPr>
          <w:rFonts w:hint="default" w:ascii="Times New Roman" w:hAnsi="Times New Roman" w:cs="Times New Roman"/>
          <w:b w:val="0"/>
          <w:bCs w:val="0"/>
          <w:sz w:val="24"/>
          <w:szCs w:val="24"/>
          <w:highlight w:val="none"/>
          <w:lang w:val="en-US"/>
        </w:rPr>
        <w:t>${company.head_office_address}</w:t>
      </w:r>
      <w:r>
        <w:rPr>
          <w:rFonts w:hint="default" w:ascii="Times New Roman" w:hAnsi="Times New Roman" w:cs="Times New Roman"/>
          <w:b w:val="0"/>
          <w:bCs w:val="0"/>
          <w:sz w:val="24"/>
          <w:szCs w:val="24"/>
          <w:highlight w:val="none"/>
        </w:rPr>
        <w:t xml:space="preserve">, immatriculée sous le registre du Commerce et du Crédit Mobilier de Lomé, sous le numéro </w:t>
      </w:r>
      <w:r>
        <w:rPr>
          <w:rFonts w:hint="default" w:ascii="Times New Roman" w:hAnsi="Times New Roman" w:cs="Times New Roman"/>
          <w:b w:val="0"/>
          <w:bCs w:val="0"/>
          <w:sz w:val="24"/>
          <w:szCs w:val="24"/>
          <w:highlight w:val="none"/>
          <w:lang w:val="en-US"/>
        </w:rPr>
        <w:t>${company.rccm_number}</w:t>
      </w:r>
      <w:r>
        <w:rPr>
          <w:rFonts w:hint="default" w:ascii="Times New Roman" w:hAnsi="Times New Roman" w:cs="Times New Roman"/>
          <w:b w:val="0"/>
          <w:bCs w:val="0"/>
          <w:sz w:val="24"/>
          <w:szCs w:val="24"/>
          <w:highlight w:val="none"/>
        </w:rPr>
        <w:t xml:space="preserve"> représenté par son responsable </w:t>
      </w:r>
      <w:r>
        <w:rPr>
          <w:rFonts w:hint="default" w:ascii="Times New Roman" w:hAnsi="Times New Roman" w:cs="Times New Roman"/>
          <w:b w:val="0"/>
          <w:bCs w:val="0"/>
          <w:sz w:val="24"/>
          <w:szCs w:val="24"/>
          <w:highlight w:val="none"/>
          <w:shd w:val="clear" w:fill="auto"/>
        </w:rPr>
        <w:t>${verbal_trial.</w:t>
      </w:r>
      <w:r>
        <w:rPr>
          <w:rFonts w:hint="default" w:ascii="Times New Roman" w:hAnsi="Times New Roman" w:cs="Times New Roman"/>
          <w:b w:val="0"/>
          <w:bCs w:val="0"/>
          <w:sz w:val="24"/>
          <w:szCs w:val="24"/>
          <w:highlight w:val="none"/>
          <w:shd w:val="clear" w:fill="auto"/>
          <w:lang w:val="en-US"/>
        </w:rPr>
        <w:t>civility</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val="0"/>
          <w:bCs w:val="0"/>
          <w:sz w:val="24"/>
          <w:szCs w:val="24"/>
          <w:highlight w:val="none"/>
          <w:shd w:val="clear" w:fill="auto"/>
          <w:lang w:val="en-US"/>
        </w:rPr>
        <w:t xml:space="preserve"> </w:t>
      </w:r>
      <w:r>
        <w:rPr>
          <w:rFonts w:hint="default" w:ascii="Times New Roman" w:hAnsi="Times New Roman" w:cs="Times New Roman"/>
          <w:b w:val="0"/>
          <w:bCs w:val="0"/>
          <w:sz w:val="24"/>
          <w:szCs w:val="24"/>
          <w:highlight w:val="none"/>
          <w:shd w:val="clear" w:fill="auto"/>
        </w:rPr>
        <w:t>${verbal_trial.applicant_last_name} ${verbal_trial.applicant_first_name} née le ${representative_birth_date</w:t>
      </w:r>
      <w:r>
        <w:rPr>
          <w:rFonts w:hint="default" w:ascii="Times New Roman" w:hAnsi="Times New Roman"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bCs/>
          <w:sz w:val="24"/>
          <w:szCs w:val="24"/>
          <w:highlight w:val="none"/>
          <w:shd w:val="clear" w:fill="auto"/>
        </w:rPr>
        <w:t xml:space="preserve"> </w:t>
      </w:r>
      <w:r>
        <w:rPr>
          <w:rFonts w:hint="default" w:ascii="Times New Roman" w:hAnsi="Times New Roman" w:cs="Times New Roman"/>
          <w:b w:val="0"/>
          <w:bCs w:val="0"/>
          <w:sz w:val="24"/>
          <w:szCs w:val="24"/>
          <w:highlight w:val="none"/>
          <w:shd w:val="clear" w:fill="auto"/>
        </w:rPr>
        <w:t>Tél : $</w:t>
      </w:r>
      <w:r>
        <w:rPr>
          <w:rFonts w:hint="default" w:ascii="Times New Roman" w:hAnsi="Times New Roman" w:cs="Times New Roman"/>
          <w:b w:val="0"/>
          <w:bCs w:val="0"/>
          <w:sz w:val="24"/>
          <w:szCs w:val="24"/>
          <w:highlight w:val="none"/>
          <w:shd w:val="clear" w:fill="auto"/>
          <w:lang w:val="en-US"/>
        </w:rPr>
        <w:t>{representative_</w:t>
      </w:r>
      <w:r>
        <w:rPr>
          <w:rFonts w:hint="default" w:ascii="Times New Roman" w:hAnsi="Times New Roman" w:cs="Times New Roman"/>
          <w:b w:val="0"/>
          <w:bCs w:val="0"/>
          <w:sz w:val="24"/>
          <w:szCs w:val="24"/>
          <w:highlight w:val="none"/>
          <w:shd w:val="clear" w:fill="auto"/>
        </w:rPr>
        <w:t>phone_number}</w:t>
      </w:r>
      <w:r>
        <w:rPr>
          <w:rFonts w:hint="default" w:ascii="Times New Roman" w:hAnsi="Times New Roman" w:cs="Times New Roman"/>
          <w:b w:val="0"/>
          <w:bCs w:val="0"/>
          <w:sz w:val="24"/>
          <w:szCs w:val="24"/>
          <w:highlight w:val="none"/>
        </w:rPr>
        <w:t>, ayant pleins pouvoirs à l’effet des présentes,</w:t>
      </w:r>
      <w:r>
        <w:rPr>
          <w:rFonts w:hint="default" w:ascii="Times New Roman" w:hAnsi="Times New Roman" w:cs="Times New Roman"/>
          <w:b/>
          <w:bCs/>
          <w:sz w:val="24"/>
          <w:szCs w:val="24"/>
          <w:highlight w:val="none"/>
        </w:rPr>
        <w:t xml:space="preserve"> Tél : </w:t>
      </w:r>
      <w:r>
        <w:rPr>
          <w:rFonts w:hint="default" w:ascii="Times New Roman" w:hAnsi="Times New Roman" w:cs="Times New Roman"/>
          <w:b/>
          <w:bCs/>
          <w:sz w:val="24"/>
          <w:szCs w:val="24"/>
          <w:highlight w:val="none"/>
          <w:lang w:val="en-US"/>
        </w:rPr>
        <w:t>${company.phone_number}</w:t>
      </w:r>
    </w:p>
    <w:p>
      <w:pPr>
        <w:spacing w:line="240" w:lineRule="auto"/>
        <w:jc w:val="right"/>
        <w:rPr>
          <w:rFonts w:hint="default" w:ascii="Times New Roman" w:hAnsi="Times New Roman" w:cs="Times New Roman"/>
          <w:highlight w:val="none"/>
        </w:rPr>
      </w:pPr>
      <w:r>
        <w:rPr>
          <w:rFonts w:hint="default" w:ascii="Times New Roman" w:hAnsi="Times New Roman" w:cs="Times New Roman"/>
          <w:highlight w:val="none"/>
        </w:rPr>
        <w:t>Ci-après désigné(e) « l’Emprunteur »</w:t>
      </w:r>
    </w:p>
    <w:p>
      <w:pPr>
        <w:rPr>
          <w:rFonts w:hint="default" w:ascii="Times New Roman" w:hAnsi="Times New Roman" w:cs="Times New Roman"/>
          <w:highlight w:val="none"/>
          <w:u w:val="single"/>
        </w:rPr>
      </w:pPr>
      <w:r>
        <w:rPr>
          <w:rFonts w:hint="default" w:ascii="Times New Roman" w:hAnsi="Times New Roman" w:cs="Times New Roman"/>
          <w:highlight w:val="none"/>
          <w:u w:val="single"/>
        </w:rPr>
        <w:br w:type="page"/>
      </w:r>
    </w:p>
    <w:p>
      <w:pPr>
        <w:spacing w:line="240" w:lineRule="auto"/>
        <w:jc w:val="both"/>
        <w:rPr>
          <w:rFonts w:hint="default" w:ascii="Times New Roman" w:hAnsi="Times New Roman" w:cs="Times New Roman"/>
          <w:highlight w:val="none"/>
        </w:rPr>
      </w:pPr>
      <w:r>
        <w:rPr>
          <w:rFonts w:hint="default" w:ascii="Times New Roman" w:hAnsi="Times New Roman" w:cs="Times New Roman"/>
          <w:highlight w:val="none"/>
          <w:u w:val="single"/>
        </w:rPr>
        <w:t>IL A ETE CONVENU ET ARRETE CE QUI SUIT</w:t>
      </w:r>
      <w:r>
        <w:rPr>
          <w:rFonts w:hint="default" w:ascii="Times New Roman" w:hAnsi="Times New Roman" w:cs="Times New Roman"/>
          <w:highlight w:val="none"/>
        </w:rPr>
        <w:t xml:space="preserve"> :</w:t>
      </w:r>
    </w:p>
    <w:p>
      <w:pPr>
        <w:spacing w:line="240" w:lineRule="auto"/>
        <w:jc w:val="both"/>
        <w:rPr>
          <w:rFonts w:hint="default" w:ascii="Times New Roman" w:hAnsi="Times New Roman" w:cs="Times New Roman"/>
          <w:highlight w:val="none"/>
        </w:rPr>
      </w:pPr>
      <w:r>
        <w:rPr>
          <w:rFonts w:hint="default" w:ascii="Times New Roman" w:hAnsi="Times New Roman" w:cs="Times New Roman"/>
          <w:b/>
          <w:highlight w:val="none"/>
        </w:rPr>
        <w:t>Article 1</w:t>
      </w:r>
      <w:r>
        <w:rPr>
          <w:rFonts w:hint="default" w:ascii="Times New Roman" w:hAnsi="Times New Roman" w:cs="Times New Roman"/>
          <w:highlight w:val="none"/>
        </w:rPr>
        <w:t> :</w:t>
      </w:r>
      <w:r>
        <w:rPr>
          <w:rFonts w:hint="default" w:ascii="Times New Roman" w:hAnsi="Times New Roman" w:cs="Times New Roman"/>
          <w:b/>
          <w:bCs/>
          <w:highlight w:val="none"/>
        </w:rPr>
        <w:t xml:space="preserve"> </w:t>
      </w:r>
      <w:r>
        <w:rPr>
          <w:rFonts w:hint="default" w:ascii="Times New Roman" w:hAnsi="Times New Roman" w:cs="Times New Roman"/>
          <w:b/>
          <w:bCs/>
          <w:highlight w:val="none"/>
          <w:u w:val="single"/>
        </w:rPr>
        <w:t>Objet</w:t>
      </w:r>
    </w:p>
    <w:p>
      <w:pPr>
        <w:spacing w:line="240" w:lineRule="auto"/>
        <w:jc w:val="both"/>
        <w:rPr>
          <w:rFonts w:hint="default" w:ascii="Times New Roman" w:hAnsi="Times New Roman" w:cs="Times New Roman"/>
          <w:highlight w:val="none"/>
        </w:rPr>
      </w:pPr>
      <w:r>
        <w:rPr>
          <w:rFonts w:hint="default" w:ascii="Times New Roman" w:hAnsi="Times New Roman" w:cs="Times New Roman"/>
          <w:highlight w:val="none"/>
        </w:rPr>
        <w:t xml:space="preserve">Sous réserve de la réalisation des conditions préalables visées à I'article 8 ci-après, l’institution consent à l'Emprunteur, qui accepte et s'engage à en exécuter les termes, conditions et modalités telles que définies ci-après, </w:t>
      </w:r>
      <w:r>
        <w:rPr>
          <w:rFonts w:hint="default" w:ascii="Times New Roman" w:hAnsi="Times New Roman" w:cs="Times New Roman"/>
          <w:highlight w:val="none"/>
          <w:shd w:val="clear" w:fill="auto"/>
        </w:rPr>
        <w:t>${verbal_trial.type_of_credit.name}</w:t>
      </w:r>
      <w:r>
        <w:rPr>
          <w:rFonts w:hint="default" w:ascii="Times New Roman" w:hAnsi="Times New Roman" w:cs="Times New Roman"/>
          <w:highlight w:val="none"/>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highlight w:val="none"/>
          <w:shd w:val="clear" w:fill="auto"/>
        </w:rPr>
      </w:pPr>
      <w:r>
        <w:rPr>
          <w:rFonts w:hint="default" w:ascii="Times New Roman" w:hAnsi="Times New Roman" w:cs="Times New Roman"/>
          <w:b/>
          <w:sz w:val="24"/>
          <w:szCs w:val="24"/>
          <w:highlight w:val="none"/>
          <w:shd w:val="clear" w:fill="auto"/>
          <w:lang w:val="en-US"/>
        </w:rPr>
        <w:tab/>
      </w:r>
      <w:r>
        <w:rPr>
          <w:rFonts w:hint="default" w:ascii="Times New Roman" w:hAnsi="Times New Roman" w:cs="Times New Roman"/>
          <w:b/>
          <w:sz w:val="24"/>
          <w:szCs w:val="24"/>
          <w:highlight w:val="none"/>
          <w:shd w:val="clear" w:fill="auto"/>
        </w:rPr>
        <w:t xml:space="preserve">Montant                         </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lang w:val="en-US"/>
        </w:rPr>
        <w:tab/>
      </w:r>
      <w:r>
        <w:rPr>
          <w:rFonts w:hint="default" w:ascii="Times New Roman" w:hAnsi="Times New Roman" w:cs="Times New Roman"/>
          <w:b/>
          <w:sz w:val="24"/>
          <w:szCs w:val="24"/>
          <w:highlight w:val="none"/>
          <w:shd w:val="clear" w:fill="auto"/>
          <w:lang w:val="en-US"/>
        </w:rPr>
        <w:tab/>
      </w:r>
      <w:r>
        <w:rPr>
          <w:rFonts w:hint="default" w:ascii="Times New Roman" w:hAnsi="Times New Roman" w:cs="Times New Roman"/>
          <w:b/>
          <w:sz w:val="24"/>
          <w:szCs w:val="24"/>
          <w:highlight w:val="none"/>
          <w:shd w:val="clear" w:fill="auto"/>
          <w:lang w:val="en-US"/>
        </w:rPr>
        <w:tab/>
      </w:r>
      <w:r>
        <w:rPr>
          <w:rFonts w:hint="default" w:ascii="Times New Roman" w:hAnsi="Times New Roman" w:cs="Times New Roman"/>
          <w:b/>
          <w:sz w:val="24"/>
          <w:szCs w:val="24"/>
          <w:highlight w:val="none"/>
          <w:shd w:val="clear" w:fill="auto"/>
        </w:rPr>
        <w:t xml:space="preserve">: ${verbal_trial.amount}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highlight w:val="none"/>
          <w:shd w:val="clear" w:fill="auto"/>
        </w:rPr>
      </w:pPr>
      <w:r>
        <w:rPr>
          <w:rFonts w:hint="default" w:ascii="Times New Roman" w:hAnsi="Times New Roman" w:cs="Times New Roman"/>
          <w:b/>
          <w:sz w:val="24"/>
          <w:szCs w:val="24"/>
          <w:highlight w:val="none"/>
          <w:shd w:val="clear" w:fill="auto"/>
          <w:lang w:val="en-US"/>
        </w:rPr>
        <w:tab/>
      </w:r>
      <w:r>
        <w:rPr>
          <w:rFonts w:hint="default" w:ascii="Times New Roman" w:hAnsi="Times New Roman" w:cs="Times New Roman"/>
          <w:b/>
          <w:sz w:val="24"/>
          <w:szCs w:val="24"/>
          <w:highlight w:val="none"/>
          <w:shd w:val="clear" w:fill="auto"/>
        </w:rPr>
        <w:t xml:space="preserve">Durée                             </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lang w:val="en-US"/>
        </w:rPr>
        <w:tab/>
      </w:r>
      <w:r>
        <w:rPr>
          <w:rFonts w:hint="default" w:ascii="Times New Roman" w:hAnsi="Times New Roman" w:cs="Times New Roman"/>
          <w:b/>
          <w:sz w:val="24"/>
          <w:szCs w:val="24"/>
          <w:highlight w:val="none"/>
          <w:shd w:val="clear" w:fill="auto"/>
          <w:lang w:val="en-US"/>
        </w:rPr>
        <w:tab/>
      </w:r>
      <w:r>
        <w:rPr>
          <w:rFonts w:hint="default" w:ascii="Times New Roman" w:hAnsi="Times New Roman" w:cs="Times New Roman"/>
          <w:b/>
          <w:sz w:val="24"/>
          <w:szCs w:val="24"/>
          <w:highlight w:val="none"/>
          <w:shd w:val="clear" w:fill="auto"/>
          <w:lang w:val="en-US"/>
        </w:rPr>
        <w:tab/>
      </w:r>
      <w:r>
        <w:rPr>
          <w:rFonts w:hint="default" w:ascii="Times New Roman" w:hAnsi="Times New Roman" w:cs="Times New Roman"/>
          <w:b/>
          <w:sz w:val="24"/>
          <w:szCs w:val="24"/>
          <w:highlight w:val="none"/>
          <w:shd w:val="clear" w:fill="auto"/>
        </w:rPr>
        <w:t>:  ${verbal_trial.duration}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highlight w:val="none"/>
          <w:shd w:val="clear" w:fill="auto"/>
        </w:rPr>
      </w:pPr>
      <w:r>
        <w:rPr>
          <w:rFonts w:hint="default" w:ascii="Times New Roman" w:hAnsi="Times New Roman" w:cs="Times New Roman"/>
          <w:b/>
          <w:sz w:val="24"/>
          <w:szCs w:val="24"/>
          <w:highlight w:val="none"/>
          <w:shd w:val="clear" w:fill="auto"/>
          <w:lang w:val="en-US"/>
        </w:rPr>
        <w:tab/>
      </w:r>
      <w:r>
        <w:rPr>
          <w:rFonts w:hint="default" w:ascii="Times New Roman" w:hAnsi="Times New Roman" w:cs="Times New Roman"/>
          <w:b/>
          <w:sz w:val="24"/>
          <w:szCs w:val="24"/>
          <w:highlight w:val="none"/>
          <w:shd w:val="clear" w:fill="auto"/>
        </w:rPr>
        <w:t xml:space="preserve">Périodicité                     </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lang w:val="en-US"/>
        </w:rPr>
        <w:tab/>
      </w:r>
      <w:r>
        <w:rPr>
          <w:rFonts w:hint="default" w:ascii="Times New Roman" w:hAnsi="Times New Roman" w:cs="Times New Roman"/>
          <w:b/>
          <w:sz w:val="24"/>
          <w:szCs w:val="24"/>
          <w:highlight w:val="none"/>
          <w:shd w:val="clear" w:fill="auto"/>
          <w:lang w:val="en-US"/>
        </w:rPr>
        <w:tab/>
      </w:r>
      <w:r>
        <w:rPr>
          <w:rFonts w:hint="default" w:ascii="Times New Roman" w:hAnsi="Times New Roman" w:cs="Times New Roman"/>
          <w:b/>
          <w:sz w:val="24"/>
          <w:szCs w:val="24"/>
          <w:highlight w:val="none"/>
          <w:shd w:val="clear" w:fill="auto"/>
          <w:lang w:val="en-US"/>
        </w:rPr>
        <w:tab/>
      </w:r>
      <w:r>
        <w:rPr>
          <w:rFonts w:hint="default" w:ascii="Times New Roman" w:hAnsi="Times New Roman" w:cs="Times New Roman"/>
          <w:b/>
          <w:sz w:val="24"/>
          <w:szCs w:val="24"/>
          <w:highlight w:val="none"/>
          <w:shd w:val="clear" w:fill="auto"/>
        </w:rPr>
        <w:t xml:space="preserve">: ${verbal_trial.periodicity.fr}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highlight w:val="none"/>
          <w:shd w:val="clear" w:fill="auto"/>
        </w:rPr>
      </w:pPr>
      <w:r>
        <w:rPr>
          <w:rFonts w:hint="default" w:ascii="Times New Roman" w:hAnsi="Times New Roman" w:cs="Times New Roman"/>
          <w:b/>
          <w:sz w:val="24"/>
          <w:szCs w:val="24"/>
          <w:highlight w:val="none"/>
          <w:shd w:val="clear" w:fill="auto"/>
          <w:lang w:val="en-US"/>
        </w:rPr>
        <w:tab/>
      </w:r>
      <w:r>
        <w:rPr>
          <w:rFonts w:hint="default" w:ascii="Times New Roman" w:hAnsi="Times New Roman" w:cs="Times New Roman"/>
          <w:b/>
          <w:sz w:val="24"/>
          <w:szCs w:val="24"/>
          <w:highlight w:val="none"/>
          <w:shd w:val="clear" w:fill="auto"/>
        </w:rPr>
        <w:t xml:space="preserve">Taux  </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b/>
          <w:sz w:val="24"/>
          <w:szCs w:val="24"/>
          <w:highlight w:val="none"/>
          <w:shd w:val="clear" w:fill="auto"/>
          <w:lang w:val="en-US"/>
        </w:rPr>
        <w:tab/>
      </w:r>
      <w:r>
        <w:rPr>
          <w:rFonts w:hint="default" w:ascii="Times New Roman" w:hAnsi="Times New Roman" w:cs="Times New Roman"/>
          <w:b/>
          <w:sz w:val="24"/>
          <w:szCs w:val="24"/>
          <w:highlight w:val="none"/>
          <w:shd w:val="clear" w:fill="auto"/>
          <w:lang w:val="en-US"/>
        </w:rPr>
        <w:tab/>
      </w:r>
      <w:r>
        <w:rPr>
          <w:rFonts w:hint="default" w:ascii="Times New Roman" w:hAnsi="Times New Roman" w:cs="Times New Roman"/>
          <w:b/>
          <w:sz w:val="24"/>
          <w:szCs w:val="24"/>
          <w:highlight w:val="none"/>
          <w:shd w:val="clear" w:fill="auto"/>
          <w:lang w:val="en-US"/>
        </w:rPr>
        <w:tab/>
      </w:r>
      <w:r>
        <w:rPr>
          <w:rFonts w:hint="default" w:ascii="Times New Roman" w:hAnsi="Times New Roman" w:cs="Times New Roman"/>
          <w:b/>
          <w:sz w:val="24"/>
          <w:szCs w:val="24"/>
          <w:highlight w:val="none"/>
          <w:shd w:val="clear" w:fill="auto"/>
        </w:rPr>
        <w:t>: ${ht_rate} %</w:t>
      </w:r>
    </w:p>
    <w:p>
      <w:pPr>
        <w:tabs>
          <w:tab w:val="left" w:pos="708"/>
          <w:tab w:val="left" w:pos="1416"/>
          <w:tab w:val="left" w:pos="2124"/>
          <w:tab w:val="left" w:pos="2748"/>
          <w:tab w:val="left" w:pos="3708"/>
          <w:tab w:val="center" w:pos="4896"/>
        </w:tabs>
        <w:spacing w:line="240" w:lineRule="auto"/>
        <w:rPr>
          <w:rFonts w:hint="default" w:ascii="Times New Roman" w:hAnsi="Times New Roman" w:cs="Times New Roman"/>
          <w:highlight w:val="none"/>
          <w:shd w:val="clear" w:fill="auto"/>
        </w:rPr>
      </w:pPr>
      <w:r>
        <w:rPr>
          <w:rFonts w:hint="default" w:ascii="Times New Roman" w:hAnsi="Times New Roman" w:cs="Times New Roman"/>
          <w:b/>
          <w:sz w:val="24"/>
          <w:szCs w:val="24"/>
          <w:highlight w:val="none"/>
          <w:shd w:val="clear" w:fill="auto"/>
          <w:lang w:val="en-US"/>
        </w:rPr>
        <w:tab/>
      </w:r>
      <w:r>
        <w:rPr>
          <w:rFonts w:hint="default" w:ascii="Times New Roman" w:hAnsi="Times New Roman" w:cs="Times New Roman"/>
          <w:b/>
          <w:sz w:val="24"/>
          <w:szCs w:val="24"/>
          <w:highlight w:val="none"/>
          <w:shd w:val="clear" w:fill="auto"/>
        </w:rPr>
        <w:t xml:space="preserve">TAF                              </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b/>
          <w:sz w:val="24"/>
          <w:szCs w:val="24"/>
          <w:highlight w:val="none"/>
          <w:shd w:val="clear" w:fill="auto"/>
          <w:lang w:val="en-US"/>
        </w:rPr>
        <w:tab/>
      </w:r>
      <w:r>
        <w:rPr>
          <w:rFonts w:hint="default" w:ascii="Times New Roman" w:hAnsi="Times New Roman" w:cs="Times New Roman"/>
          <w:b/>
          <w:sz w:val="24"/>
          <w:szCs w:val="24"/>
          <w:highlight w:val="none"/>
          <w:shd w:val="clear" w:fill="auto"/>
          <w:lang w:val="en-US"/>
        </w:rPr>
        <w:tab/>
      </w:r>
      <w:r>
        <w:rPr>
          <w:rFonts w:hint="default" w:ascii="Times New Roman" w:hAnsi="Times New Roman" w:cs="Times New Roman"/>
          <w:b/>
          <w:sz w:val="24"/>
          <w:szCs w:val="24"/>
          <w:highlight w:val="none"/>
          <w:shd w:val="clear" w:fill="auto"/>
          <w:lang w:val="en-US"/>
        </w:rPr>
        <w:tab/>
      </w:r>
      <w:r>
        <w:rPr>
          <w:rFonts w:hint="default" w:ascii="Times New Roman" w:hAnsi="Times New Roman" w:cs="Times New Roman"/>
          <w:b/>
          <w:sz w:val="24"/>
          <w:szCs w:val="24"/>
          <w:highlight w:val="none"/>
          <w:shd w:val="clear" w:fill="auto"/>
        </w:rPr>
        <w:t>: ${verbal_trial.taf}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highlight w:val="none"/>
          <w:shd w:val="clear" w:fill="auto"/>
        </w:rPr>
      </w:pPr>
      <w:r>
        <w:rPr>
          <w:rFonts w:hint="default" w:ascii="Times New Roman" w:hAnsi="Times New Roman" w:cs="Times New Roman"/>
          <w:b/>
          <w:sz w:val="24"/>
          <w:szCs w:val="24"/>
          <w:highlight w:val="none"/>
          <w:shd w:val="clear" w:fill="auto"/>
          <w:lang w:val="en-US"/>
        </w:rPr>
        <w:tab/>
      </w:r>
      <w:r>
        <w:rPr>
          <w:rFonts w:hint="default" w:ascii="Times New Roman" w:hAnsi="Times New Roman" w:cs="Times New Roman"/>
          <w:b/>
          <w:sz w:val="24"/>
          <w:szCs w:val="24"/>
          <w:highlight w:val="none"/>
          <w:shd w:val="clear" w:fill="auto"/>
        </w:rPr>
        <w:t xml:space="preserve">Frais de dossier              </w:t>
      </w:r>
      <w:r>
        <w:rPr>
          <w:rFonts w:hint="default" w:ascii="Times New Roman" w:hAnsi="Times New Roman" w:cs="Times New Roman"/>
          <w:b/>
          <w:sz w:val="24"/>
          <w:szCs w:val="24"/>
          <w:highlight w:val="none"/>
          <w:shd w:val="clear" w:fill="auto"/>
          <w:lang w:val="en-US"/>
        </w:rPr>
        <w:tab/>
      </w:r>
      <w:r>
        <w:rPr>
          <w:rFonts w:hint="default" w:ascii="Times New Roman" w:hAnsi="Times New Roman" w:cs="Times New Roman"/>
          <w:b/>
          <w:sz w:val="24"/>
          <w:szCs w:val="24"/>
          <w:highlight w:val="none"/>
          <w:shd w:val="clear" w:fill="auto"/>
          <w:lang w:val="en-US"/>
        </w:rPr>
        <w:tab/>
      </w:r>
      <w:r>
        <w:rPr>
          <w:rFonts w:hint="default" w:ascii="Times New Roman" w:hAnsi="Times New Roman" w:cs="Times New Roman"/>
          <w:b/>
          <w:sz w:val="24"/>
          <w:szCs w:val="24"/>
          <w:highlight w:val="none"/>
          <w:shd w:val="clear" w:fill="auto"/>
          <w:lang w:val="en-US"/>
        </w:rPr>
        <w:tab/>
      </w:r>
      <w:r>
        <w:rPr>
          <w:rFonts w:hint="default" w:ascii="Times New Roman" w:hAnsi="Times New Roman" w:cs="Times New Roman"/>
          <w:b/>
          <w:sz w:val="24"/>
          <w:szCs w:val="24"/>
          <w:highlight w:val="none"/>
          <w:shd w:val="clear" w:fill="auto"/>
        </w:rPr>
        <w:t xml:space="preserve">: ${verbal_trial.administrative_fees_percentage}  </w:t>
      </w:r>
      <w:r>
        <w:rPr>
          <w:rFonts w:hint="default" w:ascii="Times New Roman" w:hAnsi="Times New Roman" w:cs="Times New Roman"/>
          <w:b/>
          <w:sz w:val="24"/>
          <w:szCs w:val="24"/>
          <w:highlight w:val="none"/>
          <w:shd w:val="clear" w:fill="auto"/>
          <w:lang w:val="en-US"/>
        </w:rPr>
        <w:t>%</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highlight w:val="none"/>
          <w:lang w:val="en-US"/>
        </w:rPr>
        <w:tab/>
      </w:r>
      <w:r>
        <w:rPr>
          <w:rFonts w:hint="default" w:ascii="Times New Roman" w:hAnsi="Times New Roman" w:cs="Times New Roman"/>
          <w:b/>
          <w:sz w:val="24"/>
          <w:szCs w:val="24"/>
        </w:rPr>
        <w:t>Prime d’assurance</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rPr>
        <w:t xml:space="preserve">: </w:t>
      </w:r>
      <w:r>
        <w:rPr>
          <w:rFonts w:hint="default" w:ascii="Times New Roman" w:hAnsi="Times New Roman" w:cs="Times New Roman"/>
          <w:b/>
          <w:sz w:val="24"/>
          <w:szCs w:val="24"/>
          <w:lang w:val="en-US"/>
        </w:rPr>
        <w:t>S</w:t>
      </w:r>
      <w:r>
        <w:rPr>
          <w:rFonts w:hint="default" w:ascii="Times New Roman" w:hAnsi="Times New Roman" w:cs="Times New Roman"/>
          <w:b/>
          <w:sz w:val="24"/>
          <w:szCs w:val="24"/>
        </w:rPr>
        <w:t>elon la grille de l’assureur</w:t>
      </w:r>
    </w:p>
    <w:p>
      <w:pPr>
        <w:tabs>
          <w:tab w:val="left" w:pos="708"/>
          <w:tab w:val="left" w:pos="1416"/>
          <w:tab w:val="left" w:pos="2124"/>
          <w:tab w:val="left" w:pos="2748"/>
          <w:tab w:val="left" w:pos="3708"/>
        </w:tabs>
        <w:spacing w:line="240" w:lineRule="auto"/>
        <w:ind w:left="720"/>
        <w:rPr>
          <w:rFonts w:hint="default" w:ascii="Times New Roman" w:hAnsi="Times New Roman" w:cs="Times New Roman"/>
          <w:color w:val="111111"/>
          <w:highlight w:val="none"/>
          <w:shd w:val="clear" w:fill="auto"/>
        </w:rPr>
      </w:pPr>
      <w:r>
        <w:rPr>
          <w:rFonts w:hint="default" w:ascii="Times New Roman" w:hAnsi="Times New Roman" w:cs="Times New Roman"/>
          <w:b/>
          <w:color w:val="111111"/>
          <w:sz w:val="24"/>
          <w:szCs w:val="24"/>
          <w:highlight w:val="none"/>
          <w:shd w:val="clear" w:fill="auto"/>
        </w:rPr>
        <w:t xml:space="preserve">Date de la première échéance </w:t>
      </w:r>
      <w:r>
        <w:rPr>
          <w:rFonts w:hint="default" w:ascii="Times New Roman" w:hAnsi="Times New Roman" w:cs="Times New Roman"/>
          <w:b/>
          <w:color w:val="111111"/>
          <w:sz w:val="24"/>
          <w:szCs w:val="24"/>
          <w:highlight w:val="none"/>
          <w:shd w:val="clear" w:fill="auto"/>
          <w:lang w:val="en-US"/>
        </w:rPr>
        <w:tab/>
      </w:r>
      <w:r>
        <w:rPr>
          <w:rFonts w:hint="default" w:ascii="Times New Roman" w:hAnsi="Times New Roman" w:cs="Times New Roman"/>
          <w:b/>
          <w:color w:val="111111"/>
          <w:sz w:val="24"/>
          <w:szCs w:val="24"/>
          <w:highlight w:val="none"/>
          <w:shd w:val="clear" w:fill="auto"/>
          <w:lang w:val="en-US"/>
        </w:rPr>
        <w:tab/>
      </w:r>
      <w:r>
        <w:rPr>
          <w:rFonts w:hint="default" w:ascii="Times New Roman" w:hAnsi="Times New Roman" w:cs="Times New Roman"/>
          <w:b/>
          <w:color w:val="111111"/>
          <w:sz w:val="24"/>
          <w:szCs w:val="24"/>
          <w:highlight w:val="none"/>
          <w:shd w:val="clear" w:fill="auto"/>
        </w:rPr>
        <w:t>:</w:t>
      </w:r>
    </w:p>
    <w:p>
      <w:pPr>
        <w:tabs>
          <w:tab w:val="left" w:pos="708"/>
          <w:tab w:val="left" w:pos="1416"/>
          <w:tab w:val="left" w:pos="2124"/>
          <w:tab w:val="left" w:pos="2748"/>
          <w:tab w:val="left" w:pos="3708"/>
        </w:tabs>
        <w:spacing w:line="240" w:lineRule="auto"/>
        <w:ind w:left="720"/>
        <w:rPr>
          <w:rFonts w:hint="default" w:ascii="Times New Roman" w:hAnsi="Times New Roman" w:cs="Times New Roman"/>
          <w:b/>
          <w:color w:val="FF0000"/>
          <w:sz w:val="24"/>
          <w:szCs w:val="24"/>
          <w:highlight w:val="none"/>
        </w:rPr>
      </w:pPr>
      <w:r>
        <w:rPr>
          <w:rFonts w:hint="default" w:ascii="Times New Roman" w:hAnsi="Times New Roman" w:cs="Times New Roman"/>
          <w:b/>
          <w:color w:val="111111"/>
          <w:sz w:val="24"/>
          <w:szCs w:val="24"/>
          <w:highlight w:val="none"/>
          <w:shd w:val="clear" w:fill="auto"/>
        </w:rPr>
        <w:t xml:space="preserve">Date de dernière échéance </w:t>
      </w:r>
      <w:r>
        <w:rPr>
          <w:rFonts w:hint="default" w:ascii="Times New Roman" w:hAnsi="Times New Roman" w:cs="Times New Roman"/>
          <w:b/>
          <w:color w:val="111111"/>
          <w:sz w:val="24"/>
          <w:szCs w:val="24"/>
          <w:highlight w:val="none"/>
          <w:shd w:val="clear" w:fill="auto"/>
          <w:lang w:val="en-US"/>
        </w:rPr>
        <w:tab/>
      </w:r>
      <w:r>
        <w:rPr>
          <w:rFonts w:hint="default" w:ascii="Times New Roman" w:hAnsi="Times New Roman" w:cs="Times New Roman"/>
          <w:b/>
          <w:color w:val="111111"/>
          <w:sz w:val="24"/>
          <w:szCs w:val="24"/>
          <w:highlight w:val="none"/>
          <w:shd w:val="clear" w:fill="auto"/>
          <w:lang w:val="en-US"/>
        </w:rPr>
        <w:tab/>
      </w:r>
      <w:r>
        <w:rPr>
          <w:rFonts w:hint="default" w:ascii="Times New Roman" w:hAnsi="Times New Roman" w:cs="Times New Roman"/>
          <w:b/>
          <w:color w:val="111111"/>
          <w:sz w:val="24"/>
          <w:szCs w:val="24"/>
          <w:highlight w:val="none"/>
          <w:shd w:val="clear" w:fill="auto"/>
          <w:lang w:val="en-US"/>
        </w:rPr>
        <w:tab/>
      </w:r>
      <w:r>
        <w:rPr>
          <w:rFonts w:hint="default" w:ascii="Times New Roman" w:hAnsi="Times New Roman" w:cs="Times New Roman"/>
          <w:b/>
          <w:color w:val="111111"/>
          <w:sz w:val="24"/>
          <w:szCs w:val="24"/>
          <w:highlight w:val="none"/>
          <w:shd w:val="clear" w:fill="auto"/>
        </w:rPr>
        <w:t>:</w:t>
      </w:r>
      <w:r>
        <w:rPr>
          <w:rFonts w:hint="default" w:ascii="Times New Roman" w:hAnsi="Times New Roman" w:cs="Times New Roman"/>
          <w:b/>
          <w:color w:val="FF0000"/>
          <w:sz w:val="24"/>
          <w:szCs w:val="24"/>
          <w:highlight w:val="none"/>
        </w:rPr>
        <w:tab/>
      </w:r>
    </w:p>
    <w:p>
      <w:pPr>
        <w:pStyle w:val="20"/>
        <w:numPr>
          <w:ilvl w:val="0"/>
          <w:numId w:val="0"/>
        </w:numPr>
        <w:tabs>
          <w:tab w:val="left" w:pos="708"/>
          <w:tab w:val="left" w:pos="1416"/>
          <w:tab w:val="left" w:pos="2124"/>
          <w:tab w:val="left" w:pos="2748"/>
          <w:tab w:val="left" w:pos="3708"/>
        </w:tabs>
        <w:spacing w:before="0" w:after="160" w:line="240" w:lineRule="auto"/>
        <w:ind w:left="0" w:firstLine="0"/>
        <w:contextualSpacing/>
        <w:jc w:val="both"/>
        <w:rPr>
          <w:rFonts w:hint="default" w:ascii="Times New Roman" w:hAnsi="Times New Roman" w:cs="Times New Roman"/>
          <w:b/>
          <w:sz w:val="24"/>
          <w:szCs w:val="24"/>
          <w:highlight w:val="none"/>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${line_review_bonus}</w:t>
      </w:r>
    </w:p>
    <w:p>
      <w:pPr>
        <w:tabs>
          <w:tab w:val="left" w:pos="708"/>
          <w:tab w:val="left" w:pos="1416"/>
          <w:tab w:val="left" w:pos="2124"/>
          <w:tab w:val="left" w:pos="2748"/>
          <w:tab w:val="left" w:pos="3708"/>
        </w:tabs>
        <w:spacing w:line="240" w:lineRule="auto"/>
        <w:ind w:left="720"/>
        <w:rPr>
          <w:rFonts w:hint="default" w:ascii="Times New Roman" w:hAnsi="Times New Roman" w:cs="Times New Roman"/>
          <w:b/>
          <w:color w:val="FF0000"/>
          <w:sz w:val="24"/>
          <w:szCs w:val="24"/>
          <w:highlight w:val="none"/>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Article 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p>
    <w:p>
      <w:pPr>
        <w:spacing w:line="240" w:lineRule="auto"/>
        <w:jc w:val="both"/>
        <w:rPr>
          <w:rFonts w:hint="default" w:ascii="Times New Roman" w:hAnsi="Times New Roman" w:cs="Times New Roman"/>
          <w:highlight w:val="none"/>
        </w:rPr>
      </w:pPr>
      <w:r>
        <w:rPr>
          <w:rFonts w:hint="default" w:ascii="Times New Roman" w:hAnsi="Times New Roman" w:cs="Times New Roman"/>
          <w:sz w:val="24"/>
          <w:szCs w:val="24"/>
          <w:highlight w:val="none"/>
        </w:rPr>
        <w:t xml:space="preserve">Le Prêt est consenti pour une durée de </w:t>
      </w:r>
      <w:bookmarkStart w:id="2" w:name="_Hlk156214331"/>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highlight w:val="none"/>
          <w:shd w:val="clear" w:fill="auto"/>
        </w:rPr>
        <w:t>d</w:t>
      </w:r>
      <w:bookmarkStart w:id="4" w:name="_Hlk68252455"/>
      <w:r>
        <w:rPr>
          <w:rFonts w:hint="default" w:ascii="Times New Roman" w:hAnsi="Times New Roman" w:cs="Times New Roman"/>
          <w:sz w:val="24"/>
          <w:szCs w:val="24"/>
          <w:highlight w:val="none"/>
          <w:shd w:val="clear" w:fill="auto"/>
        </w:rPr>
        <w:t xml:space="preserve">e ${number_of_due_dates} </w:t>
      </w:r>
      <w:bookmarkEnd w:id="3"/>
      <w:r>
        <w:rPr>
          <w:rFonts w:hint="default" w:ascii="Times New Roman" w:hAnsi="Times New Roman" w:cs="Times New Roman"/>
          <w:b/>
          <w:bCs/>
          <w:sz w:val="24"/>
          <w:szCs w:val="24"/>
          <w:highlight w:val="none"/>
          <w:shd w:val="clear" w:fill="auto"/>
        </w:rPr>
        <w:t>${verbal_trial.periodicity.fr3}</w:t>
      </w:r>
      <w:r>
        <w:rPr>
          <w:rFonts w:hint="default" w:ascii="Times New Roman" w:hAnsi="Times New Roman" w:cs="Times New Roman"/>
          <w:b/>
          <w:sz w:val="24"/>
          <w:szCs w:val="24"/>
          <w:highlight w:val="none"/>
          <w:shd w:val="clear" w:fill="auto"/>
        </w:rPr>
        <w:t xml:space="preserve">, avec </w:t>
      </w:r>
      <w:bookmarkStart w:id="5" w:name="_Hlk78957570"/>
      <w:r>
        <w:rPr>
          <w:rFonts w:hint="default" w:ascii="Times New Roman" w:hAnsi="Times New Roman" w:cs="Times New Roman"/>
          <w:b/>
          <w:sz w:val="24"/>
          <w:szCs w:val="24"/>
          <w:highlight w:val="none"/>
          <w:shd w:val="clear" w:fill="auto"/>
        </w:rPr>
        <w:t xml:space="preserve">une échéance d’un montant </w:t>
      </w:r>
      <w:bookmarkStart w:id="6" w:name="_Hlk81292668"/>
      <w:r>
        <w:rPr>
          <w:rFonts w:hint="default" w:ascii="Times New Roman" w:hAnsi="Times New Roman" w:cs="Times New Roman"/>
          <w:b/>
          <w:sz w:val="24"/>
          <w:szCs w:val="24"/>
          <w:highlight w:val="none"/>
          <w:shd w:val="clear" w:fill="auto"/>
        </w:rPr>
        <w:t xml:space="preserve">de </w:t>
      </w:r>
      <w:bookmarkEnd w:id="4"/>
      <w:bookmarkEnd w:id="5"/>
      <w:bookmarkEnd w:id="6"/>
      <w:r>
        <w:rPr>
          <w:rFonts w:hint="default" w:ascii="Times New Roman" w:hAnsi="Times New Roman" w:cs="Times New Roman"/>
          <w:b/>
          <w:sz w:val="24"/>
          <w:szCs w:val="24"/>
          <w:highlight w:val="none"/>
          <w:shd w:val="clear" w:fill="auto"/>
        </w:rPr>
        <w:t xml:space="preserve">${due_amount} (${due_amount.fr}) F CFA </w:t>
      </w:r>
      <w:bookmarkEnd w:id="2"/>
      <w:r>
        <w:rPr>
          <w:rFonts w:hint="default" w:ascii="Times New Roman" w:hAnsi="Times New Roman" w:cs="Times New Roman"/>
          <w:b/>
          <w:sz w:val="24"/>
          <w:szCs w:val="24"/>
          <w:highlight w:val="none"/>
          <w:shd w:val="clear" w:fill="auto"/>
          <w:lang w:val="en-US"/>
        </w:rPr>
        <w:t>${verbal_trial.periodicity.fr2}</w:t>
      </w:r>
      <w:r>
        <w:rPr>
          <w:rFonts w:hint="default" w:ascii="Times New Roman" w:hAnsi="Times New Roman" w:cs="Times New Roman"/>
          <w:b/>
          <w:sz w:val="24"/>
          <w:szCs w:val="24"/>
          <w:highlight w:val="none"/>
          <w:shd w:val="clear" w:fill="auto"/>
        </w:rPr>
        <w:t xml:space="preserve">. </w:t>
      </w:r>
    </w:p>
    <w:p>
      <w:pPr>
        <w:spacing w:line="240" w:lineRule="auto"/>
        <w:jc w:val="left"/>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 xml:space="preserve">La première échéance du prêt est prévue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et la dernière échéance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comme il ressort du tableau d’amortissement faisant foi joint en annexe.</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Article 3</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opérations relatives au remboursement du présent prêt (intérêts et principal) seront retracées dans le compte N° </w:t>
      </w:r>
      <w:r>
        <w:rPr>
          <w:rFonts w:hint="default" w:ascii="Times New Roman" w:hAnsi="Times New Roman" w:cs="Times New Roman"/>
          <w:sz w:val="24"/>
          <w:szCs w:val="24"/>
          <w:highlight w:val="none"/>
          <w:shd w:val="clear" w:fill="auto"/>
        </w:rPr>
        <w:t>${verbal_trial.account_number}</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d</w:t>
      </w:r>
      <w:r>
        <w:rPr>
          <w:rFonts w:hint="default" w:ascii="Times New Roman" w:hAnsi="Times New Roman" w:cs="Times New Roman"/>
          <w:sz w:val="24"/>
          <w:szCs w:val="24"/>
          <w:highlight w:val="none"/>
        </w:rPr>
        <w:t>omicilié à COFINA Togo SA.</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pacing w:line="240" w:lineRule="auto"/>
        <w:jc w:val="left"/>
        <w:rPr>
          <w:rFonts w:hint="default" w:ascii="Times New Roman" w:hAnsi="Times New Roman" w:cs="Times New Roman"/>
          <w:highlight w:val="none"/>
        </w:rPr>
      </w:pPr>
      <w:r>
        <w:rPr>
          <w:rFonts w:hint="default" w:ascii="Times New Roman" w:hAnsi="Times New Roman" w:cs="Times New Roman"/>
          <w:sz w:val="24"/>
          <w:szCs w:val="24"/>
          <w:highlight w:val="none"/>
        </w:rPr>
        <w:t>4.1.L’Emprunteur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5 : </w:t>
      </w:r>
      <w:r>
        <w:rPr>
          <w:rFonts w:hint="default" w:ascii="Times New Roman" w:hAnsi="Times New Roman" w:cs="Times New Roman"/>
          <w:b/>
          <w:bCs/>
          <w:sz w:val="24"/>
          <w:szCs w:val="24"/>
          <w:highlight w:val="none"/>
          <w:u w:val="single"/>
        </w:rPr>
        <w:t xml:space="preserve">Intérêts et mode de remboursement </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 xml:space="preserve">5.1 </w:t>
      </w:r>
      <w:r>
        <w:rPr>
          <w:rFonts w:hint="default" w:ascii="Times New Roman" w:hAnsi="Times New Roman" w:cs="Times New Roman"/>
          <w:b/>
          <w:bCs/>
          <w:sz w:val="24"/>
          <w:szCs w:val="24"/>
          <w:highlight w:val="none"/>
          <w:u w:val="single"/>
        </w:rPr>
        <w:t xml:space="preserve">Intérêts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s'oblige à payer, sur le montant en principal du Prêt non échu,</w:t>
      </w:r>
      <w:r>
        <w:rPr>
          <w:rFonts w:hint="default" w:ascii="Times New Roman" w:hAnsi="Times New Roman" w:cs="Times New Roman"/>
          <w:b/>
          <w:sz w:val="24"/>
          <w:szCs w:val="24"/>
          <w:highlight w:val="none"/>
          <w:shd w:val="clear" w:fill="auto"/>
        </w:rPr>
        <w:t xml:space="preserve"> ${total_amount_of_interest}</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 (${total_amount_of_interest.fr} F CFA),</w:t>
      </w:r>
      <w:r>
        <w:rPr>
          <w:rFonts w:hint="default" w:ascii="Times New Roman" w:hAnsi="Times New Roman" w:cs="Times New Roman"/>
          <w:sz w:val="24"/>
          <w:szCs w:val="24"/>
          <w:highlight w:val="none"/>
        </w:rPr>
        <w:t xml:space="preserve"> déterminés sur la base d'un taux fixé à ${ht_rate} % hors taxes.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intérêts seront payables par l'Emprunteur mensuellement sur le capital échu et seront compris dans les remboursements périodiques mentionnés à l'article 6 ci-dessous.</w:t>
      </w:r>
    </w:p>
    <w:p>
      <w:pPr>
        <w:spacing w:line="240" w:lineRule="auto"/>
        <w:jc w:val="both"/>
        <w:rPr>
          <w:rFonts w:hint="default" w:ascii="Times New Roman" w:hAnsi="Times New Roman" w:cs="Times New Roman"/>
          <w:b/>
          <w:sz w:val="24"/>
          <w:szCs w:val="24"/>
          <w:highlight w:val="none"/>
          <w:u w:val="single"/>
        </w:rPr>
      </w:pP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 xml:space="preserve">5.2 Mode de remboursement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Ainsi le montant de l’échéance mensuelle est morcelé en paiement quotidien soit ${day_due_amount.fr}(${day_due_amount}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 xml:space="preserve">) (soit l’échéance mensuelle divisé par 20)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 xml:space="preserve">Article 6 : </w:t>
      </w:r>
      <w:r>
        <w:rPr>
          <w:rFonts w:hint="default" w:ascii="Times New Roman" w:hAnsi="Times New Roman" w:cs="Times New Roman"/>
          <w:b/>
          <w:sz w:val="24"/>
          <w:szCs w:val="24"/>
          <w:highlight w:val="none"/>
          <w:u w:val="single"/>
        </w:rPr>
        <w:t>Principal</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6.1 L'Emprunteur s'oblige à rembourser le montant en principal du prêt soit </w:t>
      </w:r>
      <w:bookmarkStart w:id="8" w:name="_Hlk72913289"/>
      <w:r>
        <w:rPr>
          <w:rFonts w:hint="default" w:ascii="Times New Roman" w:hAnsi="Times New Roman" w:cs="Times New Roman"/>
          <w:sz w:val="24"/>
          <w:szCs w:val="24"/>
          <w:highlight w:val="none"/>
        </w:rPr>
        <w:t xml:space="preserve">de </w:t>
      </w:r>
      <w:bookmarkEnd w:id="8"/>
      <w:r>
        <w:rPr>
          <w:rFonts w:hint="default" w:ascii="Times New Roman" w:hAnsi="Times New Roman" w:cs="Times New Roman"/>
          <w:sz w:val="24"/>
          <w:szCs w:val="24"/>
          <w:highlight w:val="none"/>
        </w:rPr>
        <w:t xml:space="preserve"> ${total_to_pay}</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b/>
          <w:sz w:val="24"/>
          <w:szCs w:val="24"/>
          <w:highlight w:val="none"/>
          <w:shd w:val="clear" w:fill="auto"/>
        </w:rPr>
        <w:t xml:space="preserve">F CFA, Soit ${total_to_pay.fr} F CFA </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 xml:space="preserve">comprenant la somme nécessaire à l’amortissement du capital et les intérêts au taux stipulé à l’article 5 ci-dessus.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Article 7</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7.1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7.2 Le taux d'intérêt appliqué sera majoré de 0,2% de l'échéance due plus un montant de 1000F forfaitaire. Il sera appliqué dès le 1</w:t>
      </w:r>
      <w:r>
        <w:rPr>
          <w:rFonts w:hint="default" w:ascii="Times New Roman" w:hAnsi="Times New Roman" w:cs="Times New Roman"/>
          <w:sz w:val="24"/>
          <w:szCs w:val="24"/>
          <w:highlight w:val="none"/>
          <w:vertAlign w:val="superscript"/>
        </w:rPr>
        <w:t>er</w:t>
      </w:r>
      <w:r>
        <w:rPr>
          <w:rFonts w:hint="default" w:ascii="Times New Roman" w:hAnsi="Times New Roman" w:cs="Times New Roman"/>
          <w:sz w:val="24"/>
          <w:szCs w:val="24"/>
          <w:highlight w:val="none"/>
        </w:rPr>
        <w:t xml:space="preserve"> jour de retard, étant considéré que dès le 1</w:t>
      </w:r>
      <w:r>
        <w:rPr>
          <w:rFonts w:hint="default" w:ascii="Times New Roman" w:hAnsi="Times New Roman" w:cs="Times New Roman"/>
          <w:sz w:val="24"/>
          <w:szCs w:val="24"/>
          <w:highlight w:val="none"/>
          <w:vertAlign w:val="superscript"/>
        </w:rPr>
        <w:t>er</w:t>
      </w:r>
      <w:r>
        <w:rPr>
          <w:rFonts w:hint="default" w:ascii="Times New Roman" w:hAnsi="Times New Roman" w:cs="Times New Roman"/>
          <w:sz w:val="24"/>
          <w:szCs w:val="24"/>
          <w:highlight w:val="none"/>
        </w:rPr>
        <w:t xml:space="preserve"> jour, le mois entier sera dû</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7.3 Les intérêts, et ce compris les intérêts de retard, porteront eux-mêmes intérêt au taux défini au présent article s'ils sont dus pour une année entière.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sûreté et garantie du remboursement du présent prêt, soit la somme</w:t>
      </w:r>
      <w:r>
        <w:rPr>
          <w:rFonts w:hint="default" w:ascii="Times New Roman" w:hAnsi="Times New Roman" w:cs="Times New Roman"/>
          <w:b/>
          <w:sz w:val="24"/>
          <w:szCs w:val="24"/>
          <w:highlight w:val="none"/>
          <w:shd w:val="clear" w:fill="auto"/>
        </w:rPr>
        <w:t xml:space="preserve"> Soit ${total_to_pay.fr} F CFA</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${total_to_pay}</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w:t>
      </w:r>
      <w:r>
        <w:rPr>
          <w:rFonts w:hint="default" w:ascii="Times New Roman" w:hAnsi="Times New Roman" w:cs="Times New Roman"/>
          <w:b/>
          <w:sz w:val="24"/>
          <w:szCs w:val="24"/>
          <w:highlight w:val="none"/>
          <w:shd w:val="clear" w:fill="auto"/>
          <w:lang w:val="en-US"/>
        </w:rPr>
        <w:t>)</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 xml:space="preserve">soit le montant du crédit + </w:t>
      </w:r>
      <w:r>
        <w:rPr>
          <w:rFonts w:hint="default" w:ascii="Times New Roman" w:hAnsi="Times New Roman" w:cs="Times New Roman"/>
          <w:b/>
          <w:sz w:val="24"/>
          <w:szCs w:val="24"/>
          <w:highlight w:val="none"/>
          <w:shd w:val="clear" w:fill="auto"/>
        </w:rPr>
        <w:t>${total_amount_of_interest} (${total_amount_of_interest.fr}),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1"/>
        </w:num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bookmarkStart w:id="10" w:name="_GoBack"/>
      <w:bookmarkEnd w:id="10"/>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spacing w:line="240" w:lineRule="auto"/>
        <w:jc w:val="both"/>
        <w:rPr>
          <w:rFonts w:hint="default" w:ascii="Times New Roman" w:hAnsi="Times New Roman" w:cs="Times New Roman"/>
          <w:sz w:val="24"/>
          <w:szCs w:val="24"/>
          <w:highlight w:val="none"/>
        </w:rPr>
      </w:pPr>
    </w:p>
    <w:p>
      <w:pPr>
        <w:spacing w:line="240" w:lineRule="auto"/>
        <w:jc w:val="both"/>
        <w:rPr>
          <w:rFonts w:hint="default" w:ascii="Times New Roman" w:hAnsi="Times New Roman" w:cs="Times New Roman"/>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 ou par tous tiers.</w:t>
      </w:r>
    </w:p>
    <w:p>
      <w:pPr>
        <w:tabs>
          <w:tab w:val="left" w:pos="3660"/>
        </w:tabs>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Exigibilité anticipée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les sommes dues par le Client à l’institution au titre du présent contrat seront exigibles par anticipation, immédiatement et de plein droit en cas de :</w:t>
      </w:r>
    </w:p>
    <w:p>
      <w:pPr>
        <w:numPr>
          <w:ilvl w:val="0"/>
          <w:numId w:val="2"/>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Situation du Client irrémédiablement compromise ou comportement gravement répréhensible, ainsi que tous les cas où la loi le permet.</w:t>
      </w:r>
    </w:p>
    <w:p>
      <w:pPr>
        <w:numPr>
          <w:ilvl w:val="0"/>
          <w:numId w:val="2"/>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décès du Client,</w:t>
      </w:r>
    </w:p>
    <w:p>
      <w:pPr>
        <w:numPr>
          <w:ilvl w:val="0"/>
          <w:numId w:val="2"/>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exclusion par l’institution Centrale de la signature du Client,</w:t>
      </w:r>
    </w:p>
    <w:p>
      <w:pPr>
        <w:numPr>
          <w:ilvl w:val="0"/>
          <w:numId w:val="2"/>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affectation du prêt à un objet autre que celui visé à l'article 1 des présentes,</w:t>
      </w:r>
    </w:p>
    <w:p>
      <w:pPr>
        <w:numPr>
          <w:ilvl w:val="0"/>
          <w:numId w:val="2"/>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highlight w:val="none"/>
        </w:rPr>
      </w:pPr>
    </w:p>
    <w:p>
      <w:pPr>
        <w:numPr>
          <w:ilvl w:val="0"/>
          <w:numId w:val="2"/>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non réalisation à première demande de l’institution des promesses de garanties dont il est fait état à l’article « Garanties »,</w:t>
      </w:r>
    </w:p>
    <w:p>
      <w:pPr>
        <w:numPr>
          <w:ilvl w:val="0"/>
          <w:numId w:val="2"/>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10</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10.1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10.2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10.3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10.4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10.5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11</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12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13</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13.1 Le Contrat est régi par le droit Togolais.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13.2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Fait à Lomé, 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En Trois (03) exemplaires </w:t>
      </w:r>
    </w:p>
    <w:p>
      <w:pPr>
        <w:jc w:val="center"/>
        <w:rPr>
          <w:rFonts w:hint="default" w:ascii="Times New Roman" w:hAnsi="Times New Roman" w:cs="Times New Roman"/>
          <w:b/>
          <w:sz w:val="24"/>
          <w:szCs w:val="24"/>
          <w:highlight w:val="none"/>
        </w:rPr>
      </w:pPr>
    </w:p>
    <w:tbl>
      <w:tblPr>
        <w:tblStyle w:val="11"/>
        <w:tblpPr w:leftFromText="180" w:rightFromText="180" w:vertAnchor="text" w:horzAnchor="page" w:tblpX="7652" w:tblpY="385"/>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5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92" w:hRule="atLeast"/>
        </w:trPr>
        <w:tc>
          <w:tcPr>
            <w:tcW w:w="3059" w:type="dxa"/>
            <w:tcBorders>
              <w:tl2br w:val="nil"/>
              <w:tr2bl w:val="nil"/>
            </w:tcBorders>
          </w:tcPr>
          <w:p>
            <w:pPr>
              <w:rPr>
                <w:rFonts w:hint="default" w:ascii="Times New Roman" w:hAnsi="Times New Roman" w:cs="Times New Roman"/>
                <w:b/>
                <w:sz w:val="24"/>
                <w:szCs w:val="24"/>
                <w:highlight w:val="none"/>
                <w:vertAlign w:val="baseline"/>
              </w:rPr>
            </w:pPr>
            <w:r>
              <w:rPr>
                <w:rFonts w:hint="default" w:ascii="Times New Roman" w:hAnsi="Times New Roman" w:cs="Times New Roman"/>
                <w:b/>
                <w:bCs/>
                <w:iCs/>
                <w:color w:val="000000"/>
                <w:sz w:val="24"/>
                <w:szCs w:val="24"/>
                <w:highlight w:val="none"/>
                <w:shd w:val="clear" w:fill="auto"/>
              </w:rPr>
              <w:t>${signatory}</w:t>
            </w:r>
          </w:p>
        </w:tc>
      </w:tr>
    </w:tbl>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2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57" w:hRule="atLeast"/>
        </w:trPr>
        <w:tc>
          <w:tcPr>
            <w:tcW w:w="3624" w:type="dxa"/>
            <w:tcBorders>
              <w:tl2br w:val="nil"/>
              <w:tr2bl w:val="nil"/>
            </w:tcBorders>
          </w:tcPr>
          <w:p>
            <w:pPr>
              <w:spacing w:before="0" w:after="0"/>
              <w:rPr>
                <w:rFonts w:hint="default" w:ascii="Times New Roman" w:hAnsi="Times New Roman" w:cs="Times New Roman"/>
                <w:b/>
                <w:bCs/>
                <w:iCs/>
                <w:color w:val="000000"/>
                <w:sz w:val="24"/>
                <w:szCs w:val="24"/>
                <w:highlight w:val="none"/>
              </w:rPr>
            </w:pPr>
            <w:r>
              <w:rPr>
                <w:rFonts w:hint="default" w:ascii="Times New Roman" w:hAnsi="Times New Roman" w:cs="Times New Roman"/>
                <w:b/>
                <w:bCs/>
                <w:iCs/>
                <w:sz w:val="24"/>
                <w:szCs w:val="24"/>
                <w:highlight w:val="none"/>
              </w:rPr>
              <w:t xml:space="preserve">Mme. Christèle F. R. FEBON </w:t>
            </w:r>
            <w:r>
              <w:rPr>
                <w:rFonts w:hint="default" w:ascii="Times New Roman" w:hAnsi="Times New Roman" w:cs="Times New Roman"/>
                <w:bCs/>
                <w:iCs/>
                <w:sz w:val="24"/>
                <w:szCs w:val="24"/>
                <w:highlight w:val="none"/>
              </w:rPr>
              <w:t>épse</w:t>
            </w:r>
            <w:r>
              <w:rPr>
                <w:rFonts w:hint="default" w:ascii="Times New Roman" w:hAnsi="Times New Roman" w:cs="Times New Roman"/>
                <w:b/>
                <w:bCs/>
                <w:iCs/>
                <w:sz w:val="24"/>
                <w:szCs w:val="24"/>
                <w:highlight w:val="none"/>
              </w:rPr>
              <w:t xml:space="preserve"> JOHNSON        </w:t>
            </w:r>
          </w:p>
          <w:p>
            <w:pPr>
              <w:rPr>
                <w:rFonts w:hint="default" w:ascii="Times New Roman" w:hAnsi="Times New Roman" w:cs="Times New Roman"/>
                <w:b/>
                <w:sz w:val="24"/>
                <w:szCs w:val="24"/>
                <w:highlight w:val="none"/>
                <w:vertAlign w:val="baseline"/>
              </w:rPr>
            </w:pPr>
            <w:r>
              <w:rPr>
                <w:rFonts w:hint="default" w:ascii="Times New Roman" w:hAnsi="Times New Roman" w:cs="Times New Roman"/>
                <w:bCs/>
                <w:iCs/>
                <w:sz w:val="24"/>
                <w:szCs w:val="24"/>
                <w:highlight w:val="none"/>
              </w:rPr>
              <w:t>Directrice d’exploitation</w:t>
            </w:r>
          </w:p>
        </w:tc>
      </w:tr>
    </w:tbl>
    <w:p>
      <w:pP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p>
    <w:p>
      <w:pPr>
        <w:rPr>
          <w:rFonts w:hint="default" w:ascii="Times New Roman" w:hAnsi="Times New Roman" w:cs="Times New Roman"/>
          <w:b/>
          <w:bCs/>
          <w:iCs/>
          <w:sz w:val="24"/>
          <w:highlight w:val="none"/>
        </w:rPr>
      </w:pPr>
      <w:r>
        <w:rPr>
          <w:rFonts w:hint="default" w:ascii="Times New Roman" w:hAnsi="Times New Roman" w:cs="Times New Roman"/>
          <w:bCs/>
          <w:iCs/>
          <w:sz w:val="24"/>
          <w:szCs w:val="24"/>
          <w:highlight w:val="none"/>
        </w:rPr>
        <w:t xml:space="preserve">                                   </w:t>
      </w: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highlight w:val="none"/>
          <w:shd w:val="clear" w:fill="auto"/>
        </w:rPr>
      </w:pPr>
      <w:r>
        <w:rPr>
          <w:rFonts w:hint="default" w:ascii="Times New Roman" w:hAnsi="Times New Roman" w:cs="Times New Roman"/>
          <w:b/>
          <w:sz w:val="24"/>
          <w:szCs w:val="24"/>
          <w:highlight w:val="none"/>
          <w:shd w:val="clear" w:fill="auto"/>
        </w:rPr>
        <w:t xml:space="preserve">Pour le Client </w:t>
      </w:r>
    </w:p>
    <w:p>
      <w:pPr>
        <w:jc w:val="center"/>
        <w:rPr>
          <w:rFonts w:hint="default" w:ascii="Times New Roman" w:hAnsi="Times New Roman" w:cs="Times New Roman"/>
          <w:b/>
          <w:bCs/>
          <w:sz w:val="24"/>
          <w:szCs w:val="24"/>
          <w:highlight w:val="none"/>
          <w:lang w:val="en-US"/>
        </w:rPr>
      </w:pPr>
      <w:bookmarkStart w:id="9" w:name="_Hlk156213304"/>
      <w:r>
        <w:rPr>
          <w:rFonts w:hint="default" w:ascii="Times New Roman" w:hAnsi="Times New Roman" w:cs="Times New Roman"/>
          <w:b/>
          <w:sz w:val="24"/>
          <w:szCs w:val="24"/>
          <w:highlight w:val="none"/>
          <w:lang w:val="en-US"/>
        </w:rPr>
        <w:t>${company.denomination}</w:t>
      </w:r>
    </w:p>
    <w:bookmarkEnd w:id="9"/>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bCs w:val="0"/>
          <w:sz w:val="24"/>
          <w:szCs w:val="24"/>
          <w:highlight w:val="none"/>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0000000000000000000"/>
    <w:charset w:val="00"/>
    <w:family w:val="auto"/>
    <w:pitch w:val="default"/>
    <w:sig w:usb0="00000000" w:usb1="00000000" w:usb2="00000000" w:usb3="00000000" w:csb0="80000000" w:csb1="00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panose1 w:val="020B0604030504040204"/>
    <w:charset w:val="01"/>
    <w:family w:val="roman"/>
    <w:pitch w:val="default"/>
    <w:sig w:usb0="800022EF" w:usb1="C000205A" w:usb2="00000008" w:usb3="00000000" w:csb0="20000057" w:csb1="0008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${company.denomination}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pPr>
    <w:r>
      <w:rPr>
        <w:rFonts w:hint="default"/>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FBC127"/>
    <w:multiLevelType w:val="multilevel"/>
    <w:tmpl w:val="9FFBC127"/>
    <w:lvl w:ilvl="0" w:tentative="0">
      <w:start w:val="1"/>
      <w:numFmt w:val="bullet"/>
      <w:lvlText w:val=""/>
      <w:lvlJc w:val="left"/>
      <w:pPr>
        <w:tabs>
          <w:tab w:val="left" w:pos="720"/>
        </w:tabs>
        <w:ind w:left="720" w:hanging="360"/>
      </w:pPr>
      <w:rPr>
        <w:rFonts w:hint="default" w:ascii="Symbol" w:hAnsi="Symbol" w:cs="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cumentProtection w:enforcement="0"/>
  <w:defaultTabStop w:val="708"/>
  <w:autoHyphenation/>
  <w:footnotePr>
    <w:footnote w:id="0"/>
    <w:footnote w:id="1"/>
  </w:footnotePr>
  <w:endnotePr>
    <w:endnote w:id="0"/>
    <w:endnote w:id="1"/>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973F31C"/>
    <w:rsid w:val="1FB2C1BD"/>
    <w:rsid w:val="1FDB046A"/>
    <w:rsid w:val="275380D8"/>
    <w:rsid w:val="30DD53FD"/>
    <w:rsid w:val="3F33D107"/>
    <w:rsid w:val="3FEE4DEC"/>
    <w:rsid w:val="44647091"/>
    <w:rsid w:val="4DE5DE0B"/>
    <w:rsid w:val="53DF964A"/>
    <w:rsid w:val="5DFF336E"/>
    <w:rsid w:val="5F4B5793"/>
    <w:rsid w:val="5F79FBB8"/>
    <w:rsid w:val="613C5CEA"/>
    <w:rsid w:val="63F7535E"/>
    <w:rsid w:val="6D3F0546"/>
    <w:rsid w:val="6E7C2AEA"/>
    <w:rsid w:val="6F7B2517"/>
    <w:rsid w:val="7B6F5C1C"/>
    <w:rsid w:val="7B7FAD11"/>
    <w:rsid w:val="7DFD9FFC"/>
    <w:rsid w:val="7EEF3748"/>
    <w:rsid w:val="7EFFB152"/>
    <w:rsid w:val="7FFB976A"/>
    <w:rsid w:val="9BFE10F3"/>
    <w:rsid w:val="9DDDEE40"/>
    <w:rsid w:val="9EFB1DBC"/>
    <w:rsid w:val="ABF7465E"/>
    <w:rsid w:val="AE7BF738"/>
    <w:rsid w:val="AEF3FEE5"/>
    <w:rsid w:val="AFFF9780"/>
    <w:rsid w:val="BD766961"/>
    <w:rsid w:val="BFDDD6C2"/>
    <w:rsid w:val="CF9FC517"/>
    <w:rsid w:val="CFED15A6"/>
    <w:rsid w:val="D5FB14F4"/>
    <w:rsid w:val="DDEB25EA"/>
    <w:rsid w:val="E7AF1E2A"/>
    <w:rsid w:val="E7EAC5F3"/>
    <w:rsid w:val="EBBF6C5A"/>
    <w:rsid w:val="EFFEA964"/>
    <w:rsid w:val="F3EFDE8F"/>
    <w:rsid w:val="F7F737E9"/>
    <w:rsid w:val="F7FB4CAC"/>
    <w:rsid w:val="FA55D77A"/>
    <w:rsid w:val="FAAF53E5"/>
    <w:rsid w:val="FBAF4F69"/>
    <w:rsid w:val="FBB3A364"/>
    <w:rsid w:val="FBEF99BE"/>
    <w:rsid w:val="FCBDEFAE"/>
    <w:rsid w:val="FDBA9694"/>
    <w:rsid w:val="FDBFB375"/>
    <w:rsid w:val="FDEE88C8"/>
    <w:rsid w:val="FEF75492"/>
    <w:rsid w:val="FF4DA749"/>
    <w:rsid w:val="FF643FE4"/>
    <w:rsid w:val="FFC355DD"/>
    <w:rsid w:val="FFEF63D1"/>
    <w:rsid w:val="FFFF92C9"/>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0</TotalTime>
  <ScaleCrop>false</ScaleCrop>
  <LinksUpToDate>false</LinksUpToDate>
  <CharactersWithSpaces>11951</CharactersWithSpaces>
  <Application>WPS Office_11.1.0.11720_F1E327BC-269C-435d-A152-05C5408002CA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2024-07-18T18:55:46Z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1033-11.1.0.11720</vt:lpwstr>
  </property>
  <property fmtid="{D5CDD505-2E9C-101B-9397-08002B2CF9AE}" pid="3" name="_NewReviewCycle">
    <vt:lpwstr/>
  </property>
</Properties>
</file>