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center"/>
        <w:rPr>
          <w:rFonts w:hint="default" w:ascii="Times New Roman" w:hAnsi="Times New Roman" w:cs="Times New Roman"/>
          <w:b/>
          <w:sz w:val="28"/>
          <w:szCs w:val="28"/>
          <w:highlight w:val="none"/>
          <w:bdr w:val="double" w:color="000000"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bCs w:val="0"/>
          <w:sz w:val="24"/>
          <w:szCs w:val="24"/>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bCs w:val="0"/>
          <w:sz w:val="24"/>
          <w:szCs w:val="24"/>
          <w:highlight w:val="none"/>
          <w:shd w:val="clear" w:fill="auto"/>
        </w:rPr>
        <w:t xml:space="preserve">Montant                         </w:t>
      </w:r>
      <w:r>
        <w:rPr>
          <w:rFonts w:hint="default" w:ascii="Times New Roman" w:hAnsi="Times New Roman" w:cs="Times New Roman"/>
          <w:b/>
          <w:bCs w:val="0"/>
          <w:sz w:val="24"/>
          <w:szCs w:val="24"/>
          <w:highlight w:val="none"/>
          <w:shd w:val="clear" w:fill="auto"/>
          <w:lang w:val="en-US"/>
        </w:rPr>
        <w:t xml:space="preserve">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 ${verbal_trial.amount} F CFA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bCs w:val="0"/>
          <w:sz w:val="24"/>
          <w:szCs w:val="24"/>
          <w:highlight w:val="none"/>
          <w:shd w:val="clear" w:fill="auto"/>
        </w:rPr>
      </w:pP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Durée                             </w:t>
      </w:r>
      <w:r>
        <w:rPr>
          <w:rFonts w:hint="default" w:ascii="Times New Roman" w:hAnsi="Times New Roman" w:cs="Times New Roman"/>
          <w:b/>
          <w:bCs w:val="0"/>
          <w:sz w:val="24"/>
          <w:szCs w:val="24"/>
          <w:highlight w:val="none"/>
          <w:shd w:val="clear" w:fill="auto"/>
          <w:lang w:val="en-US"/>
        </w:rPr>
        <w:t xml:space="preserve">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${verbal_trial.duration} mois</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bCs w:val="0"/>
          <w:sz w:val="24"/>
          <w:szCs w:val="24"/>
          <w:highlight w:val="none"/>
          <w:shd w:val="clear" w:fill="auto"/>
        </w:rPr>
      </w:pP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Périodicité                     </w:t>
      </w:r>
      <w:r>
        <w:rPr>
          <w:rFonts w:hint="default" w:ascii="Times New Roman" w:hAnsi="Times New Roman" w:cs="Times New Roman"/>
          <w:b/>
          <w:bCs w:val="0"/>
          <w:sz w:val="24"/>
          <w:szCs w:val="24"/>
          <w:highlight w:val="none"/>
          <w:shd w:val="clear" w:fill="auto"/>
          <w:lang w:val="en-US"/>
        </w:rPr>
        <w:t xml:space="preserve">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 ${verbal_trial.periodicity.fr}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bCs w:val="0"/>
          <w:sz w:val="24"/>
          <w:szCs w:val="24"/>
          <w:highlight w:val="none"/>
          <w:shd w:val="clear" w:fill="auto"/>
        </w:rPr>
      </w:pP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Taux  </w:t>
      </w:r>
      <w:r>
        <w:rPr>
          <w:rFonts w:hint="default" w:ascii="Times New Roman" w:hAnsi="Times New Roman" w:cs="Times New Roman"/>
          <w:b/>
          <w:bCs w:val="0"/>
          <w:sz w:val="24"/>
          <w:szCs w:val="24"/>
          <w:highlight w:val="none"/>
          <w:shd w:val="clear" w:fill="auto"/>
          <w:lang w:val="en-US"/>
        </w:rPr>
        <w:t xml:space="preserve">  </w:t>
      </w:r>
      <w:r>
        <w:rPr>
          <w:rFonts w:hint="default" w:ascii="Times New Roman" w:hAnsi="Times New Roman" w:cs="Times New Roman"/>
          <w:b/>
          <w:bCs w:val="0"/>
          <w:sz w:val="24"/>
          <w:szCs w:val="24"/>
          <w:highlight w:val="none"/>
          <w:shd w:val="clear" w:fill="auto"/>
        </w:rPr>
        <w:t xml:space="preserve">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${ht_rate} %</w:t>
      </w:r>
    </w:p>
    <w:p>
      <w:pPr>
        <w:shd w:val="clear"/>
        <w:tabs>
          <w:tab w:val="left" w:pos="708"/>
          <w:tab w:val="left" w:pos="1416"/>
          <w:tab w:val="left" w:pos="2124"/>
          <w:tab w:val="left" w:pos="2748"/>
          <w:tab w:val="left" w:pos="3708"/>
          <w:tab w:val="center" w:pos="4896"/>
        </w:tabs>
        <w:spacing w:line="240" w:lineRule="auto"/>
        <w:rPr>
          <w:rFonts w:hint="default" w:ascii="Times New Roman" w:hAnsi="Times New Roman" w:cs="Times New Roman"/>
          <w:b/>
          <w:bCs w:val="0"/>
          <w:sz w:val="24"/>
          <w:szCs w:val="24"/>
          <w:highlight w:val="none"/>
          <w:shd w:val="clear" w:fill="auto"/>
        </w:rPr>
      </w:pP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TAF                              </w:t>
      </w:r>
      <w:r>
        <w:rPr>
          <w:rFonts w:hint="default" w:ascii="Times New Roman" w:hAnsi="Times New Roman" w:cs="Times New Roman"/>
          <w:b/>
          <w:bCs w:val="0"/>
          <w:sz w:val="24"/>
          <w:szCs w:val="24"/>
          <w:highlight w:val="none"/>
          <w:shd w:val="clear" w:fill="auto"/>
          <w:lang w:val="en-US"/>
        </w:rPr>
        <w:t xml:space="preserve"> </w:t>
      </w:r>
      <w:r>
        <w:rPr>
          <w:rFonts w:hint="default" w:ascii="Times New Roman" w:hAnsi="Times New Roman" w:cs="Times New Roman"/>
          <w:b/>
          <w:bCs w:val="0"/>
          <w:sz w:val="24"/>
          <w:szCs w:val="24"/>
          <w:highlight w:val="none"/>
          <w:shd w:val="clear" w:fill="auto"/>
        </w:rPr>
        <w:t xml:space="preserve">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${verbal_trial.taf}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bCs w:val="0"/>
          <w:sz w:val="24"/>
          <w:szCs w:val="24"/>
          <w:highlight w:val="none"/>
          <w:shd w:val="clear" w:fill="auto"/>
          <w:lang w:val="en-US"/>
        </w:rPr>
      </w:pP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Frais de dossier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t/>
      </w:r>
      <w:r>
        <w:rPr>
          <w:rFonts w:hint="default" w:ascii="Times New Roman" w:hAnsi="Times New Roman" w:cs="Times New Roman"/>
          <w:b/>
          <w:bCs w:val="0"/>
          <w:sz w:val="24"/>
          <w:szCs w:val="24"/>
          <w:highlight w:val="none"/>
          <w:shd w:val="clear" w:fill="auto"/>
          <w:lang w:val="en-US"/>
        </w:rPr>
        <w:tab/>
      </w:r>
      <w:r>
        <w:rPr>
          <w:rFonts w:hint="default" w:ascii="Times New Roman" w:hAnsi="Times New Roman" w:cs="Times New Roman"/>
          <w:b/>
          <w:bCs w:val="0"/>
          <w:sz w:val="24"/>
          <w:szCs w:val="24"/>
          <w:highlight w:val="none"/>
          <w:shd w:val="clear" w:fill="auto"/>
        </w:rPr>
        <w:t xml:space="preserve">: ${verbal_trial.administrative_fees_percentage} </w:t>
      </w:r>
      <w:r>
        <w:rPr>
          <w:rFonts w:hint="default" w:ascii="Times New Roman" w:hAnsi="Times New Roman" w:cs="Times New Roman"/>
          <w:b/>
          <w:bCs w:val="0"/>
          <w:sz w:val="24"/>
          <w:szCs w:val="24"/>
          <w:highlight w:val="none"/>
          <w:shd w:val="clear" w:fill="auto"/>
          <w:lang w:val="en-US"/>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val="0"/>
          <w:sz w:val="24"/>
          <w:szCs w:val="24"/>
          <w:highlight w:val="none"/>
        </w:rPr>
      </w:pPr>
      <w:r>
        <w:rPr>
          <w:rFonts w:hint="default" w:ascii="Times New Roman" w:hAnsi="Times New Roman" w:cs="Times New Roman"/>
          <w:b/>
          <w:bCs w:val="0"/>
          <w:sz w:val="24"/>
          <w:szCs w:val="24"/>
          <w:lang w:val="en-US"/>
        </w:rPr>
        <w:tab/>
      </w:r>
      <w:r>
        <w:rPr>
          <w:rFonts w:hint="default" w:ascii="Times New Roman" w:hAnsi="Times New Roman" w:cs="Times New Roman"/>
          <w:b/>
          <w:bCs w:val="0"/>
          <w:sz w:val="24"/>
          <w:szCs w:val="24"/>
        </w:rPr>
        <w:t>Prime d’assurance</w:t>
      </w:r>
      <w:r>
        <w:rPr>
          <w:rFonts w:hint="default" w:ascii="Times New Roman" w:hAnsi="Times New Roman" w:cs="Times New Roman"/>
          <w:b/>
          <w:bCs w:val="0"/>
          <w:sz w:val="24"/>
          <w:szCs w:val="24"/>
          <w:lang w:val="en-US"/>
        </w:rPr>
        <w:tab/>
      </w:r>
      <w:r>
        <w:rPr>
          <w:rFonts w:hint="default" w:ascii="Times New Roman" w:hAnsi="Times New Roman" w:cs="Times New Roman"/>
          <w:b/>
          <w:bCs w:val="0"/>
          <w:sz w:val="24"/>
          <w:szCs w:val="24"/>
          <w:lang w:val="en-US"/>
        </w:rPr>
        <w:t xml:space="preserve">       </w:t>
      </w:r>
      <w:r>
        <w:rPr>
          <w:rFonts w:hint="default" w:ascii="Times New Roman" w:hAnsi="Times New Roman" w:cs="Times New Roman"/>
          <w:b/>
          <w:bCs w:val="0"/>
          <w:sz w:val="24"/>
          <w:szCs w:val="24"/>
          <w:lang w:val="en-US"/>
        </w:rPr>
        <w:tab/>
        <w:t/>
      </w:r>
      <w:r>
        <w:rPr>
          <w:rFonts w:hint="default" w:ascii="Times New Roman" w:hAnsi="Times New Roman" w:cs="Times New Roman"/>
          <w:b/>
          <w:bCs w:val="0"/>
          <w:sz w:val="24"/>
          <w:szCs w:val="24"/>
          <w:lang w:val="en-US"/>
        </w:rPr>
        <w:tab/>
        <w:t/>
      </w:r>
      <w:r>
        <w:rPr>
          <w:rFonts w:hint="default" w:ascii="Times New Roman" w:hAnsi="Times New Roman" w:cs="Times New Roman"/>
          <w:b/>
          <w:bCs w:val="0"/>
          <w:sz w:val="24"/>
          <w:szCs w:val="24"/>
          <w:lang w:val="en-US"/>
        </w:rPr>
        <w:tab/>
      </w:r>
      <w:r>
        <w:rPr>
          <w:rFonts w:hint="default" w:ascii="Times New Roman" w:hAnsi="Times New Roman" w:cs="Times New Roman"/>
          <w:b/>
          <w:bCs w:val="0"/>
          <w:sz w:val="24"/>
          <w:szCs w:val="24"/>
        </w:rPr>
        <w:t xml:space="preserve">: </w:t>
      </w:r>
      <w:r>
        <w:rPr>
          <w:rFonts w:hint="default" w:ascii="Times New Roman" w:hAnsi="Times New Roman" w:cs="Times New Roman"/>
          <w:b/>
          <w:bCs w:val="0"/>
          <w:sz w:val="24"/>
          <w:szCs w:val="24"/>
          <w:lang w:val="en-US"/>
        </w:rPr>
        <w:t>S</w:t>
      </w:r>
      <w:r>
        <w:rPr>
          <w:rFonts w:hint="default" w:ascii="Times New Roman" w:hAnsi="Times New Roman" w:cs="Times New Roman"/>
          <w:b/>
          <w:bCs w:val="0"/>
          <w:sz w:val="24"/>
          <w:szCs w:val="24"/>
        </w:rPr>
        <w:t>elon la grille de l’assureur</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bCs w:val="0"/>
          <w:color w:val="111111"/>
          <w:sz w:val="24"/>
          <w:szCs w:val="24"/>
          <w:highlight w:val="none"/>
          <w:shd w:val="clear" w:fill="auto"/>
        </w:rPr>
      </w:pPr>
      <w:r>
        <w:rPr>
          <w:rFonts w:hint="default" w:ascii="Times New Roman" w:hAnsi="Times New Roman" w:cs="Times New Roman"/>
          <w:b/>
          <w:bCs w:val="0"/>
          <w:color w:val="111111"/>
          <w:sz w:val="24"/>
          <w:szCs w:val="24"/>
          <w:highlight w:val="none"/>
          <w:shd w:val="clear" w:fill="auto"/>
        </w:rPr>
        <w:t xml:space="preserve">Date de la première échéance </w:t>
      </w:r>
      <w:r>
        <w:rPr>
          <w:rFonts w:hint="default" w:ascii="Times New Roman" w:hAnsi="Times New Roman" w:cs="Times New Roman"/>
          <w:b/>
          <w:bCs w:val="0"/>
          <w:color w:val="111111"/>
          <w:sz w:val="24"/>
          <w:szCs w:val="24"/>
          <w:highlight w:val="none"/>
          <w:shd w:val="clear" w:fill="auto"/>
          <w:lang w:val="en-US"/>
        </w:rPr>
        <w:tab/>
        <w:t/>
      </w:r>
      <w:r>
        <w:rPr>
          <w:rFonts w:hint="default" w:ascii="Times New Roman" w:hAnsi="Times New Roman" w:cs="Times New Roman"/>
          <w:b/>
          <w:bCs w:val="0"/>
          <w:color w:val="111111"/>
          <w:sz w:val="24"/>
          <w:szCs w:val="24"/>
          <w:highlight w:val="none"/>
          <w:shd w:val="clear" w:fill="auto"/>
          <w:lang w:val="en-US"/>
        </w:rPr>
        <w:tab/>
      </w:r>
      <w:r>
        <w:rPr>
          <w:rFonts w:hint="default" w:ascii="Times New Roman" w:hAnsi="Times New Roman" w:cs="Times New Roman"/>
          <w:b/>
          <w:bCs w:val="0"/>
          <w:color w:val="111111"/>
          <w:sz w:val="24"/>
          <w:szCs w:val="24"/>
          <w:highlight w:val="none"/>
          <w:shd w:val="clear" w:fill="auto"/>
        </w:rPr>
        <w:t>:</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bCs w:val="0"/>
          <w:color w:val="111111"/>
          <w:sz w:val="24"/>
          <w:szCs w:val="24"/>
          <w:highlight w:val="none"/>
          <w:shd w:val="clear" w:fill="auto"/>
        </w:rPr>
      </w:pPr>
      <w:r>
        <w:rPr>
          <w:rFonts w:hint="default" w:ascii="Times New Roman" w:hAnsi="Times New Roman" w:cs="Times New Roman"/>
          <w:b/>
          <w:bCs w:val="0"/>
          <w:color w:val="111111"/>
          <w:sz w:val="24"/>
          <w:szCs w:val="24"/>
          <w:highlight w:val="none"/>
          <w:shd w:val="clear" w:fill="auto"/>
        </w:rPr>
        <w:t xml:space="preserve">Date de dernière échéance </w:t>
      </w:r>
      <w:r>
        <w:rPr>
          <w:rFonts w:hint="default" w:ascii="Times New Roman" w:hAnsi="Times New Roman" w:cs="Times New Roman"/>
          <w:b/>
          <w:bCs w:val="0"/>
          <w:color w:val="111111"/>
          <w:sz w:val="24"/>
          <w:szCs w:val="24"/>
          <w:highlight w:val="none"/>
          <w:shd w:val="clear" w:fill="auto"/>
          <w:lang w:val="en-US"/>
        </w:rPr>
        <w:tab/>
        <w:t/>
      </w:r>
      <w:r>
        <w:rPr>
          <w:rFonts w:hint="default" w:ascii="Times New Roman" w:hAnsi="Times New Roman" w:cs="Times New Roman"/>
          <w:b/>
          <w:bCs w:val="0"/>
          <w:color w:val="111111"/>
          <w:sz w:val="24"/>
          <w:szCs w:val="24"/>
          <w:highlight w:val="none"/>
          <w:shd w:val="clear" w:fill="auto"/>
          <w:lang w:val="en-US"/>
        </w:rPr>
        <w:tab/>
        <w:t/>
      </w:r>
      <w:r>
        <w:rPr>
          <w:rFonts w:hint="default" w:ascii="Times New Roman" w:hAnsi="Times New Roman" w:cs="Times New Roman"/>
          <w:b/>
          <w:bCs w:val="0"/>
          <w:color w:val="111111"/>
          <w:sz w:val="24"/>
          <w:szCs w:val="24"/>
          <w:highlight w:val="none"/>
          <w:shd w:val="clear" w:fill="auto"/>
          <w:lang w:val="en-US"/>
        </w:rPr>
        <w:tab/>
      </w:r>
      <w:r>
        <w:rPr>
          <w:rFonts w:hint="default" w:ascii="Times New Roman" w:hAnsi="Times New Roman" w:cs="Times New Roman"/>
          <w:b/>
          <w:bCs w:val="0"/>
          <w:color w:val="111111"/>
          <w:sz w:val="24"/>
          <w:szCs w:val="24"/>
          <w:highlight w:val="none"/>
          <w:shd w:val="clear" w:fill="auto"/>
        </w:rPr>
        <w:t>:</w:t>
      </w:r>
      <w:r>
        <w:rPr>
          <w:rFonts w:hint="default" w:ascii="Times New Roman" w:hAnsi="Times New Roman" w:cs="Times New Roman"/>
          <w:b/>
          <w:bCs w:val="0"/>
          <w:color w:val="FF0000"/>
          <w:sz w:val="24"/>
          <w:szCs w:val="24"/>
          <w:highlight w:val="none"/>
        </w:rPr>
        <w:tab/>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bCs w:val="0"/>
          <w:sz w:val="24"/>
          <w:szCs w:val="24"/>
          <w:highlight w:val="none"/>
          <w:lang w:val="en-US"/>
        </w:rPr>
      </w:pPr>
      <w:r>
        <w:rPr>
          <w:rFonts w:hint="default" w:ascii="Times New Roman" w:hAnsi="Times New Roman" w:cs="Times New Roman"/>
          <w:b/>
          <w:bCs w:val="0"/>
          <w:color w:val="111111"/>
          <w:sz w:val="24"/>
          <w:szCs w:val="24"/>
          <w:shd w:val="clear" w:fill="auto"/>
          <w:lang w:val="en-US"/>
        </w:rPr>
        <w:tab/>
      </w:r>
      <w:r>
        <w:rPr>
          <w:rFonts w:hint="default" w:ascii="Times New Roman" w:hAnsi="Times New Roman" w:cs="Times New Roman"/>
          <w:b/>
          <w:bCs w:val="0"/>
          <w:sz w:val="24"/>
          <w:szCs w:val="24"/>
          <w:lang w:val="en-US"/>
        </w:rPr>
        <w:t>${line_risk_premium_percentage}</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bCs w:val="0"/>
          <w:color w:val="FF0000"/>
          <w:sz w:val="24"/>
          <w:szCs w:val="24"/>
          <w:highlight w:val="none"/>
        </w:rPr>
      </w:pPr>
      <w:r>
        <w:rPr>
          <w:rFonts w:hint="default" w:ascii="Times New Roman" w:hAnsi="Times New Roman" w:cs="Times New Roman"/>
          <w:b/>
          <w:bCs w:val="0"/>
          <w:sz w:val="24"/>
          <w:szCs w:val="24"/>
          <w:shd w:val="clear" w:fill="auto"/>
          <w:lang w:val="en-US"/>
        </w:rPr>
        <w:t>${line_review_bonus}</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${verbal_trial.due_amount} (${verbal_trial.due_amount.fr})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 la sûreté et garantie du remboursement du présent prêt, soit la somme soit </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w:t>
      </w:r>
      <w:bookmarkStart w:id="10" w:name="_GoBack"/>
      <w:bookmarkEnd w:id="10"/>
      <w:r>
        <w:rPr>
          <w:rFonts w:hint="default" w:ascii="Times New Roman" w:hAnsi="Times New Roman" w:cs="Times New Roman"/>
          <w:sz w:val="22"/>
          <w:szCs w:val="22"/>
          <w:highlight w:val="none"/>
          <w:lang w:val="en-US"/>
        </w:rPr>
        <w:t xml:space="preserve">: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jc w:val="center"/>
        <w:rPr>
          <w:rFonts w:hint="default" w:ascii="Times New Roman" w:hAnsi="Times New Roman" w:cs="Times New Roman"/>
          <w:b/>
          <w:sz w:val="22"/>
          <w:szCs w:val="22"/>
          <w:highlight w:val="none"/>
        </w:rPr>
      </w:pPr>
    </w:p>
    <w:p>
      <w:pPr>
        <w:shd w:val="clear"/>
        <w:jc w:val="center"/>
        <w:rPr>
          <w:rFonts w:hint="default" w:ascii="Times New Roman" w:hAnsi="Times New Roman" w:cs="Times New Roman"/>
          <w:b/>
          <w:bCs w:val="0"/>
          <w:sz w:val="22"/>
          <w:szCs w:val="22"/>
          <w:highlight w:val="none"/>
        </w:rPr>
      </w:pPr>
    </w:p>
    <w:p>
      <w:pPr>
        <w:shd w:val="clear"/>
        <w:spacing w:before="0" w:after="200"/>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 w:name="Andale Mono">
    <w:panose1 w:val="020B0509000000000004"/>
    <w:charset w:val="00"/>
    <w:family w:val="auto"/>
    <w:pitch w:val="default"/>
    <w:sig w:usb0="00000287" w:usb1="00000000"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30DD53FD"/>
    <w:rsid w:val="3ADD65B9"/>
    <w:rsid w:val="3E6F7610"/>
    <w:rsid w:val="3FEE4DEC"/>
    <w:rsid w:val="47FD08C0"/>
    <w:rsid w:val="4F3F4729"/>
    <w:rsid w:val="53DF964A"/>
    <w:rsid w:val="55EFB2CF"/>
    <w:rsid w:val="57FF3174"/>
    <w:rsid w:val="5BFFDE66"/>
    <w:rsid w:val="5C87D7F5"/>
    <w:rsid w:val="5E4F3233"/>
    <w:rsid w:val="5F4B5793"/>
    <w:rsid w:val="613C5CEA"/>
    <w:rsid w:val="63F7535E"/>
    <w:rsid w:val="67FE9A6D"/>
    <w:rsid w:val="6BFA45E6"/>
    <w:rsid w:val="6E7C2AEA"/>
    <w:rsid w:val="6ED6DCBE"/>
    <w:rsid w:val="6FCA27F5"/>
    <w:rsid w:val="6FFF13F1"/>
    <w:rsid w:val="77CBB64D"/>
    <w:rsid w:val="7ADD242E"/>
    <w:rsid w:val="7B7FAD11"/>
    <w:rsid w:val="7BFFE25A"/>
    <w:rsid w:val="7E5F7983"/>
    <w:rsid w:val="7EFFB152"/>
    <w:rsid w:val="7F3F8EB3"/>
    <w:rsid w:val="7F7F3A55"/>
    <w:rsid w:val="7F9F29B1"/>
    <w:rsid w:val="7FFB976A"/>
    <w:rsid w:val="7FFD4CA0"/>
    <w:rsid w:val="9BFE10F3"/>
    <w:rsid w:val="9EFB1DBC"/>
    <w:rsid w:val="AE7BF738"/>
    <w:rsid w:val="AEF3FEE5"/>
    <w:rsid w:val="AFAB385F"/>
    <w:rsid w:val="BB6E49FC"/>
    <w:rsid w:val="BFAF390D"/>
    <w:rsid w:val="BFDDD6C2"/>
    <w:rsid w:val="BFE394D2"/>
    <w:rsid w:val="CF9FC517"/>
    <w:rsid w:val="CFED15A6"/>
    <w:rsid w:val="E7EAC5F3"/>
    <w:rsid w:val="EBBF6C5A"/>
    <w:rsid w:val="EC3F17AA"/>
    <w:rsid w:val="EDBB45C8"/>
    <w:rsid w:val="EFE37952"/>
    <w:rsid w:val="F3EFDE8F"/>
    <w:rsid w:val="F3FF2B7E"/>
    <w:rsid w:val="F7CF7613"/>
    <w:rsid w:val="F7F737E9"/>
    <w:rsid w:val="FA55D77A"/>
    <w:rsid w:val="FB973334"/>
    <w:rsid w:val="FBB3A364"/>
    <w:rsid w:val="FDBA9694"/>
    <w:rsid w:val="FDBFB375"/>
    <w:rsid w:val="FDEB49A0"/>
    <w:rsid w:val="FE4BC2C7"/>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3</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2024-07-18T18:55:39Z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