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ascii="Times New Roman" w:hAnsi="Times New Roman" w:cs="Times New Roman"/>
          <w:b/>
          <w:bCs/>
          <w:u w:val="single"/>
        </w:rPr>
      </w:pPr>
      <w:r>
        <w:rPr>
          <w:rFonts w:ascii="Times New Roman" w:hAnsi="Times New Roman" w:cs="Times New Roman"/>
          <w:b/>
          <w:bCs/>
          <w:u w:val="single"/>
        </w:rPr>
        <w:t xml:space="preserve">ENTRE-LES SOUSSIGNES : </w:t>
      </w:r>
    </w:p>
    <w:p>
      <w:pPr>
        <w:jc w:val="both"/>
        <w:rPr>
          <w:rFonts w:ascii="Times New Roman" w:hAnsi="Times New Roman" w:cs="Times New Roman"/>
          <w:color w:val="000000"/>
          <w:sz w:val="24"/>
          <w:szCs w:val="24"/>
        </w:rPr>
      </w:pPr>
      <w:r>
        <w:rPr>
          <w:rFonts w:ascii="Times New Roman" w:hAnsi="Times New Roman" w:cs="Times New Roman"/>
          <w:b/>
          <w:color w:val="000000"/>
          <w:sz w:val="24"/>
          <w:szCs w:val="24"/>
        </w:rPr>
        <w:t>COMPAGNIE FINANCIERE AFRICAINE (COFINA) Togo SA</w:t>
      </w:r>
      <w:r>
        <w:rPr>
          <w:rFonts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ascii="Times New Roman" w:hAnsi="Times New Roman" w:cs="Times New Roman"/>
          <w:sz w:val="24"/>
          <w:szCs w:val="24"/>
        </w:rPr>
        <w:t>Numéro 36 et inscrite sur la liste de l’APSFD sous le numéro T/1/GFLM/2019/257A</w:t>
      </w:r>
      <w:r>
        <w:rPr>
          <w:rFonts w:ascii="Times New Roman" w:hAnsi="Times New Roman" w:cs="Times New Roman"/>
          <w:color w:val="000000"/>
          <w:sz w:val="24"/>
          <w:szCs w:val="24"/>
        </w:rPr>
        <w:t>, dont le siège social est situé à LOME (TOGO</w:t>
      </w:r>
      <w:bookmarkStart w:id="0" w:name="_Hlk66259236"/>
      <w:r>
        <w:rPr>
          <w:rFonts w:ascii="Times New Roman" w:hAnsi="Times New Roman" w:cs="Times New Roman"/>
          <w:color w:val="000000"/>
          <w:sz w:val="24"/>
          <w:szCs w:val="24"/>
        </w:rPr>
        <w:t>), Boulevard du 13 Janvier, Quartier Kodjoviakope, 07 BP : 7499 Lomé-TOGO</w:t>
      </w:r>
      <w:bookmarkEnd w:id="0"/>
      <w:r>
        <w:rPr>
          <w:rFonts w:ascii="Times New Roman" w:hAnsi="Times New Roman" w:cs="Times New Roman"/>
          <w:color w:val="000000"/>
          <w:sz w:val="24"/>
          <w:szCs w:val="24"/>
        </w:rPr>
        <w:t xml:space="preserve">, Tel : 00 228 22 23 68 68/ 00 228 22 23 68 60, </w:t>
      </w:r>
    </w:p>
    <w:p>
      <w:pPr>
        <w:jc w:val="both"/>
        <w:rPr>
          <w:rFonts w:ascii="Times New Roman" w:hAnsi="Times New Roman" w:cs="Times New Roman"/>
        </w:rPr>
      </w:pPr>
      <w:r>
        <w:rPr>
          <w:rFonts w:ascii="Times New Roman" w:hAnsi="Times New Roman"/>
          <w:bCs/>
          <w:iCs/>
          <w:color w:val="000000"/>
          <w:sz w:val="24"/>
          <w:szCs w:val="24"/>
        </w:rPr>
        <w:t xml:space="preserve">Représentée par </w:t>
      </w:r>
      <w:r>
        <w:rPr>
          <w:rFonts w:ascii="Times New Roman" w:hAnsi="Times New Roman"/>
          <w:b/>
          <w:iCs/>
          <w:color w:val="000000"/>
          <w:sz w:val="24"/>
          <w:szCs w:val="24"/>
        </w:rPr>
        <w:t>Monsieur Mélaine Marcel Séraphin DIGBE</w:t>
      </w:r>
      <w:r>
        <w:rPr>
          <w:rFonts w:ascii="Times New Roman" w:hAnsi="Times New Roman"/>
          <w:bCs/>
          <w:iCs/>
          <w:color w:val="000000"/>
          <w:sz w:val="24"/>
          <w:szCs w:val="24"/>
        </w:rPr>
        <w:t xml:space="preserve">, en sa qualité de Directeur Général, dûment habilité, et par délégation de pouvoir à </w:t>
      </w:r>
      <w:r>
        <w:rPr>
          <w:rFonts w:ascii="Times New Roman" w:hAnsi="Times New Roman"/>
          <w:b/>
          <w:iCs/>
          <w:color w:val="000000"/>
          <w:sz w:val="24"/>
          <w:szCs w:val="24"/>
        </w:rPr>
        <w:t>Madame Ameh Délali MESSANGAN</w:t>
      </w:r>
      <w:r>
        <w:rPr>
          <w:rFonts w:ascii="Times New Roman" w:hAnsi="Times New Roman"/>
          <w:bCs/>
          <w:iCs/>
          <w:color w:val="000000"/>
          <w:sz w:val="24"/>
          <w:szCs w:val="24"/>
        </w:rPr>
        <w:t xml:space="preserve"> épouse </w:t>
      </w:r>
      <w:r>
        <w:rPr>
          <w:rFonts w:ascii="Times New Roman" w:hAnsi="Times New Roman"/>
          <w:b/>
          <w:iCs/>
          <w:color w:val="000000"/>
          <w:sz w:val="24"/>
          <w:szCs w:val="24"/>
        </w:rPr>
        <w:t>AMEDEMEGNAH</w:t>
      </w:r>
      <w:r>
        <w:rPr>
          <w:rFonts w:ascii="Times New Roman" w:hAnsi="Times New Roman"/>
          <w:bCs/>
          <w:iCs/>
          <w:color w:val="000000"/>
          <w:sz w:val="24"/>
          <w:szCs w:val="24"/>
        </w:rPr>
        <w:t xml:space="preserve">, Responsable juridique, et </w:t>
      </w:r>
      <w:r>
        <w:rPr>
          <w:rFonts w:ascii="Times New Roman" w:hAnsi="Times New Roman"/>
          <w:b/>
          <w:bCs/>
          <w:iCs/>
          <w:sz w:val="24"/>
          <w:szCs w:val="24"/>
        </w:rPr>
        <w:t>Monsieur Koffi Djramedo GAMADO</w:t>
      </w:r>
      <w:r>
        <w:rPr>
          <w:rFonts w:ascii="Times New Roman" w:hAnsi="Times New Roman"/>
          <w:bCs/>
          <w:iCs/>
          <w:sz w:val="24"/>
          <w:szCs w:val="24"/>
        </w:rPr>
        <w:t>, Head Crédit</w:t>
      </w:r>
      <w:r>
        <w:rPr>
          <w:rFonts w:ascii="Times New Roman" w:hAnsi="Times New Roman"/>
          <w:bCs/>
          <w:iCs/>
          <w:color w:val="000000"/>
          <w:sz w:val="24"/>
          <w:szCs w:val="24"/>
        </w:rPr>
        <w:t>, vertu d’un acte reçu par Me Afiavi S. do REGO-d’Almeida, Notaire à Lomé, en date du 19 Août 2022</w:t>
      </w:r>
      <w:r>
        <w:rPr>
          <w:rFonts w:ascii="Times New Roman" w:hAnsi="Times New Roman" w:cs="Times New Roman"/>
        </w:rPr>
        <w:t xml:space="preserve">, </w:t>
      </w:r>
    </w:p>
    <w:p>
      <w:pPr>
        <w:ind w:right="-141"/>
        <w:jc w:val="right"/>
        <w:rPr>
          <w:rFonts w:ascii="Times New Roman" w:hAnsi="Times New Roman" w:cs="Times New Roman"/>
          <w:i/>
          <w:iCs/>
        </w:rPr>
      </w:pPr>
      <w:r>
        <w:rPr>
          <w:rFonts w:ascii="Times New Roman" w:hAnsi="Times New Roman" w:cs="Times New Roman"/>
        </w:rPr>
        <w:t xml:space="preserve">Ci-après dénommée « </w:t>
      </w:r>
      <w:r>
        <w:rPr>
          <w:rFonts w:ascii="Times New Roman" w:hAnsi="Times New Roman" w:cs="Times New Roman"/>
          <w:b/>
          <w:bCs/>
        </w:rPr>
        <w:t xml:space="preserve">COFINA TOGO SA », </w:t>
      </w:r>
      <w:r>
        <w:rPr>
          <w:rFonts w:ascii="Times New Roman" w:hAnsi="Times New Roman" w:cs="Times New Roman"/>
          <w:b/>
          <w:bCs/>
          <w:i/>
          <w:iCs/>
        </w:rPr>
        <w:t>d’une part</w:t>
      </w:r>
      <w:r>
        <w:rPr>
          <w:rFonts w:ascii="Times New Roman" w:hAnsi="Times New Roman" w:cs="Times New Roman"/>
          <w:i/>
          <w:iCs/>
        </w:rPr>
        <w:t>,</w:t>
      </w:r>
    </w:p>
    <w:p>
      <w:pPr>
        <w:spacing w:line="240" w:lineRule="auto"/>
        <w:jc w:val="both"/>
        <w:rPr>
          <w:rFonts w:ascii="Times New Roman" w:hAnsi="Times New Roman" w:cs="Times New Roman"/>
        </w:rPr>
      </w:pPr>
      <w:r>
        <w:rPr>
          <w:rFonts w:ascii="Times New Roman" w:hAnsi="Times New Roman" w:cs="Times New Roman"/>
        </w:rPr>
        <w:t>Et</w:t>
      </w:r>
      <w:bookmarkStart w:id="1" w:name="_Hlk68256928"/>
      <w:bookmarkEnd w:id="1"/>
    </w:p>
    <w:p>
      <w:pPr>
        <w:ind w:right="-468"/>
        <w:jc w:val="both"/>
        <w:rPr>
          <w:rFonts w:ascii="Times New Roman" w:hAnsi="Times New Roman" w:cs="Times New Roman"/>
          <w:sz w:val="24"/>
          <w:szCs w:val="24"/>
          <w:highlight w:val="none"/>
          <w:shd w:val="clear" w:fill="auto"/>
        </w:rPr>
      </w:pPr>
      <w:r>
        <w:rPr>
          <w:rFonts w:ascii="Times New Roman" w:hAnsi="Times New Roman" w:cs="Times New Roman"/>
          <w:b/>
          <w:bCs/>
          <w:sz w:val="24"/>
          <w:szCs w:val="24"/>
          <w:shd w:val="clear" w:fill="auto"/>
        </w:rPr>
        <w:t>${verbal_trial.civility} ${verbal_trial.applicant_last_name} ${verbal_trial.applicant_first_name} née le ${representative_birth_date</w:t>
      </w:r>
      <w:r>
        <w:rPr>
          <w:rFonts w:ascii="Times New Roman" w:hAnsi="Times New Roman" w:cs="Times New Roman"/>
          <w:b/>
          <w:bCs/>
          <w:sz w:val="24"/>
          <w:szCs w:val="24"/>
          <w:shd w:val="clear" w:fill="auto"/>
          <w:lang w:val="en-US"/>
        </w:rPr>
        <w:t>_fr</w:t>
      </w:r>
      <w:r>
        <w:rPr>
          <w:rFonts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ascii="Times New Roman" w:hAnsi="Times New Roman" w:cs="Times New Roman"/>
          <w:b/>
          <w:bCs/>
          <w:sz w:val="24"/>
          <w:szCs w:val="24"/>
          <w:shd w:val="clear" w:fill="auto"/>
          <w:lang w:val="en-US"/>
        </w:rPr>
        <w:t>_fr</w:t>
      </w:r>
      <w:r>
        <w:rPr>
          <w:rFonts w:ascii="Times New Roman" w:hAnsi="Times New Roman" w:cs="Times New Roman"/>
          <w:b/>
          <w:bCs/>
          <w:sz w:val="24"/>
          <w:szCs w:val="24"/>
          <w:shd w:val="clear" w:fill="auto"/>
        </w:rPr>
        <w:t>}, Tél : ${representative_phone_number},</w:t>
      </w:r>
    </w:p>
    <w:p>
      <w:pPr>
        <w:spacing w:line="240" w:lineRule="auto"/>
        <w:jc w:val="right"/>
        <w:rPr>
          <w:rFonts w:ascii="Times New Roman" w:hAnsi="Times New Roman" w:cs="Times New Roman"/>
        </w:rPr>
      </w:pPr>
      <w:r>
        <w:rPr>
          <w:rFonts w:ascii="Times New Roman" w:hAnsi="Times New Roman" w:cs="Times New Roman"/>
        </w:rPr>
        <w:t>Ci-après désigné(e) « l’Emprunteur »</w:t>
      </w:r>
    </w:p>
    <w:p>
      <w:pPr>
        <w:rPr>
          <w:rFonts w:ascii="Times New Roman" w:hAnsi="Times New Roman" w:cs="Times New Roman"/>
          <w:u w:val="single"/>
        </w:rPr>
      </w:pPr>
      <w:r>
        <w:br w:type="page"/>
      </w:r>
    </w:p>
    <w:p>
      <w:pPr>
        <w:spacing w:before="0" w:after="200" w:line="240" w:lineRule="auto"/>
        <w:jc w:val="both"/>
        <w:rPr>
          <w:rFonts w:ascii="Times New Roman" w:hAnsi="Times New Roman" w:cs="Times New Roman"/>
        </w:rPr>
      </w:pPr>
      <w:r>
        <w:rPr>
          <w:rFonts w:ascii="Times New Roman" w:hAnsi="Times New Roman" w:cs="Times New Roman"/>
          <w:u w:val="single"/>
        </w:rPr>
        <w:t>IL A ETE CONVENU ET ARRETE CE QUI SUIT</w:t>
      </w:r>
      <w:r>
        <w:rPr>
          <w:rFonts w:ascii="Times New Roman" w:hAnsi="Times New Roman" w:cs="Times New Roman"/>
        </w:rPr>
        <w:t xml:space="preserve"> :</w:t>
      </w:r>
    </w:p>
    <w:p>
      <w:pPr>
        <w:spacing w:line="240" w:lineRule="auto"/>
        <w:jc w:val="both"/>
        <w:rPr>
          <w:rFonts w:ascii="Times New Roman" w:hAnsi="Times New Roman" w:cs="Times New Roman"/>
        </w:rPr>
      </w:pPr>
      <w:r>
        <w:rPr>
          <w:rFonts w:ascii="Times New Roman" w:hAnsi="Times New Roman" w:cs="Times New Roman"/>
          <w:b/>
        </w:rPr>
        <w:t>Article 1</w:t>
      </w:r>
      <w:r>
        <w:rPr>
          <w:rFonts w:ascii="Times New Roman" w:hAnsi="Times New Roman" w:cs="Times New Roman"/>
        </w:rPr>
        <w:t> :</w:t>
      </w:r>
      <w:r>
        <w:rPr>
          <w:rFonts w:ascii="Times New Roman" w:hAnsi="Times New Roman" w:cs="Times New Roman"/>
          <w:b/>
          <w:bCs/>
        </w:rPr>
        <w:t xml:space="preserve"> </w:t>
      </w:r>
      <w:r>
        <w:rPr>
          <w:rFonts w:ascii="Times New Roman" w:hAnsi="Times New Roman" w:cs="Times New Roman"/>
          <w:b/>
          <w:bCs/>
          <w:u w:val="single"/>
        </w:rPr>
        <w:t>Objet</w:t>
      </w:r>
    </w:p>
    <w:p>
      <w:pPr>
        <w:spacing w:line="240" w:lineRule="auto"/>
        <w:jc w:val="both"/>
        <w:rPr>
          <w:rFonts w:ascii="Times New Roman" w:hAnsi="Times New Roman" w:cs="Times New Roman"/>
        </w:rPr>
      </w:pPr>
      <w:r>
        <w:rPr>
          <w:rFonts w:ascii="Times New Roman" w:hAnsi="Times New Roman" w:cs="Times New Roman"/>
        </w:rPr>
        <w:t xml:space="preserve">Sous réserve de la réalisation des conditions préalables visées à </w:t>
      </w:r>
      <w:r>
        <w:rPr>
          <w:rFonts w:ascii="Times New Roman" w:hAnsi="Times New Roman" w:cs="Times New Roman"/>
          <w:lang w:val="en-US"/>
        </w:rPr>
        <w:t>l</w:t>
      </w:r>
      <w:r>
        <w:rPr>
          <w:rFonts w:ascii="Times New Roman" w:hAnsi="Times New Roman" w:cs="Times New Roman"/>
        </w:rPr>
        <w:t xml:space="preserve">'article 8 ci-après, l’institution consent à l'Emprunteur, qui accepte et s'engage à en exécuter les termes, conditions et modalités telles que définies ci-après, </w:t>
      </w:r>
      <w:r>
        <w:rPr>
          <w:rFonts w:ascii="Times New Roman" w:hAnsi="Times New Roman" w:cs="Times New Roman"/>
          <w:shd w:val="clear" w:fill="auto"/>
        </w:rPr>
        <w:t>${verbal_trial.type_of_credit.name}</w:t>
      </w:r>
      <w:r>
        <w:rPr>
          <w:rFonts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ascii="Times New Roman" w:hAnsi="Times New Roman" w:cs="Times New Roman"/>
          <w:sz w:val="24"/>
          <w:szCs w:val="24"/>
          <w:highlight w:val="none"/>
          <w:shd w:val="clear" w:fill="auto"/>
        </w:rPr>
      </w:pP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Montant</w:t>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w:t>
      </w:r>
      <w:r>
        <w:rPr>
          <w:rFonts w:ascii="Times New Roman" w:hAnsi="Times New Roman" w:cs="Times New Roman"/>
          <w:b/>
          <w:sz w:val="24"/>
          <w:szCs w:val="24"/>
          <w:shd w:val="clear" w:fill="auto"/>
          <w:lang w:val="en-US"/>
        </w:rPr>
        <w:t xml:space="preserve"> </w:t>
      </w:r>
      <w:r>
        <w:rPr>
          <w:rFonts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ascii="Times New Roman" w:hAnsi="Times New Roman" w:cs="Times New Roman"/>
          <w:sz w:val="24"/>
          <w:szCs w:val="24"/>
          <w:highlight w:val="none"/>
          <w:shd w:val="clear" w:fill="auto"/>
        </w:rPr>
      </w:pP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Durée</w:t>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w:t>
      </w:r>
      <w:r>
        <w:rPr>
          <w:rFonts w:ascii="Times New Roman" w:hAnsi="Times New Roman" w:cs="Times New Roman"/>
          <w:b/>
          <w:sz w:val="24"/>
          <w:szCs w:val="24"/>
          <w:shd w:val="clear" w:fill="auto"/>
          <w:lang w:val="en-US"/>
        </w:rPr>
        <w:t xml:space="preserve"> </w:t>
      </w:r>
      <w:r>
        <w:rPr>
          <w:rFonts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ascii="Times New Roman" w:hAnsi="Times New Roman" w:cs="Times New Roman"/>
          <w:sz w:val="24"/>
          <w:szCs w:val="24"/>
          <w:highlight w:val="none"/>
          <w:shd w:val="clear" w:fill="auto"/>
        </w:rPr>
      </w:pP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Périodicité</w:t>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w:t>
      </w:r>
      <w:r>
        <w:rPr>
          <w:rFonts w:ascii="Times New Roman" w:hAnsi="Times New Roman" w:cs="Times New Roman"/>
          <w:b/>
          <w:sz w:val="24"/>
          <w:szCs w:val="24"/>
          <w:shd w:val="clear" w:fill="auto"/>
          <w:lang w:val="en-US"/>
        </w:rPr>
        <w:t xml:space="preserve"> </w:t>
      </w:r>
      <w:r>
        <w:rPr>
          <w:rFonts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ascii="Times New Roman" w:hAnsi="Times New Roman" w:cs="Times New Roman"/>
          <w:sz w:val="24"/>
          <w:szCs w:val="24"/>
          <w:highlight w:val="none"/>
          <w:shd w:val="clear" w:fill="auto"/>
        </w:rPr>
      </w:pP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Taux</w:t>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w:t>
      </w:r>
      <w:r>
        <w:rPr>
          <w:rFonts w:ascii="Times New Roman" w:hAnsi="Times New Roman" w:cs="Times New Roman"/>
          <w:b/>
          <w:sz w:val="24"/>
          <w:szCs w:val="24"/>
          <w:shd w:val="clear" w:fill="auto"/>
          <w:lang w:val="en-US"/>
        </w:rPr>
        <w:t xml:space="preserve"> </w:t>
      </w:r>
      <w:r>
        <w:rPr>
          <w:rFonts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ascii="Times New Roman" w:hAnsi="Times New Roman" w:cs="Times New Roman"/>
          <w:b/>
          <w:sz w:val="24"/>
          <w:szCs w:val="24"/>
          <w:shd w:val="clear" w:fill="auto"/>
          <w:lang w:val="en-US"/>
        </w:rPr>
      </w:pP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T</w:t>
      </w:r>
      <w:r>
        <w:rPr>
          <w:rFonts w:ascii="Times New Roman" w:hAnsi="Times New Roman" w:cs="Times New Roman"/>
          <w:b/>
          <w:sz w:val="24"/>
          <w:szCs w:val="24"/>
          <w:shd w:val="clear" w:fill="auto"/>
          <w:lang w:val="en-US"/>
        </w:rPr>
        <w:t>AF</w:t>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w:t>
      </w:r>
      <w:r>
        <w:rPr>
          <w:rFonts w:ascii="Times New Roman" w:hAnsi="Times New Roman" w:cs="Times New Roman"/>
          <w:b/>
          <w:sz w:val="24"/>
          <w:szCs w:val="24"/>
          <w:shd w:val="clear" w:fill="auto"/>
          <w:lang w:val="en-US"/>
        </w:rPr>
        <w:t xml:space="preserve"> </w:t>
      </w:r>
      <w:r>
        <w:rPr>
          <w:rFonts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ascii="Times New Roman" w:hAnsi="Times New Roman" w:cs="Times New Roman"/>
          <w:b/>
          <w:sz w:val="24"/>
          <w:szCs w:val="24"/>
          <w:lang w:val="en-US"/>
        </w:rPr>
      </w:pP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Frais de dossier</w:t>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rPr>
        <w:t>:</w:t>
      </w:r>
      <w:r>
        <w:rPr>
          <w:rFonts w:ascii="Times New Roman" w:hAnsi="Times New Roman" w:cs="Times New Roman"/>
          <w:b/>
          <w:sz w:val="24"/>
          <w:szCs w:val="24"/>
          <w:shd w:val="clear" w:fill="auto"/>
          <w:lang w:val="en-US"/>
        </w:rPr>
        <w:t xml:space="preserve"> </w:t>
      </w:r>
      <w:r>
        <w:rPr>
          <w:rFonts w:ascii="Times New Roman" w:hAnsi="Times New Roman" w:cs="Times New Roman"/>
          <w:b/>
          <w:sz w:val="24"/>
          <w:szCs w:val="24"/>
          <w:shd w:val="clear" w:fill="auto"/>
        </w:rPr>
        <w:t>${verbal_trial.administrative_fees_percentage}</w:t>
      </w:r>
      <w:r>
        <w:rPr>
          <w:rFonts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ascii="Times New Roman" w:hAnsi="Times New Roman" w:cs="Times New Roman"/>
          <w:b/>
          <w:sz w:val="24"/>
          <w:szCs w:val="24"/>
        </w:rPr>
      </w:pPr>
      <w:r>
        <w:rPr>
          <w:rFonts w:ascii="Times New Roman" w:hAnsi="Times New Roman" w:cs="Times New Roman"/>
          <w:b/>
          <w:sz w:val="24"/>
          <w:szCs w:val="24"/>
          <w:lang w:val="en-US"/>
        </w:rPr>
        <w:tab/>
      </w:r>
      <w:r>
        <w:rPr>
          <w:rFonts w:ascii="Times New Roman" w:hAnsi="Times New Roman" w:cs="Times New Roman"/>
          <w:b/>
          <w:sz w:val="24"/>
          <w:szCs w:val="24"/>
        </w:rPr>
        <w:t>Prime d’assurance</w:t>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rPr>
        <w:t xml:space="preserve">: </w:t>
      </w:r>
      <w:r>
        <w:rPr>
          <w:rFonts w:ascii="Times New Roman" w:hAnsi="Times New Roman" w:cs="Times New Roman"/>
          <w:b/>
          <w:sz w:val="24"/>
          <w:szCs w:val="24"/>
          <w:lang w:val="en-US"/>
        </w:rPr>
        <w:t>S</w:t>
      </w:r>
      <w:r>
        <w:rPr>
          <w:rFonts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ascii="Times New Roman" w:hAnsi="Times New Roman" w:cs="Times New Roman"/>
          <w:b/>
          <w:sz w:val="24"/>
          <w:szCs w:val="24"/>
          <w:lang w:val="en-US"/>
        </w:rPr>
      </w:pPr>
      <w:r>
        <w:rPr>
          <w:rFonts w:ascii="Times New Roman" w:hAnsi="Times New Roman" w:cs="Times New Roman"/>
          <w:b/>
          <w:sz w:val="24"/>
          <w:szCs w:val="24"/>
          <w:lang w:val="en-US"/>
        </w:rPr>
        <w:tab/>
      </w:r>
      <w:r>
        <w:rPr>
          <w:rFonts w:ascii="Times New Roman" w:hAnsi="Times New Roman" w:cs="Times New Roman"/>
          <w:b/>
          <w:sz w:val="24"/>
          <w:szCs w:val="24"/>
          <w:lang w:val="en-US"/>
        </w:rPr>
        <w:t>${line_risk_premium_percentage}</w:t>
      </w:r>
      <w:r>
        <w:rPr>
          <w:rFonts w:ascii="Times New Roman" w:hAnsi="Times New Roman" w:cs="Times New Roman"/>
          <w:b/>
          <w:sz w:val="24"/>
          <w:szCs w:val="24"/>
          <w:lang w:val="en-US"/>
        </w:rPr>
        <w:tab/>
      </w:r>
      <w:r>
        <w:rPr>
          <w:rFonts w:ascii="Times New Roman" w:hAnsi="Times New Roman" w:cs="Times New Roman"/>
          <w:b/>
          <w:sz w:val="24"/>
          <w:szCs w:val="24"/>
          <w:lang w:val="en-US"/>
        </w:rPr>
        <w:tab/>
      </w:r>
      <w:r>
        <w:rPr>
          <w:rFonts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ascii="Times New Roman" w:hAnsi="Times New Roman" w:cs="Times New Roman"/>
          <w:b/>
          <w:sz w:val="24"/>
          <w:szCs w:val="24"/>
          <w:highlight w:val="none"/>
          <w:lang w:val="en-US"/>
        </w:rPr>
      </w:pPr>
      <w:r>
        <w:rPr>
          <w:rFonts w:ascii="Times New Roman" w:hAnsi="Times New Roman" w:cs="Times New Roman"/>
          <w:b/>
          <w:sz w:val="24"/>
          <w:szCs w:val="24"/>
          <w:lang w:val="en-US"/>
        </w:rPr>
        <w:tab/>
      </w:r>
      <w:r>
        <w:rPr>
          <w:rFonts w:ascii="Times New Roman" w:hAnsi="Times New Roman" w:cs="Times New Roman"/>
          <w:b/>
          <w:sz w:val="24"/>
          <w:szCs w:val="24"/>
          <w:shd w:val="clear" w:fill="auto"/>
          <w:lang w:val="en-US"/>
        </w:rPr>
        <w:t>${line_review_bonus}</w:t>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ab/>
      </w:r>
      <w:r>
        <w:rPr>
          <w:rFonts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ascii="Times New Roman" w:hAnsi="Times New Roman" w:cs="Times New Roman"/>
          <w:color w:val="111111"/>
          <w:sz w:val="24"/>
          <w:szCs w:val="24"/>
          <w:highlight w:val="none"/>
          <w:shd w:val="clear" w:fill="auto"/>
        </w:rPr>
      </w:pPr>
      <w:r>
        <w:rPr>
          <w:rFonts w:ascii="Times New Roman" w:hAnsi="Times New Roman" w:cs="Times New Roman"/>
          <w:b/>
          <w:sz w:val="24"/>
          <w:szCs w:val="24"/>
          <w:lang w:val="en-US"/>
        </w:rPr>
        <w:tab/>
      </w:r>
      <w:r>
        <w:rPr>
          <w:rFonts w:ascii="Times New Roman" w:hAnsi="Times New Roman" w:cs="Times New Roman"/>
          <w:b/>
          <w:color w:val="111111"/>
          <w:sz w:val="24"/>
          <w:szCs w:val="24"/>
          <w:shd w:val="clear" w:fill="auto"/>
        </w:rPr>
        <w:t>Date de la première échéance</w:t>
      </w:r>
      <w:r>
        <w:rPr>
          <w:rFonts w:ascii="Times New Roman" w:hAnsi="Times New Roman" w:cs="Times New Roman"/>
          <w:b/>
          <w:color w:val="111111"/>
          <w:sz w:val="24"/>
          <w:szCs w:val="24"/>
          <w:shd w:val="clear" w:fill="auto"/>
          <w:lang w:val="en-US"/>
        </w:rPr>
        <w:tab/>
      </w:r>
      <w:r>
        <w:rPr>
          <w:rFonts w:ascii="Times New Roman" w:hAnsi="Times New Roman" w:cs="Times New Roman"/>
          <w:b/>
          <w:color w:val="111111"/>
          <w:sz w:val="24"/>
          <w:szCs w:val="24"/>
          <w:shd w:val="clear" w:fill="auto"/>
          <w:lang w:val="en-US"/>
        </w:rPr>
        <w:tab/>
      </w:r>
      <w:r>
        <w:rPr>
          <w:rFonts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ascii="Times New Roman" w:hAnsi="Times New Roman" w:cs="Times New Roman"/>
          <w:b/>
          <w:sz w:val="24"/>
          <w:szCs w:val="24"/>
        </w:rPr>
      </w:pPr>
      <w:r>
        <w:rPr>
          <w:rFonts w:ascii="Times New Roman" w:hAnsi="Times New Roman" w:cs="Times New Roman"/>
          <w:b/>
          <w:color w:val="111111"/>
          <w:sz w:val="24"/>
          <w:szCs w:val="24"/>
          <w:shd w:val="clear" w:fill="auto"/>
          <w:lang w:val="en-US"/>
        </w:rPr>
        <w:tab/>
      </w:r>
      <w:r>
        <w:rPr>
          <w:rFonts w:ascii="Times New Roman" w:hAnsi="Times New Roman" w:cs="Times New Roman"/>
          <w:b/>
          <w:color w:val="111111"/>
          <w:sz w:val="24"/>
          <w:szCs w:val="24"/>
          <w:shd w:val="clear" w:fill="auto"/>
        </w:rPr>
        <w:t>Date de dernière échéance</w:t>
      </w:r>
      <w:r>
        <w:rPr>
          <w:rFonts w:ascii="Times New Roman" w:hAnsi="Times New Roman" w:cs="Times New Roman"/>
          <w:b/>
          <w:color w:val="111111"/>
          <w:sz w:val="24"/>
          <w:szCs w:val="24"/>
          <w:shd w:val="clear" w:fill="auto"/>
          <w:lang w:val="en-US"/>
        </w:rPr>
        <w:tab/>
      </w:r>
      <w:r>
        <w:rPr>
          <w:rFonts w:ascii="Times New Roman" w:hAnsi="Times New Roman" w:cs="Times New Roman"/>
          <w:b/>
          <w:color w:val="111111"/>
          <w:sz w:val="24"/>
          <w:szCs w:val="24"/>
          <w:shd w:val="clear" w:fill="auto"/>
          <w:lang w:val="en-US"/>
        </w:rPr>
        <w:tab/>
      </w:r>
      <w:r>
        <w:rPr>
          <w:rFonts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ascii="Times New Roman" w:hAnsi="Times New Roman" w:cs="Times New Roman"/>
          <w:b/>
          <w:bCs/>
          <w:sz w:val="24"/>
          <w:szCs w:val="24"/>
          <w:u w:val="single"/>
        </w:rPr>
      </w:pPr>
      <w:r>
        <w:rPr>
          <w:rFonts w:ascii="Times New Roman" w:hAnsi="Times New Roman" w:cs="Times New Roman"/>
          <w:b/>
          <w:sz w:val="24"/>
          <w:szCs w:val="24"/>
        </w:rPr>
        <w:t>Article 2</w:t>
      </w:r>
      <w:r>
        <w:rPr>
          <w:rFonts w:ascii="Times New Roman" w:hAnsi="Times New Roman" w:cs="Times New Roman"/>
          <w:sz w:val="24"/>
          <w:szCs w:val="24"/>
        </w:rPr>
        <w:t> </w:t>
      </w:r>
      <w:r>
        <w:rPr>
          <w:rFonts w:ascii="Times New Roman" w:hAnsi="Times New Roman" w:cs="Times New Roman"/>
          <w:b/>
          <w:bCs/>
          <w:sz w:val="24"/>
          <w:szCs w:val="24"/>
        </w:rPr>
        <w:t xml:space="preserve">: </w:t>
      </w:r>
      <w:r>
        <w:rPr>
          <w:rFonts w:ascii="Times New Roman" w:hAnsi="Times New Roman" w:cs="Times New Roman"/>
          <w:b/>
          <w:bCs/>
          <w:sz w:val="24"/>
          <w:szCs w:val="24"/>
          <w:u w:val="single"/>
        </w:rPr>
        <w:t>Durée</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pPr>
        <w:spacing w:line="240" w:lineRule="auto"/>
        <w:jc w:val="both"/>
        <w:rPr>
          <w:rFonts w:ascii="Times New Roman" w:hAnsi="Times New Roman" w:cs="Times New Roman"/>
        </w:rPr>
      </w:pPr>
      <w:r>
        <w:rPr>
          <w:rFonts w:ascii="Times New Roman" w:hAnsi="Times New Roman" w:cs="Times New Roman"/>
          <w:sz w:val="24"/>
          <w:szCs w:val="24"/>
        </w:rPr>
        <w:t xml:space="preserve">Le Prêt est consenti pour une durée de </w:t>
      </w:r>
      <w:bookmarkStart w:id="2" w:name="_Hlk156214331"/>
      <w:r>
        <w:rPr>
          <w:rFonts w:ascii="Times New Roman" w:hAnsi="Times New Roman" w:cs="Times New Roman"/>
          <w:sz w:val="24"/>
          <w:szCs w:val="24"/>
          <w:shd w:val="clear" w:fill="auto"/>
          <w:lang w:val="en-US"/>
        </w:rPr>
        <w:t>${verbal_trial.duration} (${verbal_trial.duration.fr}) mois</w:t>
      </w:r>
      <w:r>
        <w:rPr>
          <w:rFonts w:ascii="Times New Roman" w:hAnsi="Times New Roman" w:cs="Times New Roman"/>
          <w:sz w:val="24"/>
          <w:szCs w:val="24"/>
          <w:shd w:val="clear" w:fill="auto"/>
        </w:rPr>
        <w:t xml:space="preserve"> avec possibilité de remboursement anticipé. Le remboursement se fera au moyen </w:t>
      </w:r>
      <w:bookmarkStart w:id="3" w:name="_Hlk73715632"/>
      <w:r>
        <w:rPr>
          <w:rFonts w:ascii="Times New Roman" w:hAnsi="Times New Roman" w:cs="Times New Roman"/>
          <w:sz w:val="24"/>
          <w:szCs w:val="24"/>
          <w:shd w:val="clear" w:fill="auto"/>
        </w:rPr>
        <w:t>d</w:t>
      </w:r>
      <w:bookmarkStart w:id="4" w:name="_Hlk68252455"/>
      <w:r>
        <w:rPr>
          <w:rFonts w:ascii="Times New Roman" w:hAnsi="Times New Roman" w:cs="Times New Roman"/>
          <w:sz w:val="24"/>
          <w:szCs w:val="24"/>
          <w:shd w:val="clear" w:fill="auto"/>
        </w:rPr>
        <w:t xml:space="preserve">e ${number_of_due_dates} </w:t>
      </w:r>
      <w:bookmarkEnd w:id="3"/>
      <w:r>
        <w:rPr>
          <w:rFonts w:ascii="Times New Roman" w:hAnsi="Times New Roman" w:cs="Times New Roman"/>
          <w:b/>
          <w:bCs/>
          <w:sz w:val="24"/>
          <w:szCs w:val="24"/>
          <w:shd w:val="clear" w:fill="auto"/>
        </w:rPr>
        <w:t>${verbal_trial.periodicity.fr3}</w:t>
      </w:r>
      <w:r>
        <w:rPr>
          <w:rFonts w:ascii="Times New Roman" w:hAnsi="Times New Roman" w:cs="Times New Roman"/>
          <w:b/>
          <w:sz w:val="24"/>
          <w:szCs w:val="24"/>
          <w:shd w:val="clear" w:fill="auto"/>
        </w:rPr>
        <w:t xml:space="preserve">, avec </w:t>
      </w:r>
      <w:bookmarkStart w:id="5" w:name="_Hlk78957570"/>
      <w:r>
        <w:rPr>
          <w:rFonts w:ascii="Times New Roman" w:hAnsi="Times New Roman" w:cs="Times New Roman"/>
          <w:b/>
          <w:sz w:val="24"/>
          <w:szCs w:val="24"/>
          <w:shd w:val="clear" w:fill="auto"/>
        </w:rPr>
        <w:t xml:space="preserve">une échéance d’un montant </w:t>
      </w:r>
      <w:bookmarkStart w:id="6" w:name="_Hlk81292668"/>
      <w:r>
        <w:rPr>
          <w:rFonts w:ascii="Times New Roman" w:hAnsi="Times New Roman" w:cs="Times New Roman"/>
          <w:b/>
          <w:sz w:val="24"/>
          <w:szCs w:val="24"/>
          <w:shd w:val="clear" w:fill="auto"/>
        </w:rPr>
        <w:t xml:space="preserve">de </w:t>
      </w:r>
      <w:bookmarkEnd w:id="4"/>
      <w:bookmarkEnd w:id="5"/>
      <w:bookmarkEnd w:id="6"/>
      <w:r>
        <w:rPr>
          <w:rFonts w:ascii="Times New Roman" w:hAnsi="Times New Roman" w:cs="Times New Roman"/>
          <w:b/>
          <w:sz w:val="24"/>
          <w:szCs w:val="24"/>
          <w:shd w:val="clear" w:fill="auto"/>
        </w:rPr>
        <w:t xml:space="preserve">${due_amount} (${due_amount.fr}) F CFA </w:t>
      </w:r>
      <w:bookmarkEnd w:id="2"/>
      <w:r>
        <w:rPr>
          <w:rFonts w:ascii="Times New Roman" w:hAnsi="Times New Roman" w:cs="Times New Roman"/>
          <w:b/>
          <w:sz w:val="24"/>
          <w:szCs w:val="24"/>
          <w:shd w:val="clear" w:fill="auto"/>
          <w:lang w:val="en-US"/>
        </w:rPr>
        <w:t>${verbal_trial.periodicity.fr2}</w:t>
      </w:r>
      <w:r>
        <w:rPr>
          <w:rFonts w:ascii="Times New Roman" w:hAnsi="Times New Roman" w:cs="Times New Roman"/>
          <w:b/>
          <w:sz w:val="24"/>
          <w:szCs w:val="24"/>
          <w:shd w:val="clear" w:fill="auto"/>
        </w:rPr>
        <w:t xml:space="preserve">. </w:t>
      </w:r>
    </w:p>
    <w:p>
      <w:pPr>
        <w:spacing w:line="240" w:lineRule="auto"/>
        <w:jc w:val="left"/>
        <w:rPr>
          <w:rFonts w:ascii="Times New Roman" w:hAnsi="Times New Roman" w:cs="Times New Roman"/>
          <w:sz w:val="24"/>
          <w:szCs w:val="24"/>
          <w:u w:val="single"/>
        </w:rPr>
      </w:pPr>
      <w:r>
        <w:rPr>
          <w:rFonts w:ascii="Times New Roman" w:hAnsi="Times New Roman" w:cs="Times New Roman"/>
          <w:sz w:val="24"/>
          <w:szCs w:val="24"/>
        </w:rPr>
        <w:t xml:space="preserve">La première échéance du prêt est prévue </w:t>
      </w:r>
      <w:r>
        <w:rPr>
          <w:rFonts w:ascii="Times New Roman" w:hAnsi="Times New Roman" w:cs="Times New Roman"/>
          <w:color w:val="111111"/>
          <w:sz w:val="24"/>
          <w:szCs w:val="24"/>
          <w:shd w:val="clear" w:fill="auto"/>
        </w:rPr>
        <w:t>le …………………………………</w:t>
      </w:r>
      <w:r>
        <w:rPr>
          <w:rFonts w:ascii="Times New Roman" w:hAnsi="Times New Roman" w:cs="Times New Roman"/>
          <w:sz w:val="24"/>
          <w:szCs w:val="24"/>
        </w:rPr>
        <w:t xml:space="preserve"> et la dernière échéance </w:t>
      </w:r>
      <w:r>
        <w:rPr>
          <w:rFonts w:ascii="Times New Roman" w:hAnsi="Times New Roman" w:cs="Times New Roman"/>
          <w:color w:val="111111"/>
          <w:sz w:val="24"/>
          <w:szCs w:val="24"/>
          <w:shd w:val="clear" w:fill="auto"/>
        </w:rPr>
        <w:t>le ……………………………..</w:t>
      </w:r>
      <w:r>
        <w:rPr>
          <w:rFonts w:ascii="Times New Roman" w:hAnsi="Times New Roman" w:cs="Times New Roman"/>
          <w:sz w:val="24"/>
          <w:szCs w:val="24"/>
        </w:rPr>
        <w:t xml:space="preserve"> comme il ressort du tableau d’amortissement faisant foi joint en annexe.</w:t>
      </w:r>
    </w:p>
    <w:p>
      <w:pPr>
        <w:spacing w:line="240" w:lineRule="auto"/>
        <w:jc w:val="both"/>
        <w:rPr>
          <w:rFonts w:ascii="Times New Roman" w:hAnsi="Times New Roman" w:cs="Times New Roman"/>
          <w:b/>
          <w:bCs/>
          <w:sz w:val="24"/>
          <w:szCs w:val="24"/>
        </w:rPr>
      </w:pPr>
      <w:r>
        <w:rPr>
          <w:rFonts w:ascii="Times New Roman" w:hAnsi="Times New Roman" w:cs="Times New Roman"/>
          <w:b/>
          <w:sz w:val="24"/>
          <w:szCs w:val="24"/>
        </w:rPr>
        <w:t>Article 3</w:t>
      </w:r>
      <w:r>
        <w:rPr>
          <w:rFonts w:ascii="Times New Roman" w:hAnsi="Times New Roman" w:cs="Times New Roman"/>
          <w:sz w:val="24"/>
          <w:szCs w:val="24"/>
        </w:rPr>
        <w:t xml:space="preserve"> : </w:t>
      </w:r>
      <w:r>
        <w:rPr>
          <w:rFonts w:ascii="Times New Roman" w:hAnsi="Times New Roman" w:cs="Times New Roman"/>
          <w:b/>
          <w:bCs/>
          <w:sz w:val="24"/>
          <w:szCs w:val="24"/>
          <w:u w:val="single"/>
        </w:rPr>
        <w:t>Mise à disposition du Prêt – Comptabilisation</w:t>
      </w:r>
      <w:r>
        <w:rPr>
          <w:rFonts w:ascii="Times New Roman" w:hAnsi="Times New Roman" w:cs="Times New Roman"/>
          <w:b/>
          <w:bCs/>
          <w:sz w:val="24"/>
          <w:szCs w:val="24"/>
        </w:rPr>
        <w:t xml:space="preserve">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Les opérations relatives au remboursement du présent prêt (intérêts et principal) seront retracées dans le compte N° </w:t>
      </w:r>
      <w:r>
        <w:rPr>
          <w:rFonts w:ascii="Times New Roman" w:hAnsi="Times New Roman" w:cs="Times New Roman"/>
          <w:sz w:val="24"/>
          <w:szCs w:val="24"/>
          <w:shd w:val="clear" w:fill="auto"/>
        </w:rPr>
        <w:t>${verbal_trial.account_number}</w:t>
      </w:r>
      <w:r>
        <w:rPr>
          <w:rFonts w:ascii="Times New Roman" w:hAnsi="Times New Roman" w:cs="Times New Roman"/>
          <w:b/>
          <w:sz w:val="24"/>
          <w:szCs w:val="24"/>
          <w:shd w:val="clear" w:fill="auto"/>
        </w:rPr>
        <w:t xml:space="preserve"> </w:t>
      </w:r>
      <w:r>
        <w:rPr>
          <w:rFonts w:ascii="Times New Roman" w:hAnsi="Times New Roman" w:cs="Times New Roman"/>
          <w:sz w:val="24"/>
          <w:szCs w:val="24"/>
          <w:shd w:val="clear" w:fill="auto"/>
        </w:rPr>
        <w:t>d</w:t>
      </w:r>
      <w:r>
        <w:rPr>
          <w:rFonts w:ascii="Times New Roman" w:hAnsi="Times New Roman" w:cs="Times New Roman"/>
          <w:sz w:val="24"/>
          <w:szCs w:val="24"/>
        </w:rPr>
        <w:t>omicilié à COFINA Togo SA.</w:t>
      </w:r>
    </w:p>
    <w:p>
      <w:pPr>
        <w:spacing w:line="240" w:lineRule="auto"/>
        <w:jc w:val="both"/>
        <w:rPr>
          <w:rFonts w:ascii="Times New Roman" w:hAnsi="Times New Roman" w:cs="Times New Roman"/>
          <w:sz w:val="24"/>
          <w:szCs w:val="24"/>
        </w:rPr>
      </w:pPr>
      <w:r>
        <w:rPr>
          <w:rFonts w:ascii="Times New Roman" w:hAnsi="Times New Roman" w:cs="Times New Roman"/>
          <w:b/>
          <w:sz w:val="24"/>
          <w:szCs w:val="24"/>
        </w:rPr>
        <w:t>Article 4</w:t>
      </w:r>
      <w:r>
        <w:rPr>
          <w:rFonts w:ascii="Times New Roman" w:hAnsi="Times New Roman" w:cs="Times New Roman"/>
          <w:sz w:val="24"/>
          <w:szCs w:val="24"/>
        </w:rPr>
        <w:t xml:space="preserve"> : </w:t>
      </w:r>
      <w:r>
        <w:rPr>
          <w:rFonts w:ascii="Times New Roman" w:hAnsi="Times New Roman" w:cs="Times New Roman"/>
          <w:b/>
          <w:bCs/>
          <w:sz w:val="24"/>
          <w:szCs w:val="24"/>
          <w:u w:val="single"/>
        </w:rPr>
        <w:t>Destination des fonds</w:t>
      </w:r>
    </w:p>
    <w:p>
      <w:pPr>
        <w:spacing w:line="240" w:lineRule="auto"/>
        <w:jc w:val="left"/>
        <w:rPr>
          <w:rFonts w:ascii="Times New Roman" w:hAnsi="Times New Roman" w:cs="Times New Roman"/>
        </w:rPr>
      </w:pPr>
      <w:r>
        <w:rPr>
          <w:rFonts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ascii="Times New Roman" w:hAnsi="Times New Roman" w:cs="Times New Roman"/>
          <w:b/>
          <w:sz w:val="24"/>
          <w:szCs w:val="24"/>
        </w:rPr>
      </w:pPr>
      <w:r>
        <w:rPr>
          <w:rFonts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rPr>
        <w:t xml:space="preserve">Article 5 : </w:t>
      </w:r>
      <w:r>
        <w:rPr>
          <w:rFonts w:ascii="Times New Roman" w:hAnsi="Times New Roman" w:cs="Times New Roman"/>
          <w:b/>
          <w:bCs/>
          <w:sz w:val="24"/>
          <w:szCs w:val="24"/>
          <w:u w:val="single"/>
        </w:rPr>
        <w:t xml:space="preserve">Intérêts et mode de remboursement </w:t>
      </w:r>
    </w:p>
    <w:p>
      <w:pPr>
        <w:spacing w:line="240" w:lineRule="auto"/>
        <w:jc w:val="both"/>
        <w:rPr>
          <w:rFonts w:ascii="Times New Roman" w:hAnsi="Times New Roman" w:cs="Times New Roman"/>
          <w:b/>
          <w:sz w:val="24"/>
          <w:szCs w:val="24"/>
          <w:u w:val="single"/>
        </w:rPr>
      </w:pPr>
      <w:r>
        <w:rPr>
          <w:rFonts w:ascii="Times New Roman" w:hAnsi="Times New Roman" w:cs="Times New Roman"/>
          <w:b/>
          <w:sz w:val="24"/>
          <w:szCs w:val="24"/>
          <w:u w:val="single"/>
        </w:rPr>
        <w:t xml:space="preserve">5.1 </w:t>
      </w:r>
      <w:r>
        <w:rPr>
          <w:rFonts w:ascii="Times New Roman" w:hAnsi="Times New Roman" w:cs="Times New Roman"/>
          <w:b/>
          <w:bCs/>
          <w:sz w:val="24"/>
          <w:szCs w:val="24"/>
          <w:u w:val="single"/>
        </w:rPr>
        <w:t xml:space="preserve">Intérêts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L'Emprunteur s'oblige à payer, sur le montant en principal du Prêt non échu,</w:t>
      </w:r>
      <w:r>
        <w:rPr>
          <w:rFonts w:ascii="Times New Roman" w:hAnsi="Times New Roman" w:cs="Times New Roman"/>
          <w:b/>
          <w:sz w:val="24"/>
          <w:szCs w:val="24"/>
          <w:shd w:val="clear" w:fill="auto"/>
        </w:rPr>
        <w:t xml:space="preserve"> ${total_amount_of_interest}</w:t>
      </w:r>
      <w:r>
        <w:rPr>
          <w:rFonts w:ascii="Times New Roman" w:hAnsi="Times New Roman" w:cs="Times New Roman"/>
          <w:b/>
          <w:sz w:val="24"/>
          <w:szCs w:val="24"/>
          <w:shd w:val="clear" w:fill="auto"/>
          <w:lang w:val="en-US"/>
        </w:rPr>
        <w:t xml:space="preserve"> </w:t>
      </w:r>
      <w:r>
        <w:rPr>
          <w:rFonts w:ascii="Times New Roman" w:hAnsi="Times New Roman" w:cs="Times New Roman"/>
          <w:b/>
          <w:sz w:val="24"/>
          <w:szCs w:val="24"/>
          <w:shd w:val="clear" w:fill="auto"/>
        </w:rPr>
        <w:t>F CFA (${total_amount_of_interest.fr} F CFA),</w:t>
      </w:r>
      <w:r>
        <w:rPr>
          <w:rFonts w:ascii="Times New Roman" w:hAnsi="Times New Roman" w:cs="Times New Roman"/>
          <w:sz w:val="24"/>
          <w:szCs w:val="24"/>
        </w:rPr>
        <w:t xml:space="preserve"> déterminés sur la base d'un taux fixé à ${ht_rate} % hors taxes.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ascii="Times New Roman" w:hAnsi="Times New Roman" w:cs="Times New Roman"/>
          <w:b/>
          <w:sz w:val="24"/>
          <w:szCs w:val="24"/>
          <w:u w:val="single"/>
        </w:rPr>
      </w:pPr>
    </w:p>
    <w:p>
      <w:pPr>
        <w:spacing w:line="240" w:lineRule="auto"/>
        <w:jc w:val="both"/>
        <w:rPr>
          <w:rFonts w:ascii="Times New Roman" w:hAnsi="Times New Roman" w:cs="Times New Roman"/>
          <w:b/>
          <w:sz w:val="24"/>
          <w:szCs w:val="24"/>
          <w:u w:val="single"/>
        </w:rPr>
      </w:pPr>
      <w:r>
        <w:rPr>
          <w:rFonts w:ascii="Times New Roman" w:hAnsi="Times New Roman" w:cs="Times New Roman"/>
          <w:b/>
          <w:sz w:val="24"/>
          <w:szCs w:val="24"/>
          <w:u w:val="single"/>
        </w:rPr>
        <w:t xml:space="preserve">5.2 Mode de remboursement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Ainsi le montant de l’échéance mensuelle est morcelé en paiement quotidien soit ${day_due_amount.fr}(${day_due_amount}</w:t>
      </w:r>
      <w:r>
        <w:rPr>
          <w:rFonts w:ascii="Times New Roman" w:hAnsi="Times New Roman" w:cs="Times New Roman"/>
          <w:sz w:val="24"/>
          <w:szCs w:val="24"/>
          <w:lang w:val="en-US"/>
        </w:rPr>
        <w:t xml:space="preserve"> F CFA</w:t>
      </w:r>
      <w:r>
        <w:rPr>
          <w:rFonts w:ascii="Times New Roman" w:hAnsi="Times New Roman" w:cs="Times New Roman"/>
          <w:sz w:val="24"/>
          <w:szCs w:val="24"/>
        </w:rPr>
        <w:t>) (soit l’échéance mensuelle divisé par</w:t>
      </w:r>
      <w:r>
        <w:rPr>
          <w:rFonts w:ascii="Times New Roman" w:hAnsi="Times New Roman" w:cs="Times New Roman"/>
          <w:sz w:val="24"/>
          <w:szCs w:val="24"/>
          <w:lang w:val="en-US"/>
        </w:rPr>
        <w:t xml:space="preserve"> 20</w:t>
      </w:r>
      <w:r>
        <w:rPr>
          <w:rFonts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ascii="Times New Roman" w:hAnsi="Times New Roman" w:cs="Times New Roman"/>
          <w:b/>
          <w:sz w:val="24"/>
          <w:szCs w:val="24"/>
          <w:u w:val="single"/>
        </w:rPr>
      </w:pPr>
      <w:r>
        <w:rPr>
          <w:rFonts w:ascii="Times New Roman" w:hAnsi="Times New Roman" w:cs="Times New Roman"/>
          <w:b/>
          <w:sz w:val="24"/>
          <w:szCs w:val="24"/>
        </w:rPr>
        <w:t xml:space="preserve">Article 6 : </w:t>
      </w:r>
      <w:r>
        <w:rPr>
          <w:rFonts w:ascii="Times New Roman" w:hAnsi="Times New Roman" w:cs="Times New Roman"/>
          <w:b/>
          <w:sz w:val="24"/>
          <w:szCs w:val="24"/>
          <w:u w:val="single"/>
        </w:rPr>
        <w:t>Principal</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6.1 L'Emprunteur s'oblige à rembourser le montant en principal du prêt soit </w:t>
      </w:r>
      <w:bookmarkStart w:id="8" w:name="_Hlk72913289"/>
      <w:r>
        <w:rPr>
          <w:rFonts w:ascii="Times New Roman" w:hAnsi="Times New Roman" w:cs="Times New Roman"/>
          <w:sz w:val="24"/>
          <w:szCs w:val="24"/>
        </w:rPr>
        <w:t xml:space="preserve">de </w:t>
      </w:r>
      <w:bookmarkEnd w:id="8"/>
      <w:r>
        <w:rPr>
          <w:rFonts w:ascii="Times New Roman" w:hAnsi="Times New Roman" w:cs="Times New Roman"/>
          <w:sz w:val="24"/>
          <w:szCs w:val="24"/>
        </w:rPr>
        <w:t xml:space="preserve"> ${total_to_pay}</w:t>
      </w:r>
      <w:r>
        <w:rPr>
          <w:rFonts w:ascii="Times New Roman" w:hAnsi="Times New Roman" w:cs="Times New Roman"/>
          <w:sz w:val="24"/>
          <w:szCs w:val="24"/>
          <w:lang w:val="en-US"/>
        </w:rPr>
        <w:t xml:space="preserve"> </w:t>
      </w:r>
      <w:r>
        <w:rPr>
          <w:rFonts w:ascii="Times New Roman" w:hAnsi="Times New Roman" w:cs="Times New Roman"/>
          <w:b/>
          <w:sz w:val="24"/>
          <w:szCs w:val="24"/>
          <w:shd w:val="clear" w:fill="auto"/>
        </w:rPr>
        <w:t xml:space="preserve">F CFA, Soit ${total_to_pay.fr} F CFA </w:t>
      </w:r>
      <w:r>
        <w:rPr>
          <w:rFonts w:ascii="Times New Roman" w:hAnsi="Times New Roman" w:cs="Times New Roman"/>
          <w:b/>
          <w:sz w:val="24"/>
          <w:szCs w:val="24"/>
        </w:rPr>
        <w:t xml:space="preserve">, </w:t>
      </w:r>
      <w:r>
        <w:rPr>
          <w:rFonts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ascii="Times New Roman" w:hAnsi="Times New Roman" w:cs="Times New Roman"/>
          <w:b/>
          <w:bCs/>
          <w:sz w:val="24"/>
          <w:szCs w:val="24"/>
          <w:u w:val="single"/>
        </w:rPr>
      </w:pPr>
      <w:r>
        <w:rPr>
          <w:rFonts w:ascii="Times New Roman" w:hAnsi="Times New Roman" w:cs="Times New Roman"/>
          <w:b/>
          <w:sz w:val="24"/>
          <w:szCs w:val="24"/>
        </w:rPr>
        <w:t>Article 7</w:t>
      </w:r>
      <w:r>
        <w:rPr>
          <w:rFonts w:ascii="Times New Roman" w:hAnsi="Times New Roman" w:cs="Times New Roman"/>
          <w:sz w:val="24"/>
          <w:szCs w:val="24"/>
        </w:rPr>
        <w:t xml:space="preserve"> : </w:t>
      </w:r>
      <w:r>
        <w:rPr>
          <w:rFonts w:ascii="Times New Roman" w:hAnsi="Times New Roman" w:cs="Times New Roman"/>
          <w:b/>
          <w:bCs/>
          <w:sz w:val="24"/>
          <w:szCs w:val="24"/>
          <w:u w:val="single"/>
        </w:rPr>
        <w:t>Intérêts de retard</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7.2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ascii="Times New Roman" w:hAnsi="Times New Roman" w:cs="Times New Roman"/>
          <w:sz w:val="24"/>
          <w:szCs w:val="24"/>
        </w:rPr>
      </w:pPr>
      <w:r>
        <w:rPr>
          <w:rFonts w:ascii="Times New Roman" w:hAnsi="Times New Roman" w:cs="Times New Roman"/>
          <w:b/>
          <w:sz w:val="24"/>
          <w:szCs w:val="24"/>
        </w:rPr>
        <w:t>Article 8</w:t>
      </w:r>
      <w:r>
        <w:rPr>
          <w:rFonts w:ascii="Times New Roman" w:hAnsi="Times New Roman" w:cs="Times New Roman"/>
          <w:sz w:val="24"/>
          <w:szCs w:val="24"/>
        </w:rPr>
        <w:t xml:space="preserve"> : </w:t>
      </w:r>
      <w:r>
        <w:rPr>
          <w:rFonts w:ascii="Times New Roman" w:hAnsi="Times New Roman" w:cs="Times New Roman"/>
          <w:b/>
          <w:bCs/>
          <w:sz w:val="24"/>
          <w:szCs w:val="24"/>
          <w:u w:val="single"/>
        </w:rPr>
        <w:t>Garanties et conforts</w:t>
      </w:r>
      <w:r>
        <w:rPr>
          <w:rFonts w:ascii="Times New Roman" w:hAnsi="Times New Roman" w:cs="Times New Roman"/>
          <w:sz w:val="24"/>
          <w:szCs w:val="24"/>
        </w:rPr>
        <w:t xml:space="preserve">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A la sûreté et garantie du remboursement du présent prêt, soit la somme </w:t>
      </w:r>
      <w:r>
        <w:rPr>
          <w:rFonts w:ascii="Times New Roman" w:hAnsi="Times New Roman" w:cs="Times New Roman"/>
          <w:b/>
          <w:sz w:val="24"/>
          <w:szCs w:val="24"/>
          <w:shd w:val="clear" w:fill="auto"/>
        </w:rPr>
        <w:t>Soit ${total_to_pay.fr} F CFA</w:t>
      </w:r>
      <w:r>
        <w:rPr>
          <w:rFonts w:ascii="Times New Roman" w:hAnsi="Times New Roman" w:cs="Times New Roman"/>
          <w:b/>
          <w:sz w:val="24"/>
          <w:szCs w:val="24"/>
          <w:shd w:val="clear" w:fill="auto"/>
          <w:lang w:val="en-US"/>
        </w:rPr>
        <w:t xml:space="preserve"> (</w:t>
      </w:r>
      <w:r>
        <w:rPr>
          <w:rFonts w:ascii="Times New Roman" w:hAnsi="Times New Roman" w:cs="Times New Roman"/>
          <w:sz w:val="24"/>
          <w:szCs w:val="24"/>
        </w:rPr>
        <w:t xml:space="preserve"> </w:t>
      </w:r>
      <w:r>
        <w:rPr>
          <w:rFonts w:ascii="Times New Roman" w:hAnsi="Times New Roman" w:cs="Times New Roman"/>
          <w:b/>
          <w:sz w:val="24"/>
          <w:szCs w:val="24"/>
          <w:shd w:val="clear" w:fill="auto"/>
        </w:rPr>
        <w:t>${total_to_pay}</w:t>
      </w:r>
      <w:r>
        <w:rPr>
          <w:rFonts w:ascii="Times New Roman" w:hAnsi="Times New Roman" w:cs="Times New Roman"/>
          <w:b/>
          <w:sz w:val="24"/>
          <w:szCs w:val="24"/>
          <w:shd w:val="clear" w:fill="auto"/>
          <w:lang w:val="en-US"/>
        </w:rPr>
        <w:t xml:space="preserve"> </w:t>
      </w:r>
      <w:r>
        <w:rPr>
          <w:rFonts w:ascii="Times New Roman" w:hAnsi="Times New Roman" w:cs="Times New Roman"/>
          <w:b/>
          <w:sz w:val="24"/>
          <w:szCs w:val="24"/>
          <w:shd w:val="clear" w:fill="auto"/>
        </w:rPr>
        <w:t>F CFA</w:t>
      </w:r>
      <w:r>
        <w:rPr>
          <w:rFonts w:ascii="Times New Roman" w:hAnsi="Times New Roman" w:cs="Times New Roman"/>
          <w:b/>
          <w:sz w:val="24"/>
          <w:szCs w:val="24"/>
          <w:shd w:val="clear" w:fill="auto"/>
          <w:lang w:val="en-US"/>
        </w:rPr>
        <w:t>)</w:t>
      </w:r>
      <w:r>
        <w:rPr>
          <w:rFonts w:ascii="Times New Roman" w:hAnsi="Times New Roman" w:cs="Times New Roman"/>
          <w:b/>
          <w:sz w:val="24"/>
          <w:szCs w:val="24"/>
          <w:shd w:val="clear" w:fill="auto"/>
        </w:rPr>
        <w:t xml:space="preserve"> </w:t>
      </w:r>
      <w:r>
        <w:rPr>
          <w:rFonts w:ascii="Times New Roman" w:hAnsi="Times New Roman" w:cs="Times New Roman"/>
          <w:sz w:val="24"/>
          <w:szCs w:val="24"/>
          <w:shd w:val="clear" w:fill="auto"/>
        </w:rPr>
        <w:t xml:space="preserve">soit le montant du crédit + </w:t>
      </w:r>
      <w:r>
        <w:rPr>
          <w:rFonts w:ascii="Times New Roman" w:hAnsi="Times New Roman" w:cs="Times New Roman"/>
          <w:b/>
          <w:sz w:val="24"/>
          <w:szCs w:val="24"/>
          <w:shd w:val="clear" w:fill="auto"/>
        </w:rPr>
        <w:t>${total_amount_of_interest} (${total_amount_of_interest.fr}),</w:t>
      </w:r>
      <w:r>
        <w:rPr>
          <w:rFonts w:ascii="Times New Roman" w:hAnsi="Times New Roman" w:cs="Times New Roman"/>
          <w:b/>
          <w:sz w:val="24"/>
          <w:szCs w:val="24"/>
        </w:rPr>
        <w:t xml:space="preserve"> </w:t>
      </w:r>
      <w:r>
        <w:rPr>
          <w:rFonts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${guaranteeList}</w:t>
      </w:r>
    </w:p>
    <w:p>
      <w:pPr>
        <w:numPr>
          <w:ilvl w:val="0"/>
          <w:numId w:val="1"/>
        </w:num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${type_of_guarantee.name} </w:t>
      </w:r>
      <w:r>
        <w:rPr>
          <w:rFonts w:ascii="Times New Roman" w:hAnsi="Times New Roman" w:cs="Times New Roman"/>
          <w:sz w:val="24"/>
          <w:szCs w:val="24"/>
          <w:lang w:val="en-US"/>
        </w:rPr>
        <w:t xml:space="preserve">: </w:t>
      </w:r>
      <w:r>
        <w:rPr>
          <w:rFonts w:ascii="Times New Roman" w:hAnsi="Times New Roman" w:cs="Times New Roman"/>
          <w:sz w:val="24"/>
          <w:szCs w:val="24"/>
        </w:rPr>
        <w:t> ${comment}</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${/guaranteeList}</w:t>
      </w:r>
    </w:p>
    <w:p>
      <w:pPr>
        <w:spacing w:line="240" w:lineRule="auto"/>
        <w:jc w:val="both"/>
        <w:rPr>
          <w:rFonts w:ascii="Times New Roman" w:hAnsi="Times New Roman" w:cs="Times New Roman"/>
          <w:sz w:val="24"/>
          <w:szCs w:val="24"/>
        </w:rPr>
      </w:pPr>
    </w:p>
    <w:p>
      <w:pPr>
        <w:spacing w:line="240" w:lineRule="auto"/>
        <w:jc w:val="both"/>
        <w:rPr>
          <w:rFonts w:ascii="Times New Roman" w:hAnsi="Times New Roman" w:cs="Times New Roman"/>
          <w:sz w:val="24"/>
          <w:szCs w:val="24"/>
        </w:rPr>
      </w:pPr>
    </w:p>
    <w:p>
      <w:pPr>
        <w:spacing w:line="240" w:lineRule="auto"/>
        <w:jc w:val="both"/>
        <w:rPr>
          <w:rFonts w:ascii="Times New Roman" w:hAnsi="Times New Roman" w:cs="Times New Roman"/>
          <w:sz w:val="24"/>
          <w:szCs w:val="24"/>
        </w:rPr>
      </w:pPr>
      <w:r>
        <w:rPr>
          <w:rFonts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ascii="Times New Roman" w:hAnsi="Times New Roman" w:cs="Times New Roman"/>
          <w:sz w:val="24"/>
          <w:szCs w:val="24"/>
        </w:rPr>
      </w:pPr>
      <w:r>
        <w:rPr>
          <w:rFonts w:ascii="Times New Roman" w:hAnsi="Times New Roman" w:cs="Times New Roman"/>
          <w:b/>
          <w:sz w:val="24"/>
          <w:szCs w:val="24"/>
        </w:rPr>
        <w:t>Article 9</w:t>
      </w:r>
      <w:r>
        <w:rPr>
          <w:rFonts w:ascii="Times New Roman" w:hAnsi="Times New Roman" w:cs="Times New Roman"/>
          <w:sz w:val="24"/>
          <w:szCs w:val="24"/>
        </w:rPr>
        <w:t xml:space="preserve"> : </w:t>
      </w:r>
      <w:r>
        <w:rPr>
          <w:rFonts w:ascii="Times New Roman" w:hAnsi="Times New Roman" w:cs="Times New Roman"/>
          <w:b/>
          <w:bCs/>
          <w:sz w:val="24"/>
          <w:szCs w:val="24"/>
          <w:u w:val="single"/>
        </w:rPr>
        <w:t>Externalisation du recouvrement</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ascii="Times New Roman" w:hAnsi="Times New Roman" w:cs="Times New Roman"/>
          <w:sz w:val="24"/>
          <w:szCs w:val="24"/>
        </w:rPr>
      </w:pPr>
      <w:r>
        <w:rPr>
          <w:rFonts w:ascii="Times New Roman" w:hAnsi="Times New Roman" w:cs="Times New Roman"/>
          <w:b/>
          <w:sz w:val="24"/>
          <w:szCs w:val="24"/>
        </w:rPr>
        <w:t xml:space="preserve">Article </w:t>
      </w:r>
      <w:r>
        <w:rPr>
          <w:rFonts w:ascii="Times New Roman" w:hAnsi="Times New Roman" w:cs="Times New Roman"/>
          <w:b/>
          <w:sz w:val="24"/>
          <w:szCs w:val="24"/>
          <w:lang w:val="en-US"/>
        </w:rPr>
        <w:t>10</w:t>
      </w:r>
      <w:r>
        <w:rPr>
          <w:rFonts w:ascii="Times New Roman" w:hAnsi="Times New Roman" w:cs="Times New Roman"/>
          <w:sz w:val="24"/>
          <w:szCs w:val="24"/>
        </w:rPr>
        <w:t xml:space="preserve"> : </w:t>
      </w:r>
      <w:r>
        <w:rPr>
          <w:rFonts w:ascii="Times New Roman" w:hAnsi="Times New Roman" w:cs="Times New Roman"/>
          <w:b/>
          <w:bCs/>
          <w:sz w:val="24"/>
          <w:szCs w:val="24"/>
          <w:u w:val="single"/>
        </w:rPr>
        <w:t>Exigibilité anticipée</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ascii="Times New Roman" w:hAnsi="Times New Roman" w:cs="Times New Roman"/>
          <w:sz w:val="24"/>
          <w:szCs w:val="24"/>
        </w:rPr>
      </w:pPr>
      <w:r>
        <w:rPr>
          <w:rFonts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ascii="Times New Roman" w:hAnsi="Times New Roman" w:cs="Times New Roman"/>
          <w:sz w:val="24"/>
          <w:szCs w:val="24"/>
        </w:rPr>
      </w:pPr>
      <w:r>
        <w:rPr>
          <w:rFonts w:ascii="Times New Roman" w:hAnsi="Times New Roman" w:cs="Times New Roman"/>
          <w:sz w:val="24"/>
          <w:szCs w:val="24"/>
        </w:rPr>
        <w:t>décès du Client,</w:t>
      </w:r>
    </w:p>
    <w:p>
      <w:pPr>
        <w:numPr>
          <w:ilvl w:val="0"/>
          <w:numId w:val="2"/>
        </w:numPr>
        <w:spacing w:before="0" w:after="0" w:line="240" w:lineRule="auto"/>
        <w:jc w:val="both"/>
        <w:rPr>
          <w:rFonts w:ascii="Times New Roman" w:hAnsi="Times New Roman" w:cs="Times New Roman"/>
          <w:sz w:val="24"/>
          <w:szCs w:val="24"/>
        </w:rPr>
      </w:pPr>
      <w:r>
        <w:rPr>
          <w:rFonts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ascii="Times New Roman" w:hAnsi="Times New Roman" w:cs="Times New Roman"/>
          <w:sz w:val="24"/>
          <w:szCs w:val="24"/>
        </w:rPr>
      </w:pPr>
      <w:r>
        <w:rPr>
          <w:rFonts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ascii="Times New Roman" w:hAnsi="Times New Roman" w:cs="Times New Roman"/>
          <w:sz w:val="24"/>
          <w:szCs w:val="24"/>
        </w:rPr>
      </w:pPr>
      <w:r>
        <w:rPr>
          <w:rFonts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ascii="Times New Roman" w:hAnsi="Times New Roman" w:cs="Times New Roman"/>
          <w:sz w:val="24"/>
          <w:szCs w:val="24"/>
        </w:rPr>
      </w:pPr>
    </w:p>
    <w:p>
      <w:pPr>
        <w:numPr>
          <w:ilvl w:val="0"/>
          <w:numId w:val="2"/>
        </w:numPr>
        <w:spacing w:before="0" w:after="0" w:line="240" w:lineRule="auto"/>
        <w:jc w:val="both"/>
        <w:rPr>
          <w:rFonts w:ascii="Times New Roman" w:hAnsi="Times New Roman" w:cs="Times New Roman"/>
          <w:sz w:val="24"/>
          <w:szCs w:val="24"/>
        </w:rPr>
      </w:pPr>
      <w:r>
        <w:rPr>
          <w:rFonts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ascii="Times New Roman" w:hAnsi="Times New Roman" w:cs="Times New Roman"/>
          <w:sz w:val="24"/>
          <w:szCs w:val="24"/>
        </w:rPr>
      </w:pPr>
      <w:r>
        <w:rPr>
          <w:rFonts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ascii="Times New Roman" w:hAnsi="Times New Roman" w:cs="Times New Roman"/>
          <w:b/>
          <w:sz w:val="24"/>
          <w:szCs w:val="24"/>
        </w:rPr>
      </w:pPr>
    </w:p>
    <w:p>
      <w:pPr>
        <w:spacing w:line="240" w:lineRule="auto"/>
        <w:jc w:val="both"/>
        <w:rPr>
          <w:rFonts w:ascii="Times New Roman" w:hAnsi="Times New Roman" w:cs="Times New Roman"/>
          <w:sz w:val="24"/>
          <w:szCs w:val="24"/>
        </w:rPr>
      </w:pPr>
      <w:r>
        <w:rPr>
          <w:rFonts w:ascii="Times New Roman" w:hAnsi="Times New Roman" w:cs="Times New Roman"/>
          <w:b/>
          <w:sz w:val="24"/>
          <w:szCs w:val="24"/>
        </w:rPr>
        <w:t>Article 11</w:t>
      </w:r>
      <w:r>
        <w:rPr>
          <w:rFonts w:ascii="Times New Roman" w:hAnsi="Times New Roman" w:cs="Times New Roman"/>
          <w:sz w:val="24"/>
          <w:szCs w:val="24"/>
        </w:rPr>
        <w:t xml:space="preserve"> : </w:t>
      </w:r>
      <w:r>
        <w:rPr>
          <w:rFonts w:ascii="Times New Roman" w:hAnsi="Times New Roman" w:cs="Times New Roman"/>
          <w:b/>
          <w:bCs/>
          <w:sz w:val="24"/>
          <w:szCs w:val="24"/>
          <w:u w:val="single"/>
        </w:rPr>
        <w:t>Cession</w:t>
      </w:r>
      <w:r>
        <w:rPr>
          <w:rFonts w:ascii="Times New Roman" w:hAnsi="Times New Roman" w:cs="Times New Roman"/>
          <w:b/>
          <w:bCs/>
          <w:sz w:val="24"/>
          <w:szCs w:val="24"/>
        </w:rPr>
        <w:t xml:space="preserve">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Article 12 : </w:t>
      </w:r>
      <w:r>
        <w:rPr>
          <w:rFonts w:ascii="Times New Roman" w:hAnsi="Times New Roman" w:cs="Times New Roman"/>
          <w:b/>
          <w:bCs/>
          <w:sz w:val="24"/>
          <w:szCs w:val="24"/>
          <w:u w:val="single"/>
        </w:rPr>
        <w:t>Report d’échéance</w:t>
      </w:r>
      <w:r>
        <w:rPr>
          <w:rFonts w:ascii="Times New Roman" w:hAnsi="Times New Roman" w:cs="Times New Roman"/>
          <w:b/>
          <w:bCs/>
          <w:sz w:val="24"/>
          <w:szCs w:val="24"/>
        </w:rPr>
        <w:t xml:space="preserve">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ascii="Times New Roman" w:hAnsi="Times New Roman" w:cs="Times New Roman"/>
          <w:sz w:val="24"/>
          <w:szCs w:val="24"/>
        </w:rPr>
      </w:pPr>
    </w:p>
    <w:p>
      <w:pPr>
        <w:spacing w:line="240" w:lineRule="auto"/>
        <w:jc w:val="both"/>
        <w:rPr>
          <w:rFonts w:ascii="Times New Roman" w:hAnsi="Times New Roman" w:cs="Times New Roman"/>
          <w:sz w:val="24"/>
          <w:szCs w:val="24"/>
        </w:rPr>
      </w:pPr>
      <w:r>
        <w:rPr>
          <w:rFonts w:ascii="Times New Roman" w:hAnsi="Times New Roman" w:cs="Times New Roman"/>
          <w:b/>
          <w:sz w:val="24"/>
          <w:szCs w:val="24"/>
        </w:rPr>
        <w:t>Article 1</w:t>
      </w:r>
      <w:r>
        <w:rPr>
          <w:rFonts w:ascii="Times New Roman" w:hAnsi="Times New Roman" w:cs="Times New Roman"/>
          <w:b/>
          <w:sz w:val="24"/>
          <w:szCs w:val="24"/>
          <w:lang w:val="en-US"/>
        </w:rPr>
        <w:t>3</w:t>
      </w:r>
      <w:r>
        <w:rPr>
          <w:rFonts w:ascii="Times New Roman" w:hAnsi="Times New Roman" w:cs="Times New Roman"/>
          <w:b/>
          <w:sz w:val="24"/>
          <w:szCs w:val="24"/>
        </w:rPr>
        <w:t> :</w:t>
      </w:r>
      <w:r>
        <w:rPr>
          <w:rFonts w:ascii="Times New Roman" w:hAnsi="Times New Roman" w:cs="Times New Roman"/>
          <w:sz w:val="24"/>
          <w:szCs w:val="24"/>
        </w:rPr>
        <w:t xml:space="preserve"> </w:t>
      </w:r>
      <w:r>
        <w:rPr>
          <w:rFonts w:ascii="Times New Roman" w:hAnsi="Times New Roman" w:cs="Times New Roman"/>
          <w:b/>
          <w:bCs/>
          <w:sz w:val="24"/>
          <w:szCs w:val="24"/>
          <w:u w:val="single"/>
        </w:rPr>
        <w:t>Impôts et frais</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ascii="Times New Roman" w:hAnsi="Times New Roman" w:cs="Times New Roman"/>
          <w:sz w:val="24"/>
          <w:szCs w:val="24"/>
          <w:highlight w:val="none"/>
        </w:rPr>
      </w:pPr>
      <w:r>
        <w:rPr>
          <w:rFonts w:ascii="Times New Roman" w:hAnsi="Times New Roman" w:cs="Times New Roman"/>
          <w:b/>
          <w:sz w:val="24"/>
          <w:szCs w:val="24"/>
        </w:rPr>
        <w:t>Article 14</w:t>
      </w:r>
      <w:r>
        <w:rPr>
          <w:rFonts w:ascii="Times New Roman" w:hAnsi="Times New Roman" w:cs="Times New Roman"/>
          <w:sz w:val="24"/>
          <w:szCs w:val="24"/>
        </w:rPr>
        <w:t xml:space="preserve"> : </w:t>
      </w:r>
      <w:r>
        <w:rPr>
          <w:rFonts w:ascii="Times New Roman" w:hAnsi="Times New Roman" w:cs="Times New Roman"/>
          <w:b/>
          <w:bCs/>
          <w:sz w:val="24"/>
          <w:szCs w:val="24"/>
          <w:u w:val="single"/>
        </w:rPr>
        <w:t xml:space="preserve">Divers </w:t>
      </w:r>
    </w:p>
    <w:p>
      <w:pPr>
        <w:spacing w:line="240" w:lineRule="auto"/>
        <w:jc w:val="both"/>
        <w:rPr>
          <w:rFonts w:ascii="Times New Roman" w:hAnsi="Times New Roman" w:cs="Times New Roman"/>
          <w:sz w:val="24"/>
          <w:szCs w:val="24"/>
          <w:highlight w:val="none"/>
        </w:rPr>
      </w:pPr>
      <w:r>
        <w:rPr>
          <w:rFonts w:ascii="Times New Roman" w:hAnsi="Times New Roman" w:cs="Times New Roman"/>
          <w:sz w:val="24"/>
          <w:szCs w:val="24"/>
        </w:rPr>
        <w:t xml:space="preserve">14.1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ascii="Times New Roman" w:hAnsi="Times New Roman" w:cs="Times New Roman"/>
          <w:sz w:val="24"/>
          <w:szCs w:val="24"/>
          <w:highlight w:val="none"/>
        </w:rPr>
      </w:pPr>
      <w:r>
        <w:rPr>
          <w:rFonts w:ascii="Times New Roman" w:hAnsi="Times New Roman" w:cs="Times New Roman"/>
          <w:sz w:val="24"/>
          <w:szCs w:val="24"/>
        </w:rPr>
        <w:t xml:space="preserve">14.2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ascii="Times New Roman" w:hAnsi="Times New Roman" w:cs="Times New Roman"/>
          <w:sz w:val="24"/>
          <w:szCs w:val="24"/>
          <w:highlight w:val="none"/>
          <w:u w:val="single"/>
        </w:rPr>
      </w:pPr>
      <w:r>
        <w:rPr>
          <w:rFonts w:ascii="Times New Roman" w:hAnsi="Times New Roman" w:cs="Times New Roman"/>
          <w:sz w:val="24"/>
          <w:szCs w:val="24"/>
        </w:rPr>
        <w:t>14.3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ascii="Times New Roman" w:hAnsi="Times New Roman" w:cs="Times New Roman"/>
          <w:sz w:val="24"/>
          <w:szCs w:val="24"/>
          <w:highlight w:val="none"/>
        </w:rPr>
      </w:pPr>
      <w:r>
        <w:rPr>
          <w:rFonts w:ascii="Times New Roman" w:hAnsi="Times New Roman" w:cs="Times New Roman"/>
          <w:sz w:val="24"/>
          <w:szCs w:val="24"/>
        </w:rPr>
        <w:t xml:space="preserve">14.4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14.5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ascii="Times New Roman" w:hAnsi="Times New Roman" w:cs="Times New Roman"/>
          <w:b/>
          <w:sz w:val="24"/>
          <w:szCs w:val="24"/>
        </w:rPr>
      </w:pPr>
      <w:r>
        <w:br w:type="page"/>
      </w:r>
    </w:p>
    <w:p>
      <w:pPr>
        <w:spacing w:before="0" w:after="200" w:line="240" w:lineRule="auto"/>
        <w:jc w:val="both"/>
        <w:rPr>
          <w:rFonts w:ascii="Times New Roman" w:hAnsi="Times New Roman" w:cs="Times New Roman"/>
          <w:sz w:val="24"/>
          <w:szCs w:val="24"/>
        </w:rPr>
      </w:pPr>
      <w:r>
        <w:rPr>
          <w:rFonts w:ascii="Times New Roman" w:hAnsi="Times New Roman" w:cs="Times New Roman"/>
          <w:b/>
          <w:sz w:val="24"/>
          <w:szCs w:val="24"/>
        </w:rPr>
        <w:t>Article 1</w:t>
      </w:r>
      <w:r>
        <w:rPr>
          <w:rFonts w:ascii="Times New Roman" w:hAnsi="Times New Roman" w:cs="Times New Roman"/>
          <w:b/>
          <w:sz w:val="24"/>
          <w:szCs w:val="24"/>
          <w:lang w:val="en-US"/>
        </w:rPr>
        <w:t>5</w:t>
      </w:r>
      <w:r>
        <w:rPr>
          <w:rFonts w:ascii="Times New Roman" w:hAnsi="Times New Roman" w:cs="Times New Roman"/>
          <w:sz w:val="24"/>
          <w:szCs w:val="24"/>
        </w:rPr>
        <w:t xml:space="preserve"> : </w:t>
      </w:r>
      <w:r>
        <w:rPr>
          <w:rFonts w:ascii="Times New Roman" w:hAnsi="Times New Roman" w:cs="Times New Roman"/>
          <w:b/>
          <w:bCs/>
          <w:sz w:val="24"/>
          <w:szCs w:val="24"/>
          <w:u w:val="single"/>
        </w:rPr>
        <w:t>Droit applicable et attribution de compétence</w:t>
      </w:r>
      <w:r>
        <w:rPr>
          <w:rFonts w:ascii="Times New Roman" w:hAnsi="Times New Roman" w:cs="Times New Roman"/>
          <w:sz w:val="24"/>
          <w:szCs w:val="24"/>
        </w:rPr>
        <w:t xml:space="preserve">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cs="Times New Roman"/>
          <w:sz w:val="24"/>
          <w:szCs w:val="24"/>
          <w:lang w:val="en-US"/>
        </w:rPr>
        <w:t>5</w:t>
      </w:r>
      <w:r>
        <w:rPr>
          <w:rFonts w:ascii="Times New Roman" w:hAnsi="Times New Roman" w:cs="Times New Roman"/>
          <w:sz w:val="24"/>
          <w:szCs w:val="24"/>
        </w:rPr>
        <w:t>.1 Le Contrat est régi par le droit Togolais.</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1</w:t>
      </w:r>
      <w:r>
        <w:rPr>
          <w:rFonts w:hint="default" w:ascii="Times New Roman" w:hAnsi="Times New Roman" w:cs="Times New Roman"/>
          <w:sz w:val="24"/>
          <w:szCs w:val="24"/>
          <w:lang w:val="en-US"/>
        </w:rPr>
        <w:t>5</w:t>
      </w:r>
      <w:r>
        <w:rPr>
          <w:rFonts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Fait à Lomé, le ………………</w:t>
      </w:r>
    </w:p>
    <w:p>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bookmarkStart w:id="9" w:name="_GoBack"/>
      <w:bookmarkEnd w:id="9"/>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ascii="Arial" w:hAnsi="Arial" w:cs="Arial"/>
          <w:b/>
          <w:bCs/>
          <w:iCs/>
          <w:color w:val="000000"/>
          <w:sz w:val="24"/>
          <w:szCs w:val="24"/>
          <w:lang w:val="it-IT"/>
        </w:rPr>
      </w:pPr>
      <w:r>
        <w:rPr>
          <w:rFonts w:ascii="Arial" w:hAnsi="Arial" w:cs="Arial"/>
          <w:b/>
          <w:bCs/>
          <w:iCs/>
          <w:sz w:val="24"/>
          <w:szCs w:val="24"/>
          <w:lang w:val="it-IT"/>
        </w:rPr>
        <w:t xml:space="preserve">M. Koffi Djramedo GAMADO                           </w:t>
      </w:r>
      <w:r>
        <w:rPr>
          <w:rFonts w:ascii="Arial" w:hAnsi="Arial" w:cs="Arial"/>
          <w:b/>
          <w:bCs/>
          <w:iCs/>
          <w:color w:val="000000"/>
          <w:sz w:val="24"/>
          <w:szCs w:val="24"/>
          <w:lang w:val="it-IT"/>
        </w:rPr>
        <w:t xml:space="preserve">Mme. Ameh D. MESSANGAN </w:t>
      </w:r>
    </w:p>
    <w:p>
      <w:pPr>
        <w:spacing w:after="0"/>
        <w:rPr>
          <w:rFonts w:ascii="Arial" w:hAnsi="Arial" w:cs="Arial"/>
          <w:b/>
          <w:bCs/>
          <w:iCs/>
          <w:color w:val="000000"/>
          <w:sz w:val="24"/>
          <w:szCs w:val="24"/>
        </w:rPr>
      </w:pPr>
      <w:r>
        <w:rPr>
          <w:rFonts w:ascii="Arial" w:hAnsi="Arial" w:cs="Arial"/>
          <w:b/>
          <w:bCs/>
          <w:iCs/>
          <w:color w:val="000000"/>
          <w:sz w:val="24"/>
          <w:szCs w:val="24"/>
          <w:lang w:val="it-IT"/>
        </w:rPr>
        <w:t xml:space="preserve">                                                                                   </w:t>
      </w:r>
      <w:r>
        <w:rPr>
          <w:rFonts w:ascii="Arial" w:hAnsi="Arial" w:cs="Arial"/>
          <w:iCs/>
          <w:color w:val="000000"/>
          <w:sz w:val="24"/>
          <w:szCs w:val="24"/>
        </w:rPr>
        <w:t>épse</w:t>
      </w:r>
      <w:r>
        <w:rPr>
          <w:rFonts w:ascii="Arial" w:hAnsi="Arial" w:cs="Arial"/>
          <w:b/>
          <w:bCs/>
          <w:iCs/>
          <w:color w:val="000000"/>
          <w:sz w:val="24"/>
          <w:szCs w:val="24"/>
        </w:rPr>
        <w:t xml:space="preserve"> AMEDEMEGNAH </w:t>
      </w:r>
    </w:p>
    <w:p>
      <w:pPr>
        <w:rPr>
          <w:rFonts w:ascii="Arial" w:hAnsi="Arial" w:cs="Arial"/>
          <w:bCs/>
          <w:iCs/>
          <w:sz w:val="24"/>
          <w:szCs w:val="24"/>
        </w:rPr>
      </w:pPr>
      <w:r>
        <w:rPr>
          <w:rFonts w:ascii="Arial" w:hAnsi="Arial" w:cs="Arial"/>
          <w:bCs/>
          <w:iCs/>
          <w:sz w:val="24"/>
          <w:szCs w:val="24"/>
        </w:rPr>
        <w:t>Head Crédit                                                           Responsable juridique</w:t>
      </w:r>
    </w:p>
    <w:p>
      <w:pPr>
        <w:rPr>
          <w:rFonts w:ascii="Times New Roman" w:hAnsi="Times New Roman" w:cs="Times New Roman"/>
          <w:b/>
          <w:sz w:val="24"/>
          <w:szCs w:val="24"/>
        </w:rPr>
      </w:pPr>
    </w:p>
    <w:p>
      <w:pPr>
        <w:rPr>
          <w:rFonts w:ascii="Times New Roman" w:hAnsi="Times New Roman" w:cs="Times New Roman"/>
          <w:b/>
          <w:bCs/>
          <w:iCs/>
          <w:sz w:val="24"/>
        </w:rPr>
      </w:pPr>
      <w:r>
        <w:rPr>
          <w:rFonts w:ascii="Times New Roman" w:hAnsi="Times New Roman" w:cs="Times New Roman"/>
          <w:bCs/>
          <w:iCs/>
          <w:sz w:val="24"/>
          <w:szCs w:val="24"/>
        </w:rPr>
        <w:t xml:space="preserve">                                   </w:t>
      </w:r>
    </w:p>
    <w:p>
      <w:pPr>
        <w:rPr>
          <w:rFonts w:ascii="Times New Roman" w:hAnsi="Times New Roman" w:cs="Times New Roman"/>
          <w:sz w:val="24"/>
          <w:szCs w:val="24"/>
        </w:rPr>
      </w:pPr>
      <w:r>
        <w:rPr>
          <w:rFonts w:ascii="Times New Roman" w:hAnsi="Times New Roman" w:cs="Times New Roman"/>
          <w:b/>
          <w:bCs/>
          <w:sz w:val="24"/>
          <w:szCs w:val="24"/>
        </w:rPr>
        <w:t xml:space="preserve">                                                      </w:t>
      </w:r>
    </w:p>
    <w:p>
      <w:pPr>
        <w:jc w:val="center"/>
        <w:rPr>
          <w:rFonts w:ascii="Times New Roman" w:hAnsi="Times New Roman" w:cs="Times New Roman"/>
          <w:highlight w:val="none"/>
          <w:shd w:val="clear" w:fill="auto"/>
        </w:rPr>
      </w:pPr>
      <w:r>
        <w:rPr>
          <w:rFonts w:ascii="Times New Roman" w:hAnsi="Times New Roman" w:cs="Times New Roman"/>
          <w:b/>
          <w:sz w:val="24"/>
          <w:szCs w:val="24"/>
          <w:shd w:val="clear" w:fill="auto"/>
        </w:rPr>
        <w:t xml:space="preserve">Pour le Client </w:t>
      </w:r>
    </w:p>
    <w:p>
      <w:pPr>
        <w:jc w:val="center"/>
        <w:rPr>
          <w:rFonts w:ascii="Times New Roman" w:hAnsi="Times New Roman" w:cs="Times New Roman"/>
          <w:b/>
          <w:sz w:val="24"/>
          <w:szCs w:val="24"/>
          <w:highlight w:val="yellow"/>
        </w:rPr>
      </w:pPr>
    </w:p>
    <w:p>
      <w:pPr>
        <w:jc w:val="center"/>
        <w:rPr>
          <w:rFonts w:ascii="Times New Roman" w:hAnsi="Times New Roman" w:cs="Times New Roman"/>
          <w:b/>
          <w:bCs w:val="0"/>
          <w:sz w:val="24"/>
          <w:szCs w:val="24"/>
          <w:highlight w:val="yellow"/>
        </w:rPr>
      </w:pPr>
    </w:p>
    <w:p>
      <w:pPr>
        <w:spacing w:before="0" w:after="200"/>
        <w:jc w:val="center"/>
        <w:rPr>
          <w:rFonts w:ascii="Times New Roman" w:hAnsi="Times New Roman" w:cs="Times New Roman"/>
          <w:sz w:val="24"/>
          <w:szCs w:val="24"/>
          <w:highlight w:val="none"/>
          <w:shd w:val="clear" w:fill="auto"/>
        </w:rPr>
      </w:pPr>
      <w:r>
        <w:rPr>
          <w:rFonts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08"/>
  <w:autoHyphenation/>
  <w:footnotePr>
    <w:footnote w:id="0"/>
    <w:footnote w:id="1"/>
  </w:footnotePr>
  <w:endnotePr>
    <w:endnote w:id="0"/>
    <w:endnote w:id="1"/>
  </w:endnotePr>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EF66AFF"/>
    <w:rsid w:val="73D54DA6"/>
    <w:rsid w:val="DEE64D07"/>
    <w:rsid w:val="F5EE7DED"/>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2024-11-18T17:38:44Z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