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imes New Roman" w:hAnsi="Times New Roman" w:cs="Times New Roman"/>
          <w:b/>
          <w:sz w:val="28"/>
          <w:szCs w:val="28"/>
          <w:bdr w:val="double" w:color="000000" w:sz="24" w:space="0"/>
        </w:rPr>
      </w:pPr>
      <w:r>
        <w:rPr>
          <w:rFonts w:ascii="Times New Roman" w:hAnsi="Times New Roman" w:cs="Times New Roman"/>
          <w:b/>
          <w:sz w:val="28"/>
          <w:szCs w:val="28"/>
          <w:bdr w:val="double" w:color="000000" w:sz="24" w:space="0"/>
        </w:rPr>
        <w:t>CONTRAT DE PRET</w:t>
      </w:r>
    </w:p>
    <w:p>
      <w:pPr>
        <w:spacing w:line="240" w:lineRule="auto"/>
        <w:jc w:val="both"/>
        <w:rPr>
          <w:rFonts w:ascii="Times New Roman" w:hAnsi="Times New Roman" w:cs="Times New Roman"/>
          <w:b/>
          <w:bCs/>
          <w:u w:val="single"/>
        </w:rPr>
      </w:pPr>
      <w:r>
        <w:rPr>
          <w:rFonts w:ascii="Times New Roman" w:hAnsi="Times New Roman" w:cs="Times New Roman"/>
          <w:b/>
          <w:bCs/>
          <w:u w:val="single"/>
        </w:rPr>
        <w:t xml:space="preserve">ENTRE-LES SOUSSIGNES : </w:t>
      </w:r>
    </w:p>
    <w:p>
      <w:pPr>
        <w:jc w:val="both"/>
        <w:rPr>
          <w:rFonts w:ascii="Times New Roman" w:hAnsi="Times New Roman" w:cs="Times New Roman"/>
          <w:color w:val="000000"/>
          <w:sz w:val="24"/>
          <w:szCs w:val="24"/>
        </w:rPr>
      </w:pPr>
      <w:r>
        <w:rPr>
          <w:rFonts w:ascii="Times New Roman" w:hAnsi="Times New Roman" w:cs="Times New Roman"/>
          <w:b/>
          <w:color w:val="000000"/>
          <w:sz w:val="24"/>
          <w:szCs w:val="24"/>
        </w:rPr>
        <w:t>COMPAGNIE FINANCIERE AFRICAINE (COFINA) Togo SA</w:t>
      </w:r>
      <w:r>
        <w:rPr>
          <w:rFonts w:ascii="Times New Roman" w:hAnsi="Times New Roman" w:cs="Times New Roman"/>
          <w:color w:val="000000"/>
          <w:sz w:val="24"/>
          <w:szCs w:val="24"/>
        </w:rPr>
        <w:t xml:space="preserve">, Société Anonyme avec Conseil d’Administration au capital de  500 000 000 FCFA, immatriculée au Registre du Commerce et du Crédit Mobilier du TOGO, sous le numéro initial TOGO-LOME TG-LOM 2018 B2536, Agrément </w:t>
      </w:r>
      <w:r>
        <w:rPr>
          <w:rFonts w:ascii="Times New Roman" w:hAnsi="Times New Roman" w:cs="Times New Roman"/>
          <w:sz w:val="24"/>
          <w:szCs w:val="24"/>
        </w:rPr>
        <w:t>Numéro 36 et inscrite sur la liste de l’APSFD sous le numéro T/1/GFLM/2019/257A</w:t>
      </w:r>
      <w:r>
        <w:rPr>
          <w:rFonts w:ascii="Times New Roman" w:hAnsi="Times New Roman" w:cs="Times New Roman"/>
          <w:color w:val="000000"/>
          <w:sz w:val="24"/>
          <w:szCs w:val="24"/>
        </w:rPr>
        <w:t>, dont le siège social est situé à LOME (TOGO</w:t>
      </w:r>
      <w:bookmarkStart w:id="0" w:name="_Hlk66259236"/>
      <w:r>
        <w:rPr>
          <w:rFonts w:ascii="Times New Roman" w:hAnsi="Times New Roman" w:cs="Times New Roman"/>
          <w:color w:val="000000"/>
          <w:sz w:val="24"/>
          <w:szCs w:val="24"/>
        </w:rPr>
        <w:t>), Boulevard du 13 Janvier, Quartier Kodjoviakope, 07 BP : 7499 Lomé-TOGO</w:t>
      </w:r>
      <w:bookmarkEnd w:id="0"/>
      <w:r>
        <w:rPr>
          <w:rFonts w:ascii="Times New Roman" w:hAnsi="Times New Roman" w:cs="Times New Roman"/>
          <w:color w:val="000000"/>
          <w:sz w:val="24"/>
          <w:szCs w:val="24"/>
        </w:rPr>
        <w:t xml:space="preserve">, Tel : 00 228 22 23 68 68/ 00 228 22 23 68 60, </w:t>
      </w:r>
    </w:p>
    <w:p>
      <w:pPr>
        <w:jc w:val="both"/>
        <w:rPr>
          <w:rFonts w:ascii="Times New Roman" w:hAnsi="Times New Roman" w:cs="Times New Roman"/>
        </w:rPr>
      </w:pPr>
      <w:r>
        <w:rPr>
          <w:rFonts w:ascii="Times New Roman" w:hAnsi="Times New Roman"/>
          <w:bCs/>
          <w:iCs/>
          <w:color w:val="000000"/>
          <w:sz w:val="24"/>
          <w:szCs w:val="24"/>
        </w:rPr>
        <w:t xml:space="preserve">Représentée par </w:t>
      </w:r>
      <w:r>
        <w:rPr>
          <w:rFonts w:ascii="Times New Roman" w:hAnsi="Times New Roman"/>
          <w:b/>
          <w:iCs/>
          <w:color w:val="000000"/>
          <w:sz w:val="24"/>
          <w:szCs w:val="24"/>
        </w:rPr>
        <w:t>Monsieur Mélaine Marcel Séraphin DIGBE</w:t>
      </w:r>
      <w:r>
        <w:rPr>
          <w:rFonts w:ascii="Times New Roman" w:hAnsi="Times New Roman"/>
          <w:bCs/>
          <w:iCs/>
          <w:color w:val="000000"/>
          <w:sz w:val="24"/>
          <w:szCs w:val="24"/>
        </w:rPr>
        <w:t xml:space="preserve">, en sa qualité de Directeur Général, dûment habilité, et par délégation de pouvoir à </w:t>
      </w:r>
      <w:r>
        <w:rPr>
          <w:rFonts w:ascii="Times New Roman" w:hAnsi="Times New Roman"/>
          <w:b/>
          <w:iCs/>
          <w:color w:val="000000"/>
          <w:sz w:val="24"/>
          <w:szCs w:val="24"/>
        </w:rPr>
        <w:t>Madame Ameh Délali MESSANGAN</w:t>
      </w:r>
      <w:r>
        <w:rPr>
          <w:rFonts w:ascii="Times New Roman" w:hAnsi="Times New Roman"/>
          <w:bCs/>
          <w:iCs/>
          <w:color w:val="000000"/>
          <w:sz w:val="24"/>
          <w:szCs w:val="24"/>
        </w:rPr>
        <w:t xml:space="preserve"> épouse </w:t>
      </w:r>
      <w:r>
        <w:rPr>
          <w:rFonts w:ascii="Times New Roman" w:hAnsi="Times New Roman"/>
          <w:b/>
          <w:iCs/>
          <w:color w:val="000000"/>
          <w:sz w:val="24"/>
          <w:szCs w:val="24"/>
        </w:rPr>
        <w:t>AMEDEMEGNAH</w:t>
      </w:r>
      <w:r>
        <w:rPr>
          <w:rFonts w:ascii="Times New Roman" w:hAnsi="Times New Roman"/>
          <w:bCs/>
          <w:iCs/>
          <w:color w:val="000000"/>
          <w:sz w:val="24"/>
          <w:szCs w:val="24"/>
        </w:rPr>
        <w:t xml:space="preserve">, Responsable juridique, et </w:t>
      </w:r>
      <w:r>
        <w:rPr>
          <w:rFonts w:ascii="Times New Roman" w:hAnsi="Times New Roman"/>
          <w:b/>
          <w:bCs/>
          <w:iCs/>
          <w:sz w:val="24"/>
          <w:szCs w:val="24"/>
        </w:rPr>
        <w:t>Monsieur Koffi Djramedo GAMADO</w:t>
      </w:r>
      <w:r>
        <w:rPr>
          <w:rFonts w:ascii="Times New Roman" w:hAnsi="Times New Roman"/>
          <w:bCs/>
          <w:iCs/>
          <w:sz w:val="24"/>
          <w:szCs w:val="24"/>
        </w:rPr>
        <w:t>, Head Crédit</w:t>
      </w:r>
      <w:r>
        <w:rPr>
          <w:rFonts w:ascii="Times New Roman" w:hAnsi="Times New Roman"/>
          <w:bCs/>
          <w:iCs/>
          <w:color w:val="000000"/>
          <w:sz w:val="24"/>
          <w:szCs w:val="24"/>
        </w:rPr>
        <w:t>, vertu d’un acte reçu par Me Afiavi S. do REGO-d’Almeida, Notaire à Lomé, en date du 19 Août 2022</w:t>
      </w:r>
      <w:r>
        <w:rPr>
          <w:rFonts w:ascii="Times New Roman" w:hAnsi="Times New Roman" w:cs="Times New Roman"/>
        </w:rPr>
        <w:t xml:space="preserve">, </w:t>
      </w:r>
    </w:p>
    <w:p>
      <w:pPr>
        <w:ind w:right="-141"/>
        <w:jc w:val="right"/>
        <w:rPr>
          <w:rFonts w:ascii="Times New Roman" w:hAnsi="Times New Roman" w:cs="Times New Roman"/>
          <w:i/>
          <w:iCs/>
        </w:rPr>
      </w:pPr>
      <w:r>
        <w:rPr>
          <w:rFonts w:ascii="Times New Roman" w:hAnsi="Times New Roman" w:cs="Times New Roman"/>
        </w:rPr>
        <w:t xml:space="preserve">Ci-après dénommée « </w:t>
      </w:r>
      <w:r>
        <w:rPr>
          <w:rFonts w:ascii="Times New Roman" w:hAnsi="Times New Roman" w:cs="Times New Roman"/>
          <w:b/>
          <w:bCs/>
        </w:rPr>
        <w:t xml:space="preserve">COFINA TOGO SA », </w:t>
      </w:r>
      <w:r>
        <w:rPr>
          <w:rFonts w:ascii="Times New Roman" w:hAnsi="Times New Roman" w:cs="Times New Roman"/>
          <w:b/>
          <w:bCs/>
          <w:i/>
          <w:iCs/>
        </w:rPr>
        <w:t>d’une part</w:t>
      </w:r>
      <w:r>
        <w:rPr>
          <w:rFonts w:ascii="Times New Roman" w:hAnsi="Times New Roman" w:cs="Times New Roman"/>
          <w:i/>
          <w:iCs/>
        </w:rPr>
        <w:t>,</w:t>
      </w:r>
    </w:p>
    <w:p>
      <w:pPr>
        <w:spacing w:line="240" w:lineRule="auto"/>
        <w:jc w:val="both"/>
        <w:rPr>
          <w:rFonts w:ascii="Times New Roman" w:hAnsi="Times New Roman" w:cs="Times New Roman"/>
        </w:rPr>
      </w:pPr>
      <w:r>
        <w:rPr>
          <w:rFonts w:ascii="Times New Roman" w:hAnsi="Times New Roman" w:cs="Times New Roman"/>
        </w:rPr>
        <w:t>Et</w:t>
      </w:r>
      <w:bookmarkStart w:id="1" w:name="_Hlk68256928"/>
      <w:bookmarkEnd w:id="1"/>
    </w:p>
    <w:p>
      <w:pPr>
        <w:ind w:right="-468"/>
        <w:jc w:val="both"/>
        <w:rPr>
          <w:rFonts w:ascii="Times New Roman" w:hAnsi="Times New Roman" w:cs="Times New Roman"/>
          <w:sz w:val="24"/>
          <w:szCs w:val="24"/>
          <w:highlight w:val="none"/>
          <w:shd w:val="clear" w:fill="auto"/>
        </w:rPr>
      </w:pPr>
      <w:r>
        <w:rPr>
          <w:rFonts w:ascii="Times New Roman" w:hAnsi="Times New Roman" w:cs="Times New Roman"/>
          <w:b/>
          <w:bCs/>
          <w:sz w:val="24"/>
          <w:szCs w:val="24"/>
          <w:shd w:val="clear" w:fill="auto"/>
        </w:rPr>
        <w:t>Mr Einstein Albert née le 18/11/2024, de nationalité Voluptatem ad iure h domicilié à Necessitatibus qui q et titulaire d’un(e) Carte d'identité nationale In dolor ipsam maior délivrée le 18/11/2024, Tél : +1 (367) 204-4257,</w:t>
      </w:r>
    </w:p>
    <w:p>
      <w:pPr>
        <w:spacing w:line="240" w:lineRule="auto"/>
        <w:jc w:val="right"/>
        <w:rPr>
          <w:rFonts w:ascii="Times New Roman" w:hAnsi="Times New Roman" w:cs="Times New Roman"/>
        </w:rPr>
      </w:pPr>
      <w:r>
        <w:rPr>
          <w:rFonts w:ascii="Times New Roman" w:hAnsi="Times New Roman" w:cs="Times New Roman"/>
        </w:rPr>
        <w:t>Ci-après désigné(e) « l’Emprunteur »</w:t>
      </w:r>
    </w:p>
    <w:p>
      <w:pPr>
        <w:rPr>
          <w:rFonts w:ascii="Times New Roman" w:hAnsi="Times New Roman" w:cs="Times New Roman"/>
          <w:u w:val="single"/>
        </w:rPr>
      </w:pPr>
      <w:r>
        <w:br w:type="page"/>
      </w:r>
    </w:p>
    <w:p>
      <w:pPr>
        <w:spacing w:before="0" w:after="200" w:line="240" w:lineRule="auto"/>
        <w:jc w:val="both"/>
        <w:rPr>
          <w:rFonts w:ascii="Times New Roman" w:hAnsi="Times New Roman" w:cs="Times New Roman"/>
        </w:rPr>
      </w:pPr>
      <w:r>
        <w:rPr>
          <w:rFonts w:ascii="Times New Roman" w:hAnsi="Times New Roman" w:cs="Times New Roman"/>
          <w:u w:val="single"/>
        </w:rPr>
        <w:t>IL A ETE CONVENU ET ARRETE CE QUI SUIT</w:t>
      </w:r>
      <w:r>
        <w:rPr>
          <w:rFonts w:ascii="Times New Roman" w:hAnsi="Times New Roman" w:cs="Times New Roman"/>
        </w:rPr>
        <w:t xml:space="preserve"> :</w:t>
      </w:r>
    </w:p>
    <w:p>
      <w:pPr>
        <w:spacing w:line="240" w:lineRule="auto"/>
        <w:jc w:val="both"/>
        <w:rPr>
          <w:rFonts w:ascii="Times New Roman" w:hAnsi="Times New Roman" w:cs="Times New Roman"/>
        </w:rPr>
      </w:pPr>
      <w:r>
        <w:rPr>
          <w:rFonts w:ascii="Times New Roman" w:hAnsi="Times New Roman" w:cs="Times New Roman"/>
          <w:b/>
        </w:rPr>
        <w:t>Article 1</w:t>
      </w:r>
      <w:r>
        <w:rPr>
          <w:rFonts w:ascii="Times New Roman" w:hAnsi="Times New Roman" w:cs="Times New Roman"/>
        </w:rPr>
        <w:t> :</w:t>
      </w:r>
      <w:r>
        <w:rPr>
          <w:rFonts w:ascii="Times New Roman" w:hAnsi="Times New Roman" w:cs="Times New Roman"/>
          <w:b/>
          <w:bCs/>
        </w:rPr>
        <w:t xml:space="preserve"> </w:t>
      </w:r>
      <w:r>
        <w:rPr>
          <w:rFonts w:ascii="Times New Roman" w:hAnsi="Times New Roman" w:cs="Times New Roman"/>
          <w:b/>
          <w:bCs/>
          <w:u w:val="single"/>
        </w:rPr>
        <w:t>Objet</w:t>
      </w:r>
    </w:p>
    <w:p>
      <w:pPr>
        <w:spacing w:line="240" w:lineRule="auto"/>
        <w:jc w:val="both"/>
        <w:rPr>
          <w:rFonts w:ascii="Times New Roman" w:hAnsi="Times New Roman" w:cs="Times New Roman"/>
        </w:rPr>
      </w:pPr>
      <w:r>
        <w:rPr>
          <w:rFonts w:ascii="Times New Roman" w:hAnsi="Times New Roman" w:cs="Times New Roman"/>
        </w:rPr>
        <w:t xml:space="preserve">Sous réserve de la réalisation des conditions préalables visées à </w:t>
      </w:r>
      <w:r>
        <w:rPr>
          <w:rFonts w:ascii="Times New Roman" w:hAnsi="Times New Roman" w:cs="Times New Roman"/>
          <w:lang w:val="en-US"/>
        </w:rPr>
        <w:t>l</w:t>
      </w:r>
      <w:r>
        <w:rPr>
          <w:rFonts w:ascii="Times New Roman" w:hAnsi="Times New Roman" w:cs="Times New Roman"/>
        </w:rPr>
        <w:t xml:space="preserve">'article 8 ci-après, l’institution consent à l'Emprunteur, qui accepte et s'engage à en exécuter les termes, conditions et modalités telles que définies ci-après, </w:t>
      </w:r>
      <w:r>
        <w:rPr>
          <w:rFonts w:ascii="Times New Roman" w:hAnsi="Times New Roman" w:cs="Times New Roman"/>
          <w:shd w:val="clear" w:fill="auto"/>
        </w:rPr>
        <w:t>AVANCE SUR FACTURE</w:t>
      </w:r>
      <w:r>
        <w:rPr>
          <w:rFonts w:ascii="Times New Roman" w:hAnsi="Times New Roman" w:cs="Times New Roman"/>
        </w:rPr>
        <w:t xml:space="preserve"> aux caractéristiques suivantes :</w:t>
      </w:r>
    </w:p>
    <w:p>
      <w:pPr>
        <w:tabs>
          <w:tab w:val="left" w:pos="708"/>
          <w:tab w:val="left" w:pos="1416"/>
          <w:tab w:val="left" w:pos="2124"/>
          <w:tab w:val="left" w:pos="2748"/>
          <w:tab w:val="left" w:pos="3708"/>
        </w:tabs>
        <w:spacing w:line="240" w:lineRule="auto"/>
        <w:rPr>
          <w:rFonts w:ascii="Times New Roman" w:hAnsi="Times New Roman" w:cs="Times New Roman"/>
          <w:sz w:val="24"/>
          <w:szCs w:val="24"/>
          <w:highlight w:val="none"/>
          <w:shd w:val="clear" w:fill="auto"/>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Montant</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 xml:space="preserve">15 000 000 F CFA </w:t>
      </w:r>
    </w:p>
    <w:p>
      <w:pPr>
        <w:tabs>
          <w:tab w:val="left" w:pos="708"/>
          <w:tab w:val="left" w:pos="1416"/>
          <w:tab w:val="left" w:pos="2124"/>
          <w:tab w:val="left" w:pos="2748"/>
          <w:tab w:val="left" w:pos="3708"/>
        </w:tabs>
        <w:spacing w:line="240" w:lineRule="auto"/>
        <w:rPr>
          <w:rFonts w:ascii="Times New Roman" w:hAnsi="Times New Roman" w:cs="Times New Roman"/>
          <w:sz w:val="24"/>
          <w:szCs w:val="24"/>
          <w:highlight w:val="none"/>
          <w:shd w:val="clear" w:fill="auto"/>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Durée</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22 mois</w:t>
      </w:r>
    </w:p>
    <w:p>
      <w:pPr>
        <w:tabs>
          <w:tab w:val="left" w:pos="708"/>
          <w:tab w:val="left" w:pos="1416"/>
          <w:tab w:val="left" w:pos="2124"/>
          <w:tab w:val="left" w:pos="2748"/>
          <w:tab w:val="left" w:pos="3708"/>
        </w:tabs>
        <w:spacing w:line="240" w:lineRule="auto"/>
        <w:rPr>
          <w:rFonts w:ascii="Times New Roman" w:hAnsi="Times New Roman" w:cs="Times New Roman"/>
          <w:sz w:val="24"/>
          <w:szCs w:val="24"/>
          <w:highlight w:val="none"/>
          <w:shd w:val="clear" w:fill="auto"/>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Périodicité</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 xml:space="preserve">Mensuel  </w:t>
      </w:r>
    </w:p>
    <w:p>
      <w:pPr>
        <w:tabs>
          <w:tab w:val="left" w:pos="708"/>
          <w:tab w:val="left" w:pos="1416"/>
          <w:tab w:val="left" w:pos="2124"/>
          <w:tab w:val="left" w:pos="2748"/>
          <w:tab w:val="left" w:pos="3708"/>
        </w:tabs>
        <w:spacing w:line="240" w:lineRule="auto"/>
        <w:rPr>
          <w:rFonts w:ascii="Times New Roman" w:hAnsi="Times New Roman" w:cs="Times New Roman"/>
          <w:sz w:val="24"/>
          <w:szCs w:val="24"/>
          <w:highlight w:val="none"/>
          <w:shd w:val="clear" w:fill="auto"/>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Taux</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17 %</w:t>
      </w:r>
    </w:p>
    <w:p>
      <w:pPr>
        <w:tabs>
          <w:tab w:val="left" w:pos="708"/>
          <w:tab w:val="left" w:pos="1416"/>
          <w:tab w:val="left" w:pos="2124"/>
          <w:tab w:val="left" w:pos="2748"/>
          <w:tab w:val="left" w:pos="3708"/>
        </w:tabs>
        <w:spacing w:line="240" w:lineRule="auto"/>
        <w:rPr>
          <w:rFonts w:ascii="Times New Roman" w:hAnsi="Times New Roman" w:cs="Times New Roman"/>
          <w:b/>
          <w:sz w:val="24"/>
          <w:szCs w:val="24"/>
          <w:shd w:val="clear" w:fill="auto"/>
          <w:lang w:val="en-US"/>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T</w:t>
      </w:r>
      <w:r>
        <w:rPr>
          <w:rFonts w:ascii="Times New Roman" w:hAnsi="Times New Roman" w:cs="Times New Roman"/>
          <w:b/>
          <w:sz w:val="24"/>
          <w:szCs w:val="24"/>
          <w:shd w:val="clear" w:fill="auto"/>
          <w:lang w:val="en-US"/>
        </w:rPr>
        <w:t>AF</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10 %</w:t>
      </w:r>
    </w:p>
    <w:p>
      <w:pPr>
        <w:tabs>
          <w:tab w:val="left" w:pos="708"/>
          <w:tab w:val="left" w:pos="1416"/>
          <w:tab w:val="left" w:pos="2124"/>
          <w:tab w:val="left" w:pos="2748"/>
          <w:tab w:val="left" w:pos="3708"/>
        </w:tabs>
        <w:spacing w:line="240" w:lineRule="auto"/>
        <w:jc w:val="both"/>
        <w:rPr>
          <w:rFonts w:ascii="Times New Roman" w:hAnsi="Times New Roman" w:cs="Times New Roman"/>
          <w:b/>
          <w:sz w:val="24"/>
          <w:szCs w:val="24"/>
          <w:lang w:val="en-US"/>
        </w:rPr>
      </w:pP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Frais de dossier</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rPr>
        <w:t>:</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10</w:t>
      </w:r>
      <w:r>
        <w:rPr>
          <w:rFonts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ascii="Times New Roman" w:hAnsi="Times New Roman" w:cs="Times New Roman"/>
          <w:b/>
          <w:sz w:val="24"/>
          <w:szCs w:val="24"/>
        </w:rPr>
      </w:pPr>
      <w:r>
        <w:rPr>
          <w:rFonts w:ascii="Times New Roman" w:hAnsi="Times New Roman" w:cs="Times New Roman"/>
          <w:b/>
          <w:sz w:val="24"/>
          <w:szCs w:val="24"/>
          <w:lang w:val="en-US"/>
        </w:rPr>
        <w:tab/>
      </w:r>
      <w:r>
        <w:rPr>
          <w:rFonts w:ascii="Times New Roman" w:hAnsi="Times New Roman" w:cs="Times New Roman"/>
          <w:b/>
          <w:sz w:val="24"/>
          <w:szCs w:val="24"/>
        </w:rPr>
        <w:t>Prime d’assurance</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rPr>
        <w:t xml:space="preserve">: </w:t>
      </w:r>
      <w:r>
        <w:rPr>
          <w:rFonts w:ascii="Times New Roman" w:hAnsi="Times New Roman" w:cs="Times New Roman"/>
          <w:b/>
          <w:sz w:val="24"/>
          <w:szCs w:val="24"/>
          <w:lang w:val="en-US"/>
        </w:rPr>
        <w:t>S</w:t>
      </w:r>
      <w:r>
        <w:rPr>
          <w:rFonts w:ascii="Times New Roman" w:hAnsi="Times New Roman" w:cs="Times New Roman"/>
          <w:b/>
          <w:sz w:val="24"/>
          <w:szCs w:val="24"/>
        </w:rPr>
        <w:t>elon la grille de l’assureur</w:t>
      </w:r>
    </w:p>
    <w:p>
      <w:pPr>
        <w:tabs>
          <w:tab w:val="left" w:pos="708"/>
          <w:tab w:val="left" w:pos="1416"/>
          <w:tab w:val="left" w:pos="2124"/>
          <w:tab w:val="left" w:pos="2748"/>
          <w:tab w:val="left" w:pos="3708"/>
        </w:tabs>
        <w:spacing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ab/>
      </w:r>
      <w:r>
        <w:rPr>
          <w:rFonts w:ascii="Times New Roman" w:hAnsi="Times New Roman" w:cs="Times New Roman"/>
          <w:b/>
          <w:sz w:val="24"/>
          <w:szCs w:val="24"/>
          <w:lang w:val="en-US"/>
        </w:rPr>
        <w:t>Prime de risque (6 %)</w:t>
      </w:r>
      <w:r>
        <w:rPr>
          <w:rFonts w:ascii="Times New Roman" w:hAnsi="Times New Roman" w:cs="Times New Roman"/>
          <w:b/>
          <w:sz w:val="24"/>
          <w:szCs w:val="24"/>
          <w:lang w:val="en-US"/>
        </w:rPr>
        <w:tab/>
      </w:r>
      <w:r>
        <w:rPr>
          <w:rFonts w:ascii="Times New Roman" w:hAnsi="Times New Roman" w:cs="Times New Roman"/>
          <w:b/>
          <w:sz w:val="24"/>
          <w:szCs w:val="24"/>
          <w:lang w:val="en-US"/>
        </w:rPr>
        <w:tab/>
      </w:r>
      <w:r>
        <w:rPr>
          <w:rFonts w:ascii="Times New Roman" w:hAnsi="Times New Roman" w:cs="Times New Roman"/>
          <w:b/>
          <w:sz w:val="24"/>
          <w:szCs w:val="24"/>
          <w:lang w:val="en-US"/>
        </w:rPr>
        <w:t>: 900 000 F CFA</w:t>
      </w:r>
    </w:p>
    <w:p>
      <w:pPr>
        <w:tabs>
          <w:tab w:val="left" w:pos="708"/>
          <w:tab w:val="left" w:pos="1416"/>
          <w:tab w:val="left" w:pos="2124"/>
          <w:tab w:val="left" w:pos="2748"/>
          <w:tab w:val="left" w:pos="3708"/>
        </w:tabs>
        <w:spacing w:line="240" w:lineRule="auto"/>
        <w:jc w:val="both"/>
        <w:rPr>
          <w:rFonts w:ascii="Times New Roman" w:hAnsi="Times New Roman" w:cs="Times New Roman"/>
          <w:b/>
          <w:sz w:val="24"/>
          <w:szCs w:val="24"/>
          <w:highlight w:val="none"/>
          <w:lang w:val="en-US"/>
        </w:rPr>
      </w:pPr>
      <w:r>
        <w:rPr>
          <w:rFonts w:ascii="Times New Roman" w:hAnsi="Times New Roman" w:cs="Times New Roman"/>
          <w:b/>
          <w:sz w:val="24"/>
          <w:szCs w:val="24"/>
          <w:lang w:val="en-US"/>
        </w:rPr>
        <w:tab/>
      </w:r>
      <w:r>
        <w:rPr>
          <w:rFonts w:ascii="Times New Roman" w:hAnsi="Times New Roman" w:cs="Times New Roman"/>
          <w:b/>
          <w:sz w:val="24"/>
          <w:szCs w:val="24"/>
          <w:shd w:val="clear" w:fill="auto"/>
          <w:lang w:val="en-US"/>
        </w:rPr>
        <w:t>Prime de révision de ligne</w:t>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ab/>
      </w:r>
      <w:r>
        <w:rPr>
          <w:rFonts w:ascii="Times New Roman" w:hAnsi="Times New Roman" w:cs="Times New Roman"/>
          <w:b/>
          <w:sz w:val="24"/>
          <w:szCs w:val="24"/>
          <w:shd w:val="clear" w:fill="auto"/>
          <w:lang w:val="en-US"/>
        </w:rPr>
        <w:t>: 1% du capital restant dû après 12 mois</w:t>
      </w:r>
    </w:p>
    <w:p>
      <w:pPr>
        <w:tabs>
          <w:tab w:val="left" w:pos="708"/>
          <w:tab w:val="left" w:pos="1416"/>
          <w:tab w:val="left" w:pos="2124"/>
          <w:tab w:val="left" w:pos="2748"/>
          <w:tab w:val="left" w:pos="3708"/>
        </w:tabs>
        <w:spacing w:line="240" w:lineRule="auto"/>
        <w:rPr>
          <w:rFonts w:ascii="Times New Roman" w:hAnsi="Times New Roman" w:cs="Times New Roman"/>
          <w:color w:val="111111"/>
          <w:sz w:val="24"/>
          <w:szCs w:val="24"/>
          <w:highlight w:val="none"/>
          <w:shd w:val="clear" w:fill="auto"/>
        </w:rPr>
      </w:pPr>
      <w:r>
        <w:rPr>
          <w:rFonts w:ascii="Times New Roman" w:hAnsi="Times New Roman" w:cs="Times New Roman"/>
          <w:b/>
          <w:sz w:val="24"/>
          <w:szCs w:val="24"/>
          <w:lang w:val="en-US"/>
        </w:rPr>
        <w:tab/>
      </w:r>
      <w:r>
        <w:rPr>
          <w:rFonts w:ascii="Times New Roman" w:hAnsi="Times New Roman" w:cs="Times New Roman"/>
          <w:b/>
          <w:color w:val="111111"/>
          <w:sz w:val="24"/>
          <w:szCs w:val="24"/>
          <w:shd w:val="clear" w:fill="auto"/>
        </w:rPr>
        <w:t>Date de la première échéance</w:t>
      </w:r>
      <w:r>
        <w:rPr>
          <w:rFonts w:ascii="Times New Roman" w:hAnsi="Times New Roman" w:cs="Times New Roman"/>
          <w:b/>
          <w:color w:val="111111"/>
          <w:sz w:val="24"/>
          <w:szCs w:val="24"/>
          <w:shd w:val="clear" w:fill="auto"/>
          <w:lang w:val="en-US"/>
        </w:rPr>
        <w:tab/>
      </w:r>
      <w:r>
        <w:rPr>
          <w:rFonts w:ascii="Times New Roman" w:hAnsi="Times New Roman" w:cs="Times New Roman"/>
          <w:b/>
          <w:color w:val="111111"/>
          <w:sz w:val="24"/>
          <w:szCs w:val="24"/>
          <w:shd w:val="clear" w:fill="auto"/>
          <w:lang w:val="en-US"/>
        </w:rPr>
        <w:tab/>
      </w:r>
      <w:r>
        <w:rPr>
          <w:rFonts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ascii="Times New Roman" w:hAnsi="Times New Roman" w:cs="Times New Roman"/>
          <w:b/>
          <w:sz w:val="24"/>
          <w:szCs w:val="24"/>
        </w:rPr>
      </w:pPr>
      <w:r>
        <w:rPr>
          <w:rFonts w:ascii="Times New Roman" w:hAnsi="Times New Roman" w:cs="Times New Roman"/>
          <w:b/>
          <w:color w:val="111111"/>
          <w:sz w:val="24"/>
          <w:szCs w:val="24"/>
          <w:shd w:val="clear" w:fill="auto"/>
          <w:lang w:val="en-US"/>
        </w:rPr>
        <w:tab/>
      </w:r>
      <w:r>
        <w:rPr>
          <w:rFonts w:ascii="Times New Roman" w:hAnsi="Times New Roman" w:cs="Times New Roman"/>
          <w:b/>
          <w:color w:val="111111"/>
          <w:sz w:val="24"/>
          <w:szCs w:val="24"/>
          <w:shd w:val="clear" w:fill="auto"/>
        </w:rPr>
        <w:t>Date de dernière échéance</w:t>
      </w:r>
      <w:r>
        <w:rPr>
          <w:rFonts w:ascii="Times New Roman" w:hAnsi="Times New Roman" w:cs="Times New Roman"/>
          <w:b/>
          <w:color w:val="111111"/>
          <w:sz w:val="24"/>
          <w:szCs w:val="24"/>
          <w:shd w:val="clear" w:fill="auto"/>
          <w:lang w:val="en-US"/>
        </w:rPr>
        <w:tab/>
      </w:r>
      <w:r>
        <w:rPr>
          <w:rFonts w:ascii="Times New Roman" w:hAnsi="Times New Roman" w:cs="Times New Roman"/>
          <w:b/>
          <w:color w:val="111111"/>
          <w:sz w:val="24"/>
          <w:szCs w:val="24"/>
          <w:shd w:val="clear" w:fill="auto"/>
          <w:lang w:val="en-US"/>
        </w:rPr>
        <w:tab/>
      </w:r>
      <w:r>
        <w:rPr>
          <w:rFonts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jc w:val="both"/>
        <w:rPr>
          <w:rFonts w:ascii="Times New Roman" w:hAnsi="Times New Roman" w:cs="Times New Roman"/>
          <w:b/>
          <w:bCs/>
          <w:sz w:val="24"/>
          <w:szCs w:val="24"/>
          <w:u w:val="single"/>
        </w:rPr>
      </w:pPr>
      <w:r>
        <w:rPr>
          <w:rFonts w:ascii="Times New Roman" w:hAnsi="Times New Roman" w:cs="Times New Roman"/>
          <w:b/>
          <w:sz w:val="24"/>
          <w:szCs w:val="24"/>
        </w:rPr>
        <w:t>Article 2</w:t>
      </w:r>
      <w:r>
        <w:rPr>
          <w:rFonts w:ascii="Times New Roman" w:hAnsi="Times New Roman" w:cs="Times New Roman"/>
          <w:sz w:val="24"/>
          <w:szCs w:val="24"/>
        </w:rPr>
        <w:t> </w:t>
      </w:r>
      <w:r>
        <w:rPr>
          <w:rFonts w:ascii="Times New Roman" w:hAnsi="Times New Roman" w:cs="Times New Roman"/>
          <w:b/>
          <w:bCs/>
          <w:sz w:val="24"/>
          <w:szCs w:val="24"/>
        </w:rPr>
        <w:t xml:space="preserve">: </w:t>
      </w:r>
      <w:r>
        <w:rPr>
          <w:rFonts w:ascii="Times New Roman" w:hAnsi="Times New Roman" w:cs="Times New Roman"/>
          <w:b/>
          <w:bCs/>
          <w:sz w:val="24"/>
          <w:szCs w:val="24"/>
          <w:u w:val="single"/>
        </w:rPr>
        <w:t>Durée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pPr>
        <w:spacing w:line="240" w:lineRule="auto"/>
        <w:jc w:val="both"/>
        <w:rPr>
          <w:rFonts w:ascii="Times New Roman" w:hAnsi="Times New Roman" w:cs="Times New Roman"/>
        </w:rPr>
      </w:pPr>
      <w:r>
        <w:rPr>
          <w:rFonts w:ascii="Times New Roman" w:hAnsi="Times New Roman" w:cs="Times New Roman"/>
          <w:sz w:val="24"/>
          <w:szCs w:val="24"/>
        </w:rPr>
        <w:t xml:space="preserve">Le Prêt est consenti pour une durée de </w:t>
      </w:r>
      <w:bookmarkStart w:id="2" w:name="_Hlk156214331"/>
      <w:r>
        <w:rPr>
          <w:rFonts w:ascii="Times New Roman" w:hAnsi="Times New Roman" w:cs="Times New Roman"/>
          <w:sz w:val="24"/>
          <w:szCs w:val="24"/>
          <w:shd w:val="clear" w:fill="auto"/>
          <w:lang w:val="en-US"/>
        </w:rPr>
        <w:t>22 (vingt-deux) mois</w:t>
      </w:r>
      <w:r>
        <w:rPr>
          <w:rFonts w:ascii="Times New Roman" w:hAnsi="Times New Roman" w:cs="Times New Roman"/>
          <w:sz w:val="24"/>
          <w:szCs w:val="24"/>
          <w:shd w:val="clear" w:fill="auto"/>
        </w:rPr>
        <w:t xml:space="preserve"> avec possibilité de remboursement anticipé. Le remboursement se fera au moyen </w:t>
      </w:r>
      <w:bookmarkStart w:id="3" w:name="_Hlk73715632"/>
      <w:r>
        <w:rPr>
          <w:rFonts w:ascii="Times New Roman" w:hAnsi="Times New Roman" w:cs="Times New Roman"/>
          <w:sz w:val="24"/>
          <w:szCs w:val="24"/>
          <w:shd w:val="clear" w:fill="auto"/>
        </w:rPr>
        <w:t>d</w:t>
      </w:r>
      <w:bookmarkStart w:id="4" w:name="_Hlk68252455"/>
      <w:r>
        <w:rPr>
          <w:rFonts w:ascii="Times New Roman" w:hAnsi="Times New Roman" w:cs="Times New Roman"/>
          <w:sz w:val="24"/>
          <w:szCs w:val="24"/>
          <w:shd w:val="clear" w:fill="auto"/>
        </w:rPr>
        <w:t xml:space="preserve">e 95 </w:t>
      </w:r>
      <w:bookmarkEnd w:id="3"/>
      <w:r>
        <w:rPr>
          <w:rFonts w:ascii="Times New Roman" w:hAnsi="Times New Roman" w:cs="Times New Roman"/>
          <w:b/>
          <w:bCs/>
          <w:sz w:val="24"/>
          <w:szCs w:val="24"/>
          <w:shd w:val="clear" w:fill="auto"/>
        </w:rPr>
        <w:t>mensualités</w:t>
      </w:r>
      <w:r>
        <w:rPr>
          <w:rFonts w:ascii="Times New Roman" w:hAnsi="Times New Roman" w:cs="Times New Roman"/>
          <w:b/>
          <w:sz w:val="24"/>
          <w:szCs w:val="24"/>
          <w:shd w:val="clear" w:fill="auto"/>
        </w:rPr>
        <w:t xml:space="preserve">, avec </w:t>
      </w:r>
      <w:bookmarkStart w:id="5" w:name="_Hlk78957570"/>
      <w:r>
        <w:rPr>
          <w:rFonts w:ascii="Times New Roman" w:hAnsi="Times New Roman" w:cs="Times New Roman"/>
          <w:b/>
          <w:sz w:val="24"/>
          <w:szCs w:val="24"/>
          <w:shd w:val="clear" w:fill="auto"/>
        </w:rPr>
        <w:t xml:space="preserve">une échéance d’un montant </w:t>
      </w:r>
      <w:bookmarkStart w:id="6" w:name="_Hlk81292668"/>
      <w:r>
        <w:rPr>
          <w:rFonts w:ascii="Times New Roman" w:hAnsi="Times New Roman" w:cs="Times New Roman"/>
          <w:b/>
          <w:sz w:val="24"/>
          <w:szCs w:val="24"/>
          <w:shd w:val="clear" w:fill="auto"/>
        </w:rPr>
        <w:t xml:space="preserve">de </w:t>
      </w:r>
      <w:bookmarkEnd w:id="4"/>
      <w:bookmarkEnd w:id="5"/>
      <w:bookmarkEnd w:id="6"/>
      <w:r>
        <w:rPr>
          <w:rFonts w:ascii="Times New Roman" w:hAnsi="Times New Roman" w:cs="Times New Roman"/>
          <w:b/>
          <w:sz w:val="24"/>
          <w:szCs w:val="24"/>
          <w:shd w:val="clear" w:fill="auto"/>
        </w:rPr>
        <w:t xml:space="preserve">78 (soixante-dix-huit) F CFA </w:t>
      </w:r>
      <w:bookmarkEnd w:id="2"/>
      <w:r>
        <w:rPr>
          <w:rFonts w:ascii="Times New Roman" w:hAnsi="Times New Roman" w:cs="Times New Roman"/>
          <w:b/>
          <w:sz w:val="24"/>
          <w:szCs w:val="24"/>
          <w:shd w:val="clear" w:fill="auto"/>
          <w:lang w:val="en-US"/>
        </w:rPr>
        <w:t>chaque mois</w:t>
      </w:r>
      <w:r>
        <w:rPr>
          <w:rFonts w:ascii="Times New Roman" w:hAnsi="Times New Roman" w:cs="Times New Roman"/>
          <w:b/>
          <w:sz w:val="24"/>
          <w:szCs w:val="24"/>
          <w:shd w:val="clear" w:fill="auto"/>
        </w:rPr>
        <w:t xml:space="preserve">. </w:t>
      </w:r>
    </w:p>
    <w:p>
      <w:pPr>
        <w:spacing w:line="240" w:lineRule="auto"/>
        <w:jc w:val="left"/>
        <w:rPr>
          <w:rFonts w:ascii="Times New Roman" w:hAnsi="Times New Roman" w:cs="Times New Roman"/>
          <w:sz w:val="24"/>
          <w:szCs w:val="24"/>
          <w:u w:val="single"/>
        </w:rPr>
      </w:pPr>
      <w:r>
        <w:rPr>
          <w:rFonts w:ascii="Times New Roman" w:hAnsi="Times New Roman" w:cs="Times New Roman"/>
          <w:sz w:val="24"/>
          <w:szCs w:val="24"/>
        </w:rPr>
        <w:t xml:space="preserve">La première échéance du prêt est prévue </w:t>
      </w:r>
      <w:r>
        <w:rPr>
          <w:rFonts w:ascii="Times New Roman" w:hAnsi="Times New Roman" w:cs="Times New Roman"/>
          <w:color w:val="111111"/>
          <w:sz w:val="24"/>
          <w:szCs w:val="24"/>
          <w:shd w:val="clear" w:fill="auto"/>
        </w:rPr>
        <w:t>le …………………………………</w:t>
      </w:r>
      <w:r>
        <w:rPr>
          <w:rFonts w:ascii="Times New Roman" w:hAnsi="Times New Roman" w:cs="Times New Roman"/>
          <w:sz w:val="24"/>
          <w:szCs w:val="24"/>
        </w:rPr>
        <w:t xml:space="preserve"> et la dernière échéance </w:t>
      </w:r>
      <w:r>
        <w:rPr>
          <w:rFonts w:ascii="Times New Roman" w:hAnsi="Times New Roman" w:cs="Times New Roman"/>
          <w:color w:val="111111"/>
          <w:sz w:val="24"/>
          <w:szCs w:val="24"/>
          <w:shd w:val="clear" w:fill="auto"/>
        </w:rPr>
        <w:t>le ……………………………..</w:t>
      </w:r>
      <w:r>
        <w:rPr>
          <w:rFonts w:ascii="Times New Roman" w:hAnsi="Times New Roman" w:cs="Times New Roman"/>
          <w:sz w:val="24"/>
          <w:szCs w:val="24"/>
        </w:rPr>
        <w:t xml:space="preserve"> comme il ressort du tableau d’amortissement faisant foi joint en annexe.</w:t>
      </w:r>
    </w:p>
    <w:p>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t>Article 3</w:t>
      </w:r>
      <w:r>
        <w:rPr>
          <w:rFonts w:ascii="Times New Roman" w:hAnsi="Times New Roman" w:cs="Times New Roman"/>
          <w:sz w:val="24"/>
          <w:szCs w:val="24"/>
        </w:rPr>
        <w:t xml:space="preserve"> : </w:t>
      </w:r>
      <w:r>
        <w:rPr>
          <w:rFonts w:ascii="Times New Roman" w:hAnsi="Times New Roman" w:cs="Times New Roman"/>
          <w:b/>
          <w:bCs/>
          <w:sz w:val="24"/>
          <w:szCs w:val="24"/>
          <w:u w:val="single"/>
        </w:rPr>
        <w:t>Mise à disposition du Prêt – Comptabilisation</w:t>
      </w:r>
      <w:r>
        <w:rPr>
          <w:rFonts w:ascii="Times New Roman" w:hAnsi="Times New Roman" w:cs="Times New Roman"/>
          <w:b/>
          <w:bCs/>
          <w:sz w:val="24"/>
          <w:szCs w:val="24"/>
        </w:rPr>
        <w:t xml:space="preserv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Les opérations relatives au remboursement du présent prêt (intérêts et principal) seront retracées dans le compte N° </w:t>
      </w:r>
      <w:r>
        <w:rPr>
          <w:rFonts w:ascii="Times New Roman" w:hAnsi="Times New Roman" w:cs="Times New Roman"/>
          <w:sz w:val="24"/>
          <w:szCs w:val="24"/>
          <w:shd w:val="clear" w:fill="auto"/>
        </w:rPr>
        <w:t>251000258956</w:t>
      </w:r>
      <w:r>
        <w:rPr>
          <w:rFonts w:ascii="Times New Roman" w:hAnsi="Times New Roman" w:cs="Times New Roman"/>
          <w:b/>
          <w:sz w:val="24"/>
          <w:szCs w:val="24"/>
          <w:shd w:val="clear" w:fill="auto"/>
        </w:rPr>
        <w:t xml:space="preserve"> </w:t>
      </w:r>
      <w:r>
        <w:rPr>
          <w:rFonts w:ascii="Times New Roman" w:hAnsi="Times New Roman" w:cs="Times New Roman"/>
          <w:sz w:val="24"/>
          <w:szCs w:val="24"/>
          <w:shd w:val="clear" w:fill="auto"/>
        </w:rPr>
        <w:t>d</w:t>
      </w:r>
      <w:r>
        <w:rPr>
          <w:rFonts w:ascii="Times New Roman" w:hAnsi="Times New Roman" w:cs="Times New Roman"/>
          <w:sz w:val="24"/>
          <w:szCs w:val="24"/>
        </w:rPr>
        <w:t>omicilié à COFINA Togo SA.</w:t>
      </w:r>
    </w:p>
    <w:p>
      <w:pPr>
        <w:spacing w:line="240" w:lineRule="auto"/>
        <w:jc w:val="both"/>
        <w:rPr>
          <w:rFonts w:ascii="Times New Roman" w:hAnsi="Times New Roman" w:cs="Times New Roman"/>
          <w:sz w:val="24"/>
          <w:szCs w:val="24"/>
        </w:rPr>
      </w:pPr>
      <w:r>
        <w:rPr>
          <w:rFonts w:ascii="Times New Roman" w:hAnsi="Times New Roman" w:cs="Times New Roman"/>
          <w:b/>
          <w:sz w:val="24"/>
          <w:szCs w:val="24"/>
        </w:rPr>
        <w:t>Article 4</w:t>
      </w:r>
      <w:r>
        <w:rPr>
          <w:rFonts w:ascii="Times New Roman" w:hAnsi="Times New Roman" w:cs="Times New Roman"/>
          <w:sz w:val="24"/>
          <w:szCs w:val="24"/>
        </w:rPr>
        <w:t xml:space="preserve"> : </w:t>
      </w:r>
      <w:r>
        <w:rPr>
          <w:rFonts w:ascii="Times New Roman" w:hAnsi="Times New Roman" w:cs="Times New Roman"/>
          <w:b/>
          <w:bCs/>
          <w:sz w:val="24"/>
          <w:szCs w:val="24"/>
          <w:u w:val="single"/>
        </w:rPr>
        <w:t>Destination des fonds</w:t>
      </w:r>
    </w:p>
    <w:p>
      <w:pPr>
        <w:spacing w:line="240" w:lineRule="auto"/>
        <w:jc w:val="left"/>
        <w:rPr>
          <w:rFonts w:ascii="Times New Roman" w:hAnsi="Times New Roman" w:cs="Times New Roman"/>
        </w:rPr>
      </w:pPr>
      <w:r>
        <w:rPr>
          <w:rFonts w:ascii="Times New Roman" w:hAnsi="Times New Roman" w:cs="Times New Roman"/>
          <w:sz w:val="24"/>
          <w:szCs w:val="24"/>
        </w:rPr>
        <w:t>4.1.L’Emprunteur déclare que les fonds sont destinés à RAS.</w:t>
      </w:r>
      <w:bookmarkStart w:id="7" w:name="_Hlk156214266"/>
      <w:bookmarkEnd w:id="7"/>
    </w:p>
    <w:p>
      <w:pPr>
        <w:spacing w:line="240" w:lineRule="auto"/>
        <w:jc w:val="both"/>
        <w:rPr>
          <w:rFonts w:ascii="Times New Roman" w:hAnsi="Times New Roman" w:cs="Times New Roman"/>
          <w:b/>
          <w:sz w:val="24"/>
          <w:szCs w:val="24"/>
        </w:rPr>
      </w:pPr>
      <w:r>
        <w:rPr>
          <w:rFonts w:ascii="Times New Roman" w:hAnsi="Times New Roman" w:cs="Times New Roman"/>
          <w:sz w:val="24"/>
          <w:szCs w:val="24"/>
        </w:rPr>
        <w:t xml:space="preserve">4.2 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rPr>
        <w:t xml:space="preserve">Article 5 : </w:t>
      </w:r>
      <w:r>
        <w:rPr>
          <w:rFonts w:ascii="Times New Roman" w:hAnsi="Times New Roman" w:cs="Times New Roman"/>
          <w:b/>
          <w:bCs/>
          <w:sz w:val="24"/>
          <w:szCs w:val="24"/>
          <w:u w:val="single"/>
        </w:rPr>
        <w:t xml:space="preserve">Intérêts et mode de remboursement </w:t>
      </w:r>
    </w:p>
    <w:p>
      <w:pPr>
        <w:spacing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5.1 </w:t>
      </w:r>
      <w:r>
        <w:rPr>
          <w:rFonts w:ascii="Times New Roman" w:hAnsi="Times New Roman" w:cs="Times New Roman"/>
          <w:b/>
          <w:bCs/>
          <w:sz w:val="24"/>
          <w:szCs w:val="24"/>
          <w:u w:val="single"/>
        </w:rPr>
        <w:t xml:space="preserve">Intérêts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L'Emprunteur s'oblige à payer, sur le montant en principal du Prêt non échu,</w:t>
      </w:r>
      <w:r>
        <w:rPr>
          <w:rFonts w:ascii="Times New Roman" w:hAnsi="Times New Roman" w:cs="Times New Roman"/>
          <w:b/>
          <w:sz w:val="24"/>
          <w:szCs w:val="24"/>
          <w:shd w:val="clear" w:fill="auto"/>
        </w:rPr>
        <w:t xml:space="preserve"> 62</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F CFA (soixante-deux F CFA),</w:t>
      </w:r>
      <w:r>
        <w:rPr>
          <w:rFonts w:ascii="Times New Roman" w:hAnsi="Times New Roman" w:cs="Times New Roman"/>
          <w:sz w:val="24"/>
          <w:szCs w:val="24"/>
        </w:rPr>
        <w:t xml:space="preserve"> déterminés sur la base d'un taux fixé à 17 % hors taxes.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Les intérêts seront payables par l'Emprunteur mensuellement sur le capital échu et seront compris dans les remboursements périodiques mentionnés à l'article 6 ci-dessous.</w:t>
      </w:r>
    </w:p>
    <w:p>
      <w:pPr>
        <w:spacing w:line="240" w:lineRule="auto"/>
        <w:jc w:val="both"/>
        <w:rPr>
          <w:rFonts w:ascii="Times New Roman" w:hAnsi="Times New Roman" w:cs="Times New Roman"/>
          <w:b/>
          <w:sz w:val="24"/>
          <w:szCs w:val="24"/>
          <w:u w:val="single"/>
        </w:rPr>
      </w:pPr>
    </w:p>
    <w:p>
      <w:pPr>
        <w:spacing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5.2 Mode de remboursement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Ainsi le montant de l’échéance mensuelle est morcelé en paiement quotidien soit trois et quatre-vingt-dix(4</w:t>
      </w:r>
      <w:r>
        <w:rPr>
          <w:rFonts w:ascii="Times New Roman" w:hAnsi="Times New Roman" w:cs="Times New Roman"/>
          <w:sz w:val="24"/>
          <w:szCs w:val="24"/>
          <w:lang w:val="en-US"/>
        </w:rPr>
        <w:t xml:space="preserve"> F CFA</w:t>
      </w:r>
      <w:r>
        <w:rPr>
          <w:rFonts w:ascii="Times New Roman" w:hAnsi="Times New Roman" w:cs="Times New Roman"/>
          <w:sz w:val="24"/>
          <w:szCs w:val="24"/>
        </w:rPr>
        <w:t>) (soit l’échéance mensuelle divisé par</w:t>
      </w:r>
      <w:r>
        <w:rPr>
          <w:rFonts w:ascii="Times New Roman" w:hAnsi="Times New Roman" w:cs="Times New Roman"/>
          <w:sz w:val="24"/>
          <w:szCs w:val="24"/>
          <w:lang w:val="en-US"/>
        </w:rPr>
        <w:t xml:space="preserve"> 20</w:t>
      </w:r>
      <w:r>
        <w:rPr>
          <w:rFonts w:ascii="Times New Roman" w:hAnsi="Times New Roman" w:cs="Times New Roman"/>
          <w:sz w:val="24"/>
          <w:szCs w:val="24"/>
        </w:rPr>
        <w:t xml:space="preserve">) », collecté par les agents accrédités de COFINA TOGO SA à cet effet, contre signature du carnet de collecte ou délivrance d’un reçu dument signé par l’agent.  </w:t>
      </w:r>
    </w:p>
    <w:p>
      <w:pPr>
        <w:tabs>
          <w:tab w:val="left" w:pos="3564"/>
        </w:tabs>
        <w:spacing w:line="24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Article 6 : </w:t>
      </w:r>
      <w:r>
        <w:rPr>
          <w:rFonts w:ascii="Times New Roman" w:hAnsi="Times New Roman" w:cs="Times New Roman"/>
          <w:b/>
          <w:sz w:val="24"/>
          <w:szCs w:val="24"/>
          <w:u w:val="single"/>
        </w:rPr>
        <w:t>Principal</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6.1 L'Emprunteur s'oblige à rembourser le montant en principal du prêt soit </w:t>
      </w:r>
      <w:bookmarkStart w:id="8" w:name="_Hlk72913289"/>
      <w:r>
        <w:rPr>
          <w:rFonts w:ascii="Times New Roman" w:hAnsi="Times New Roman" w:cs="Times New Roman"/>
          <w:sz w:val="24"/>
          <w:szCs w:val="24"/>
        </w:rPr>
        <w:t xml:space="preserve">de </w:t>
      </w:r>
      <w:bookmarkEnd w:id="8"/>
      <w:r>
        <w:rPr>
          <w:rFonts w:ascii="Times New Roman" w:hAnsi="Times New Roman" w:cs="Times New Roman"/>
          <w:sz w:val="24"/>
          <w:szCs w:val="24"/>
        </w:rPr>
        <w:t xml:space="preserve"> 15 000 062</w:t>
      </w:r>
      <w:r>
        <w:rPr>
          <w:rFonts w:ascii="Times New Roman" w:hAnsi="Times New Roman" w:cs="Times New Roman"/>
          <w:sz w:val="24"/>
          <w:szCs w:val="24"/>
          <w:lang w:val="en-US"/>
        </w:rPr>
        <w:t xml:space="preserve"> </w:t>
      </w:r>
      <w:r>
        <w:rPr>
          <w:rFonts w:ascii="Times New Roman" w:hAnsi="Times New Roman" w:cs="Times New Roman"/>
          <w:b/>
          <w:sz w:val="24"/>
          <w:szCs w:val="24"/>
          <w:shd w:val="clear" w:fill="auto"/>
        </w:rPr>
        <w:t xml:space="preserve">F CFA, Soit quinze millions soixante-deux F CFA </w:t>
      </w:r>
      <w:r>
        <w:rPr>
          <w:rFonts w:ascii="Times New Roman" w:hAnsi="Times New Roman" w:cs="Times New Roman"/>
          <w:b/>
          <w:sz w:val="24"/>
          <w:szCs w:val="24"/>
        </w:rPr>
        <w:t xml:space="preserve">, </w:t>
      </w:r>
      <w:r>
        <w:rPr>
          <w:rFonts w:ascii="Times New Roman" w:hAnsi="Times New Roman" w:cs="Times New Roman"/>
          <w:sz w:val="24"/>
          <w:szCs w:val="24"/>
        </w:rPr>
        <w:t xml:space="preserve">comprenant la somme nécessaire à l’amortissement du capital et les intérêts au taux stipulé à l’article 5 ci-dessus. </w:t>
      </w:r>
    </w:p>
    <w:p>
      <w:pPr>
        <w:spacing w:line="240" w:lineRule="auto"/>
        <w:jc w:val="both"/>
        <w:rPr>
          <w:rFonts w:ascii="Times New Roman" w:hAnsi="Times New Roman" w:cs="Times New Roman"/>
          <w:b/>
          <w:bCs/>
          <w:sz w:val="24"/>
          <w:szCs w:val="24"/>
          <w:u w:val="single"/>
        </w:rPr>
      </w:pPr>
      <w:r>
        <w:rPr>
          <w:rFonts w:ascii="Times New Roman" w:hAnsi="Times New Roman" w:cs="Times New Roman"/>
          <w:b/>
          <w:sz w:val="24"/>
          <w:szCs w:val="24"/>
        </w:rPr>
        <w:t>Article 7</w:t>
      </w:r>
      <w:r>
        <w:rPr>
          <w:rFonts w:ascii="Times New Roman" w:hAnsi="Times New Roman" w:cs="Times New Roman"/>
          <w:sz w:val="24"/>
          <w:szCs w:val="24"/>
        </w:rPr>
        <w:t xml:space="preserve"> : </w:t>
      </w:r>
      <w:r>
        <w:rPr>
          <w:rFonts w:ascii="Times New Roman" w:hAnsi="Times New Roman" w:cs="Times New Roman"/>
          <w:b/>
          <w:bCs/>
          <w:sz w:val="24"/>
          <w:szCs w:val="24"/>
          <w:u w:val="single"/>
        </w:rPr>
        <w:t>Intérêts de retard</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7.1 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7.2 Le taux d'intérêt appliqué sera majoré de 0,3% de l'échéance due plus un montant de 1000F forfaitaire. Il sera appliqué dès le 1er jour de retard, étant considéré que dès le 1er jour, le mois entier sera dû</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7.3 Les intérêts, et ce compris les intérêts de retard, porteront eux-mêmes intérêt au taux défini au présent article s'ils sont dus pour une année entière. </w:t>
      </w:r>
    </w:p>
    <w:p>
      <w:pPr>
        <w:spacing w:line="240" w:lineRule="auto"/>
        <w:jc w:val="both"/>
        <w:rPr>
          <w:rFonts w:ascii="Times New Roman" w:hAnsi="Times New Roman" w:cs="Times New Roman"/>
          <w:sz w:val="24"/>
          <w:szCs w:val="24"/>
        </w:rPr>
      </w:pPr>
      <w:r>
        <w:rPr>
          <w:rFonts w:ascii="Times New Roman" w:hAnsi="Times New Roman" w:cs="Times New Roman"/>
          <w:b/>
          <w:sz w:val="24"/>
          <w:szCs w:val="24"/>
        </w:rPr>
        <w:t>Article 8</w:t>
      </w:r>
      <w:r>
        <w:rPr>
          <w:rFonts w:ascii="Times New Roman" w:hAnsi="Times New Roman" w:cs="Times New Roman"/>
          <w:sz w:val="24"/>
          <w:szCs w:val="24"/>
        </w:rPr>
        <w:t xml:space="preserve"> : </w:t>
      </w:r>
      <w:r>
        <w:rPr>
          <w:rFonts w:ascii="Times New Roman" w:hAnsi="Times New Roman" w:cs="Times New Roman"/>
          <w:b/>
          <w:bCs/>
          <w:sz w:val="24"/>
          <w:szCs w:val="24"/>
          <w:u w:val="single"/>
        </w:rPr>
        <w:t>Garanties et conforts</w:t>
      </w:r>
      <w:r>
        <w:rPr>
          <w:rFonts w:ascii="Times New Roman" w:hAnsi="Times New Roman" w:cs="Times New Roman"/>
          <w:sz w:val="24"/>
          <w:szCs w:val="24"/>
        </w:rPr>
        <w:t xml:space="preserv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 la sûreté et garantie du remboursement du présent prêt, soit la somme </w:t>
      </w:r>
      <w:r>
        <w:rPr>
          <w:rFonts w:ascii="Times New Roman" w:hAnsi="Times New Roman" w:cs="Times New Roman"/>
          <w:b/>
          <w:sz w:val="24"/>
          <w:szCs w:val="24"/>
          <w:shd w:val="clear" w:fill="auto"/>
        </w:rPr>
        <w:t>Soit quinze millions soixante-deux F CFA</w:t>
      </w:r>
      <w:r>
        <w:rPr>
          <w:rFonts w:ascii="Times New Roman" w:hAnsi="Times New Roman" w:cs="Times New Roman"/>
          <w:b/>
          <w:sz w:val="24"/>
          <w:szCs w:val="24"/>
          <w:shd w:val="clear" w:fill="auto"/>
          <w:lang w:val="en-US"/>
        </w:rPr>
        <w:t xml:space="preserve"> (</w:t>
      </w:r>
      <w:r>
        <w:rPr>
          <w:rFonts w:ascii="Times New Roman" w:hAnsi="Times New Roman" w:cs="Times New Roman"/>
          <w:sz w:val="24"/>
          <w:szCs w:val="24"/>
        </w:rPr>
        <w:t xml:space="preserve"> </w:t>
      </w:r>
      <w:r>
        <w:rPr>
          <w:rFonts w:ascii="Times New Roman" w:hAnsi="Times New Roman" w:cs="Times New Roman"/>
          <w:b/>
          <w:sz w:val="24"/>
          <w:szCs w:val="24"/>
          <w:shd w:val="clear" w:fill="auto"/>
        </w:rPr>
        <w:t>15 000 062</w:t>
      </w:r>
      <w:r>
        <w:rPr>
          <w:rFonts w:ascii="Times New Roman" w:hAnsi="Times New Roman" w:cs="Times New Roman"/>
          <w:b/>
          <w:sz w:val="24"/>
          <w:szCs w:val="24"/>
          <w:shd w:val="clear" w:fill="auto"/>
          <w:lang w:val="en-US"/>
        </w:rPr>
        <w:t xml:space="preserve"> </w:t>
      </w:r>
      <w:r>
        <w:rPr>
          <w:rFonts w:ascii="Times New Roman" w:hAnsi="Times New Roman" w:cs="Times New Roman"/>
          <w:b/>
          <w:sz w:val="24"/>
          <w:szCs w:val="24"/>
          <w:shd w:val="clear" w:fill="auto"/>
        </w:rPr>
        <w:t>F CFA</w:t>
      </w:r>
      <w:r>
        <w:rPr>
          <w:rFonts w:ascii="Times New Roman" w:hAnsi="Times New Roman" w:cs="Times New Roman"/>
          <w:b/>
          <w:sz w:val="24"/>
          <w:szCs w:val="24"/>
          <w:shd w:val="clear" w:fill="auto"/>
          <w:lang w:val="en-US"/>
        </w:rPr>
        <w:t>)</w:t>
      </w:r>
      <w:r>
        <w:rPr>
          <w:rFonts w:ascii="Times New Roman" w:hAnsi="Times New Roman" w:cs="Times New Roman"/>
          <w:b/>
          <w:sz w:val="24"/>
          <w:szCs w:val="24"/>
          <w:shd w:val="clear" w:fill="auto"/>
        </w:rPr>
        <w:t xml:space="preserve"> </w:t>
      </w:r>
      <w:r>
        <w:rPr>
          <w:rFonts w:ascii="Times New Roman" w:hAnsi="Times New Roman" w:cs="Times New Roman"/>
          <w:sz w:val="24"/>
          <w:szCs w:val="24"/>
          <w:shd w:val="clear" w:fill="auto"/>
        </w:rPr>
        <w:t xml:space="preserve">soit le montant du crédit + </w:t>
      </w:r>
      <w:r>
        <w:rPr>
          <w:rFonts w:ascii="Times New Roman" w:hAnsi="Times New Roman" w:cs="Times New Roman"/>
          <w:b/>
          <w:sz w:val="24"/>
          <w:szCs w:val="24"/>
          <w:shd w:val="clear" w:fill="auto"/>
        </w:rPr>
        <w:t>62 (soixante-deux),</w:t>
      </w:r>
      <w:r>
        <w:rPr>
          <w:rFonts w:ascii="Times New Roman" w:hAnsi="Times New Roman" w:cs="Times New Roman"/>
          <w:b/>
          <w:sz w:val="24"/>
          <w:szCs w:val="24"/>
        </w:rPr>
        <w:t xml:space="preserve"> </w:t>
      </w:r>
      <w:r>
        <w:rPr>
          <w:rFonts w:ascii="Times New Roman" w:hAnsi="Times New Roman" w:cs="Times New Roman"/>
          <w:sz w:val="24"/>
          <w:szCs w:val="24"/>
        </w:rPr>
        <w:t>à la garantie de tous intérêts, frais et accessoires, et, d’une manière générale, à la garantie de l’exécution de toutes les obligations du Client résultant du présent acte, le Client confère à l’institution, qui accepte, les garanties ci-après désignées :</w:t>
      </w:r>
    </w:p>
    <w:p>
      <w:pPr>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Dépôt de garantie </w:t>
      </w:r>
      <w:r>
        <w:rPr>
          <w:rFonts w:ascii="Times New Roman" w:hAnsi="Times New Roman" w:cs="Times New Roman"/>
          <w:sz w:val="24"/>
          <w:szCs w:val="24"/>
          <w:lang w:val="en-US"/>
        </w:rPr>
        <w:t xml:space="preserve">: </w:t>
      </w:r>
      <w:r>
        <w:rPr>
          <w:rFonts w:ascii="Times New Roman" w:hAnsi="Times New Roman" w:cs="Times New Roman"/>
          <w:sz w:val="24"/>
          <w:szCs w:val="24"/>
        </w:rPr>
        <w:t> ...</w:t>
      </w: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r>
        <w:rPr>
          <w:rFonts w:ascii="Times New Roman" w:hAnsi="Times New Roman" w:cs="Times New Roman"/>
          <w:sz w:val="24"/>
          <w:szCs w:val="24"/>
        </w:rPr>
        <w:t>En cas de disparition totale ou partielle de la garantie ou de l'une quelconque des garanties prises au profit de l’institution, pour quelque cause que ce soit, l’institution pourra demander l'exigibilité anticipée de toute somme due par le Client au titre des présentes, si le Client ne fournit pas une nouvelle garantie équivalente dans le mois suivant la date de survenance de l'événement entraînant ou susceptible d'entraîner la disparition de ladite garantie.</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Les garanties qui précèdent s’ajoutent ou s’ajouteront à toutes garanties réelles ou personnelles qui ont pu ou pourront être fournies au profit de l’institution par le Client.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Les garanties qui précèdent s’ajoutent ou s’ajouteront à toutes garanties réelles ou personnelles qui ont pu ou pourront être fournies au profit de l’institution par le Client ou par tous tiers.</w:t>
      </w:r>
    </w:p>
    <w:p>
      <w:pPr>
        <w:spacing w:line="240" w:lineRule="auto"/>
        <w:jc w:val="both"/>
        <w:rPr>
          <w:rFonts w:ascii="Times New Roman" w:hAnsi="Times New Roman" w:cs="Times New Roman"/>
          <w:sz w:val="24"/>
          <w:szCs w:val="24"/>
        </w:rPr>
      </w:pPr>
      <w:r>
        <w:rPr>
          <w:rFonts w:ascii="Times New Roman" w:hAnsi="Times New Roman" w:cs="Times New Roman"/>
          <w:b/>
          <w:sz w:val="24"/>
          <w:szCs w:val="24"/>
        </w:rPr>
        <w:t>Article 9</w:t>
      </w:r>
      <w:r>
        <w:rPr>
          <w:rFonts w:ascii="Times New Roman" w:hAnsi="Times New Roman" w:cs="Times New Roman"/>
          <w:sz w:val="24"/>
          <w:szCs w:val="24"/>
        </w:rPr>
        <w:t xml:space="preserve"> : </w:t>
      </w:r>
      <w:r>
        <w:rPr>
          <w:rFonts w:ascii="Times New Roman" w:hAnsi="Times New Roman" w:cs="Times New Roman"/>
          <w:b/>
          <w:bCs/>
          <w:sz w:val="24"/>
          <w:szCs w:val="24"/>
          <w:u w:val="single"/>
        </w:rPr>
        <w:t>Externalisation du recouvrement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En cas de difficulté de recouvrement du montant dû par l'emprunteur, l’Institution se réserve le droit de confier, en tout ou en partie, la gestion du dossier à un prestataire spécialisé dans le recouvrement de créances. Cette sous-traitance pourra intervenir sans préjudice des droits de l'emprunteur et sera effectuée conformément à la législation en vigueur.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L'emprunteur autorise L’institution à communiquer à ce prestataire toutes les informations nécessaires à la gestion du recouvrement, y compris ses coordonnées et les détails du crédit, conformément aux règles de confidentialité et protection des données personnelles.</w:t>
      </w:r>
    </w:p>
    <w:p>
      <w:pPr>
        <w:tabs>
          <w:tab w:val="left" w:pos="3660"/>
        </w:tabs>
        <w:spacing w:line="240" w:lineRule="auto"/>
        <w:jc w:val="both"/>
        <w:rPr>
          <w:rFonts w:ascii="Times New Roman" w:hAnsi="Times New Roman" w:cs="Times New Roman"/>
          <w:sz w:val="24"/>
          <w:szCs w:val="24"/>
        </w:rPr>
      </w:pPr>
      <w:r>
        <w:rPr>
          <w:rFonts w:ascii="Times New Roman" w:hAnsi="Times New Roman" w:cs="Times New Roman"/>
          <w:b/>
          <w:sz w:val="24"/>
          <w:szCs w:val="24"/>
        </w:rPr>
        <w:t xml:space="preserve">Article </w:t>
      </w:r>
      <w:r>
        <w:rPr>
          <w:rFonts w:ascii="Times New Roman" w:hAnsi="Times New Roman" w:cs="Times New Roman"/>
          <w:b/>
          <w:sz w:val="24"/>
          <w:szCs w:val="24"/>
          <w:lang w:val="en-US"/>
        </w:rPr>
        <w:t>10</w:t>
      </w:r>
      <w:r>
        <w:rPr>
          <w:rFonts w:ascii="Times New Roman" w:hAnsi="Times New Roman" w:cs="Times New Roman"/>
          <w:sz w:val="24"/>
          <w:szCs w:val="24"/>
        </w:rPr>
        <w:t xml:space="preserve"> : </w:t>
      </w:r>
      <w:r>
        <w:rPr>
          <w:rFonts w:ascii="Times New Roman" w:hAnsi="Times New Roman" w:cs="Times New Roman"/>
          <w:b/>
          <w:bCs/>
          <w:sz w:val="24"/>
          <w:szCs w:val="24"/>
          <w:u w:val="single"/>
        </w:rPr>
        <w:t>Exigibilité anticipée</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Toutes les sommes dues par le Client à l’institution au titre du présent contrat seront exigibles par anticipation, immédiatement et de plein droit en cas de :</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Situation du Client irrémédiablement compromise ou comportement gravement répréhensible, ainsi que tous les cas où la loi le permet.</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décès du Client,</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exclusion par l’institution Centrale de la signature du Client,</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affectation du prêt à un objet autre que celui visé à l'article 1 des présentes,</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si les garanties énumérées à l’article « Garanties », dont l’institution doit bénéficier pour sûreté du présent prêt n’étaient  pas constituées ou maintenues ou si les garanties ne venaient pas au rang convenu,</w:t>
      </w:r>
    </w:p>
    <w:p>
      <w:pPr>
        <w:spacing w:before="0" w:after="0" w:line="240" w:lineRule="auto"/>
        <w:ind w:left="720"/>
        <w:jc w:val="both"/>
        <w:rPr>
          <w:rFonts w:ascii="Times New Roman" w:hAnsi="Times New Roman" w:cs="Times New Roman"/>
          <w:sz w:val="24"/>
          <w:szCs w:val="24"/>
        </w:rPr>
      </w:pP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non réalisation à première demande de l’institution des promesses de garanties dont il est fait état à l’article « Garanties »,</w:t>
      </w:r>
    </w:p>
    <w:p>
      <w:pPr>
        <w:numPr>
          <w:ilvl w:val="0"/>
          <w:numId w:val="2"/>
        </w:num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au cas où plus généralement le Client n'exécuterait pas l'une quelconque de ses obligations résultant du présent contrat et s’il n’y était pas remédié.</w:t>
      </w:r>
    </w:p>
    <w:p>
      <w:pPr>
        <w:spacing w:line="240" w:lineRule="auto"/>
        <w:jc w:val="both"/>
        <w:rPr>
          <w:rFonts w:ascii="Times New Roman" w:hAnsi="Times New Roman" w:cs="Times New Roman"/>
          <w:b/>
          <w:sz w:val="24"/>
          <w:szCs w:val="24"/>
        </w:rPr>
      </w:pPr>
    </w:p>
    <w:p>
      <w:pPr>
        <w:spacing w:line="240" w:lineRule="auto"/>
        <w:jc w:val="both"/>
        <w:rPr>
          <w:rFonts w:ascii="Times New Roman" w:hAnsi="Times New Roman" w:cs="Times New Roman"/>
          <w:sz w:val="24"/>
          <w:szCs w:val="24"/>
        </w:rPr>
      </w:pPr>
      <w:r>
        <w:rPr>
          <w:rFonts w:ascii="Times New Roman" w:hAnsi="Times New Roman" w:cs="Times New Roman"/>
          <w:b/>
          <w:sz w:val="24"/>
          <w:szCs w:val="24"/>
        </w:rPr>
        <w:t>Article 11</w:t>
      </w:r>
      <w:r>
        <w:rPr>
          <w:rFonts w:ascii="Times New Roman" w:hAnsi="Times New Roman" w:cs="Times New Roman"/>
          <w:sz w:val="24"/>
          <w:szCs w:val="24"/>
        </w:rPr>
        <w:t xml:space="preserve"> : </w:t>
      </w:r>
      <w:r>
        <w:rPr>
          <w:rFonts w:ascii="Times New Roman" w:hAnsi="Times New Roman" w:cs="Times New Roman"/>
          <w:b/>
          <w:bCs/>
          <w:sz w:val="24"/>
          <w:szCs w:val="24"/>
          <w:u w:val="single"/>
        </w:rPr>
        <w:t>Cession</w:t>
      </w:r>
      <w:r>
        <w:rPr>
          <w:rFonts w:ascii="Times New Roman" w:hAnsi="Times New Roman" w:cs="Times New Roman"/>
          <w:b/>
          <w:bCs/>
          <w:sz w:val="24"/>
          <w:szCs w:val="24"/>
        </w:rPr>
        <w:t xml:space="preserv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L’institution pourra céder ses droits et obligations en vertu du présent contrat de Prêt.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En cas de survenance d’une telle éventualité, l’institution s’engage à ce que la cession n’entraine aucun coût supplémentaire pour l’Emprunteur. </w:t>
      </w:r>
    </w:p>
    <w:p>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Article 12 : </w:t>
      </w:r>
      <w:r>
        <w:rPr>
          <w:rFonts w:ascii="Times New Roman" w:hAnsi="Times New Roman" w:cs="Times New Roman"/>
          <w:b/>
          <w:bCs/>
          <w:sz w:val="24"/>
          <w:szCs w:val="24"/>
          <w:u w:val="single"/>
        </w:rPr>
        <w:t>Report d’échéance</w:t>
      </w:r>
      <w:r>
        <w:rPr>
          <w:rFonts w:ascii="Times New Roman" w:hAnsi="Times New Roman" w:cs="Times New Roman"/>
          <w:b/>
          <w:bCs/>
          <w:sz w:val="24"/>
          <w:szCs w:val="24"/>
        </w:rPr>
        <w:t xml:space="preserv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A la demande de l’emprunteur et au regard de sa situation financière, l’institution peut consentir un report d’échéance sans que cela ne donne lieu à une modification ou un avenant au présent contrat.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L’emprunteur sera informé par une notification écrite des conditions d’approbation du report d'échéance des paiements dus en vertu du présent contrat. Cette notification comportera, le cas échéant, la nouvelle date d'échéance ainsi que les modalités mises à jour concernant les montants dus, les intérêts, et les frais afférents au report. L’emprunteur devra, après réception de la notification de report, la signer afin de confirmer son acceptation des nouvelles conditions.</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À la suite du report d'échéance, un nouveau tableau d'amortissement sera établi, tenant compte de l'extension des délais et des ajustements nécessaires au calcul des intérêts ou autres charges appliquées. Ce tableau, incluant les nouvelles échéances et montants, sera communiqué au client a la suite de la mise en place du report.</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Le client devra, après réception du tableau d'amortissement mis à jour, le signer. La signature de l’emprunteur constitue une preuve d'accord sur les modifications apportées au calendrier de paiement et aux conditions financières du contrat, résultant du report d'échéance.</w:t>
      </w:r>
    </w:p>
    <w:p>
      <w:pPr>
        <w:spacing w:line="240" w:lineRule="auto"/>
        <w:jc w:val="both"/>
        <w:rPr>
          <w:rFonts w:ascii="Times New Roman" w:hAnsi="Times New Roman" w:cs="Times New Roman"/>
          <w:sz w:val="24"/>
          <w:szCs w:val="24"/>
        </w:rPr>
      </w:pPr>
    </w:p>
    <w:p>
      <w:pPr>
        <w:spacing w:line="240" w:lineRule="auto"/>
        <w:jc w:val="both"/>
        <w:rPr>
          <w:rFonts w:ascii="Times New Roman" w:hAnsi="Times New Roman" w:cs="Times New Roman"/>
          <w:sz w:val="24"/>
          <w:szCs w:val="24"/>
        </w:rPr>
      </w:pPr>
      <w:r>
        <w:rPr>
          <w:rFonts w:ascii="Times New Roman" w:hAnsi="Times New Roman" w:cs="Times New Roman"/>
          <w:b/>
          <w:sz w:val="24"/>
          <w:szCs w:val="24"/>
        </w:rPr>
        <w:t>Article 1</w:t>
      </w:r>
      <w:r>
        <w:rPr>
          <w:rFonts w:ascii="Times New Roman" w:hAnsi="Times New Roman" w:cs="Times New Roman"/>
          <w:b/>
          <w:sz w:val="24"/>
          <w:szCs w:val="24"/>
          <w:lang w:val="en-US"/>
        </w:rPr>
        <w:t>3</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b/>
          <w:bCs/>
          <w:sz w:val="24"/>
          <w:szCs w:val="24"/>
          <w:u w:val="single"/>
        </w:rPr>
        <w:t>Impôts et frais</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Tous impôts ou taxes quelconques présents et à venir sur le principal ou les intérêts des sommes qui pourront être dues par le client seront à sa charge, y compris ceux dont l’institution sera légalement redevable.</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Tous les frais engagés par l’institution pour la mise en place du présent contrat et son exécution, notamment en cas de défaut, seront à la charge du Client. Il en sera de même de tous frais, honoraires engagés par l’institution en vue du recouvrement des sommes due par le Client.</w:t>
      </w:r>
    </w:p>
    <w:p>
      <w:pPr>
        <w:spacing w:line="240" w:lineRule="auto"/>
        <w:jc w:val="both"/>
        <w:rPr>
          <w:rFonts w:ascii="Times New Roman" w:hAnsi="Times New Roman" w:cs="Times New Roman"/>
          <w:sz w:val="24"/>
          <w:szCs w:val="24"/>
          <w:highlight w:val="none"/>
        </w:rPr>
      </w:pPr>
      <w:r>
        <w:rPr>
          <w:rFonts w:ascii="Times New Roman" w:hAnsi="Times New Roman" w:cs="Times New Roman"/>
          <w:b/>
          <w:sz w:val="24"/>
          <w:szCs w:val="24"/>
        </w:rPr>
        <w:t>Article 14</w:t>
      </w:r>
      <w:r>
        <w:rPr>
          <w:rFonts w:ascii="Times New Roman" w:hAnsi="Times New Roman" w:cs="Times New Roman"/>
          <w:sz w:val="24"/>
          <w:szCs w:val="24"/>
        </w:rPr>
        <w:t xml:space="preserve"> : </w:t>
      </w:r>
      <w:r>
        <w:rPr>
          <w:rFonts w:ascii="Times New Roman" w:hAnsi="Times New Roman" w:cs="Times New Roman"/>
          <w:b/>
          <w:bCs/>
          <w:sz w:val="24"/>
          <w:szCs w:val="24"/>
          <w:u w:val="single"/>
        </w:rPr>
        <w:t xml:space="preserve">Divers </w:t>
      </w:r>
    </w:p>
    <w:p>
      <w:pPr>
        <w:spacing w:line="240" w:lineRule="auto"/>
        <w:jc w:val="both"/>
        <w:rPr>
          <w:rFonts w:ascii="Times New Roman" w:hAnsi="Times New Roman" w:cs="Times New Roman"/>
          <w:sz w:val="24"/>
          <w:szCs w:val="24"/>
          <w:highlight w:val="none"/>
        </w:rPr>
      </w:pPr>
      <w:r>
        <w:rPr>
          <w:rFonts w:ascii="Times New Roman" w:hAnsi="Times New Roman" w:cs="Times New Roman"/>
          <w:sz w:val="24"/>
          <w:szCs w:val="24"/>
        </w:rPr>
        <w:t xml:space="preserve">14.1 En aucun cas, l'Emprunteur ne pourra opposer à l’institution, dans le cadre de la présente Convention, des réclamations ou des exceptions quelles qu'elles soient, tirées de toute autre convention la liant avec elle. </w:t>
      </w:r>
    </w:p>
    <w:p>
      <w:pPr>
        <w:spacing w:line="240" w:lineRule="auto"/>
        <w:jc w:val="both"/>
        <w:rPr>
          <w:rFonts w:ascii="Times New Roman" w:hAnsi="Times New Roman" w:cs="Times New Roman"/>
          <w:sz w:val="24"/>
          <w:szCs w:val="24"/>
          <w:highlight w:val="none"/>
        </w:rPr>
      </w:pPr>
      <w:r>
        <w:rPr>
          <w:rFonts w:ascii="Times New Roman" w:hAnsi="Times New Roman" w:cs="Times New Roman"/>
          <w:sz w:val="24"/>
          <w:szCs w:val="24"/>
        </w:rPr>
        <w:t xml:space="preserve">14.2 Le fait que l’institution n'exerce pas l'un quelconque de ses droits au titre de la Convention, de même que tout délai apporté par l’institution dans I' exercice desdits droits ne vaudra pas abandon de ceux-ci. De même, l'exercice partiel d'un droit ou d'une seule des voies de droit mis à la disposition de l’institution n'interdira pas à cette dernière d'exercer totalement ses droits ou d'épuiser toutes les voies de droit mises à sa disposition. </w:t>
      </w:r>
    </w:p>
    <w:p>
      <w:pPr>
        <w:spacing w:line="240" w:lineRule="auto"/>
        <w:jc w:val="both"/>
        <w:rPr>
          <w:rFonts w:ascii="Times New Roman" w:hAnsi="Times New Roman" w:cs="Times New Roman"/>
          <w:sz w:val="24"/>
          <w:szCs w:val="24"/>
          <w:highlight w:val="none"/>
          <w:u w:val="single"/>
        </w:rPr>
      </w:pPr>
      <w:r>
        <w:rPr>
          <w:rFonts w:ascii="Times New Roman" w:hAnsi="Times New Roman" w:cs="Times New Roman"/>
          <w:sz w:val="24"/>
          <w:szCs w:val="24"/>
        </w:rPr>
        <w:t>14.3 Tous préavis, avis, accords ou communications relatifs aux présentes devront être envoyés en langue française par courrier recommandé ou transmis par porteur avec cahier de transmission, ou par télécopie suivie d'une confirmation courrier.</w:t>
      </w:r>
    </w:p>
    <w:p>
      <w:pPr>
        <w:spacing w:line="240" w:lineRule="auto"/>
        <w:jc w:val="both"/>
        <w:rPr>
          <w:rFonts w:ascii="Times New Roman" w:hAnsi="Times New Roman" w:cs="Times New Roman"/>
          <w:sz w:val="24"/>
          <w:szCs w:val="24"/>
          <w:highlight w:val="none"/>
        </w:rPr>
      </w:pPr>
      <w:r>
        <w:rPr>
          <w:rFonts w:ascii="Times New Roman" w:hAnsi="Times New Roman" w:cs="Times New Roman"/>
          <w:sz w:val="24"/>
          <w:szCs w:val="24"/>
        </w:rPr>
        <w:t xml:space="preserve">14.4 Au cas où l’une quelconque des dispositions de la Convention deviendrait ou serait déclarée nulle, interdite ou sans effet, la validité des autres dispositions de la Convention n’en serait pour autant pas remise en question, pour autant que l’objet principal de la Convention puisse être déterminé et réalisé.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14.5 L’Emprunteur paiera et indemnisera l’institution outre toute taxe, de tout droit de timbre ou tout autre impôt imposé par quelque autorité nationale ou supranationale qui pourrait être exigible ou déclaré tel à l’occasion de la signature, de l’application ou l’exécution des présentes, et notamment les frais d’enregistrement et de timbres.</w:t>
      </w:r>
    </w:p>
    <w:p>
      <w:pPr>
        <w:rPr>
          <w:rFonts w:ascii="Times New Roman" w:hAnsi="Times New Roman" w:cs="Times New Roman"/>
          <w:b/>
          <w:sz w:val="24"/>
          <w:szCs w:val="24"/>
        </w:rPr>
      </w:pPr>
      <w:r>
        <w:br w:type="page"/>
      </w:r>
    </w:p>
    <w:p>
      <w:pPr>
        <w:spacing w:before="0" w:after="200" w:line="240" w:lineRule="auto"/>
        <w:jc w:val="both"/>
        <w:rPr>
          <w:rFonts w:ascii="Times New Roman" w:hAnsi="Times New Roman" w:cs="Times New Roman"/>
          <w:sz w:val="24"/>
          <w:szCs w:val="24"/>
        </w:rPr>
      </w:pPr>
      <w:r>
        <w:rPr>
          <w:rFonts w:ascii="Times New Roman" w:hAnsi="Times New Roman" w:cs="Times New Roman"/>
          <w:b/>
          <w:sz w:val="24"/>
          <w:szCs w:val="24"/>
        </w:rPr>
        <w:t>Article 1</w:t>
      </w:r>
      <w:r>
        <w:rPr>
          <w:rFonts w:ascii="Times New Roman" w:hAnsi="Times New Roman" w:cs="Times New Roman"/>
          <w:b/>
          <w:sz w:val="24"/>
          <w:szCs w:val="24"/>
          <w:lang w:val="en-US"/>
        </w:rPr>
        <w:t>5</w:t>
      </w:r>
      <w:r>
        <w:rPr>
          <w:rFonts w:ascii="Times New Roman" w:hAnsi="Times New Roman" w:cs="Times New Roman"/>
          <w:sz w:val="24"/>
          <w:szCs w:val="24"/>
        </w:rPr>
        <w:t xml:space="preserve"> : </w:t>
      </w:r>
      <w:r>
        <w:rPr>
          <w:rFonts w:ascii="Times New Roman" w:hAnsi="Times New Roman" w:cs="Times New Roman"/>
          <w:b/>
          <w:bCs/>
          <w:sz w:val="24"/>
          <w:szCs w:val="24"/>
          <w:u w:val="single"/>
        </w:rPr>
        <w:t>Droit applicable et attribution de compétence</w:t>
      </w:r>
      <w:r>
        <w:rPr>
          <w:rFonts w:ascii="Times New Roman" w:hAnsi="Times New Roman" w:cs="Times New Roman"/>
          <w:sz w:val="24"/>
          <w:szCs w:val="24"/>
        </w:rPr>
        <w:t xml:space="preserv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cs="Times New Roman"/>
          <w:sz w:val="24"/>
          <w:szCs w:val="24"/>
          <w:lang w:val="en-US"/>
        </w:rPr>
        <w:t>5</w:t>
      </w:r>
      <w:r>
        <w:rPr>
          <w:rFonts w:ascii="Times New Roman" w:hAnsi="Times New Roman" w:cs="Times New Roman"/>
          <w:sz w:val="24"/>
          <w:szCs w:val="24"/>
        </w:rPr>
        <w:t>.1 Le Contrat est régi par le droit Togolais.</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Pr>
          <w:rFonts w:hint="default" w:ascii="Times New Roman" w:hAnsi="Times New Roman" w:cs="Times New Roman"/>
          <w:sz w:val="24"/>
          <w:szCs w:val="24"/>
          <w:lang w:val="en-US"/>
        </w:rPr>
        <w:t>5</w:t>
      </w:r>
      <w:r>
        <w:rPr>
          <w:rFonts w:ascii="Times New Roman" w:hAnsi="Times New Roman" w:cs="Times New Roman"/>
          <w:sz w:val="24"/>
          <w:szCs w:val="24"/>
        </w:rPr>
        <w:t>.2 Tout litige qui pourrait naître de l’interprétation et/ou de l’exécution du Contrat, qui n’aura pas été réglé à l’amiable, sera de la compétence des juridictions Togolaises.</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Fait à Lomé, le ………………</w:t>
      </w:r>
    </w:p>
    <w:p>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En Trois (03) exemplaires </w:t>
      </w:r>
    </w:p>
    <w:p>
      <w:pPr>
        <w:jc w:val="center"/>
        <w:rPr>
          <w:rFonts w:ascii="Times New Roman" w:hAnsi="Times New Roman" w:cs="Times New Roman"/>
          <w:b/>
          <w:sz w:val="24"/>
          <w:szCs w:val="24"/>
        </w:rPr>
      </w:pPr>
    </w:p>
    <w:tbl>
      <w:tblPr>
        <w:tblStyle w:val="11"/>
        <w:tblpPr w:leftFromText="180" w:rightFromText="180" w:vertAnchor="text" w:horzAnchor="page" w:tblpX="7327" w:tblpY="385"/>
        <w:tblOverlap w:val="never"/>
        <w:tblW w:w="392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2" w:hRule="atLeast"/>
        </w:trPr>
        <w:tc>
          <w:tcPr>
            <w:tcW w:w="3923" w:type="dxa"/>
            <w:tcBorders>
              <w:top w:val="nil"/>
              <w:left w:val="nil"/>
              <w:bottom w:val="nil"/>
              <w:right w:val="nil"/>
            </w:tcBorders>
          </w:tcPr>
          <w:p>
            <w:pPr>
              <w:spacing w:before="0" w:after="200"/>
              <w:rPr>
                <w:rFonts w:ascii="Times New Roman" w:hAnsi="Times New Roman" w:cs="Times New Roman"/>
                <w:b/>
                <w:position w:val="0"/>
                <w:sz w:val="24"/>
                <w:szCs w:val="24"/>
                <w:vertAlign w:val="baseline"/>
                <w:lang w:val="en-US"/>
              </w:rPr>
            </w:pPr>
            <w:r>
              <w:rPr>
                <w:rFonts w:ascii="Arial" w:hAnsi="Arial" w:cs="Arial"/>
                <w:b/>
                <w:bCs/>
                <w:iCs/>
                <w:color w:val="000000"/>
                <w:sz w:val="24"/>
                <w:szCs w:val="24"/>
                <w:lang w:val="it-IT"/>
              </w:rPr>
              <w:t>Mme. Ameh D. MESSANGAN</w:t>
            </w:r>
            <w:r>
              <w:rPr>
                <w:rFonts w:ascii="Arial" w:hAnsi="Arial" w:cs="Arial"/>
                <w:b/>
                <w:bCs/>
                <w:iCs/>
                <w:color w:val="000000"/>
                <w:sz w:val="24"/>
                <w:szCs w:val="24"/>
                <w:lang w:val="en-US"/>
              </w:rPr>
              <w:t xml:space="preserve"> </w:t>
            </w:r>
            <w:r>
              <w:rPr>
                <w:rFonts w:ascii="Arial" w:hAnsi="Arial" w:cs="Arial"/>
                <w:iCs/>
                <w:color w:val="000000"/>
                <w:sz w:val="24"/>
                <w:szCs w:val="24"/>
              </w:rPr>
              <w:t>épse</w:t>
            </w:r>
            <w:r>
              <w:rPr>
                <w:rFonts w:ascii="Arial" w:hAnsi="Arial" w:cs="Arial"/>
                <w:b/>
                <w:bCs/>
                <w:iCs/>
                <w:color w:val="000000"/>
                <w:sz w:val="24"/>
                <w:szCs w:val="24"/>
              </w:rPr>
              <w:t xml:space="preserve"> AMEDEMEGNAH</w:t>
            </w:r>
            <w:r>
              <w:rPr>
                <w:rFonts w:ascii="Arial" w:hAnsi="Arial" w:cs="Arial"/>
                <w:b/>
                <w:bCs/>
                <w:iCs/>
                <w:color w:val="000000"/>
                <w:sz w:val="24"/>
                <w:szCs w:val="24"/>
                <w:lang w:val="en-US"/>
              </w:rPr>
              <w:t xml:space="preserve"> </w:t>
            </w:r>
            <w:r>
              <w:rPr>
                <w:rFonts w:ascii="Arial" w:hAnsi="Arial" w:cs="Arial"/>
                <w:bCs/>
                <w:iCs/>
                <w:sz w:val="24"/>
                <w:szCs w:val="24"/>
              </w:rPr>
              <w:t>Responsable juridique</w:t>
            </w:r>
          </w:p>
        </w:tc>
      </w:tr>
    </w:tbl>
    <w:p>
      <w:pPr>
        <w:jc w:val="center"/>
        <w:rPr>
          <w:rFonts w:ascii="Times New Roman" w:hAnsi="Times New Roman" w:cs="Times New Roman"/>
          <w:b/>
          <w:sz w:val="24"/>
          <w:szCs w:val="24"/>
        </w:rPr>
      </w:pPr>
      <w:r>
        <w:rPr>
          <w:rFonts w:ascii="Times New Roman" w:hAnsi="Times New Roman" w:cs="Times New Roman"/>
          <w:b/>
          <w:sz w:val="24"/>
          <w:szCs w:val="24"/>
        </w:rPr>
        <w:t>Pour l’</w:t>
      </w:r>
      <w:bookmarkStart w:id="9" w:name="_GoBack"/>
      <w:bookmarkEnd w:id="9"/>
      <w:r>
        <w:rPr>
          <w:rFonts w:ascii="Times New Roman" w:hAnsi="Times New Roman" w:cs="Times New Roman"/>
          <w:b/>
          <w:sz w:val="24"/>
          <w:szCs w:val="24"/>
        </w:rPr>
        <w:t>Institution</w:t>
      </w:r>
    </w:p>
    <w:tbl>
      <w:tblPr>
        <w:tblStyle w:val="11"/>
        <w:tblW w:w="3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57" w:hRule="atLeast"/>
        </w:trPr>
        <w:tc>
          <w:tcPr>
            <w:tcW w:w="3624" w:type="dxa"/>
            <w:tcBorders>
              <w:top w:val="nil"/>
              <w:left w:val="nil"/>
              <w:bottom w:val="nil"/>
              <w:right w:val="nil"/>
            </w:tcBorders>
          </w:tcPr>
          <w:p>
            <w:pPr>
              <w:numPr>
                <w:ilvl w:val="0"/>
                <w:numId w:val="3"/>
              </w:numPr>
              <w:rPr>
                <w:rFonts w:ascii="Arial" w:hAnsi="Arial" w:cs="Arial"/>
                <w:b/>
                <w:bCs/>
                <w:iCs/>
                <w:sz w:val="24"/>
                <w:szCs w:val="24"/>
                <w:lang w:val="it-IT"/>
              </w:rPr>
            </w:pPr>
            <w:r>
              <w:rPr>
                <w:rFonts w:ascii="Arial" w:hAnsi="Arial" w:cs="Arial"/>
                <w:b/>
                <w:bCs/>
                <w:iCs/>
                <w:sz w:val="24"/>
                <w:szCs w:val="24"/>
                <w:lang w:val="it-IT"/>
              </w:rPr>
              <w:t>Koffi Djramedo GAMADO</w:t>
            </w:r>
          </w:p>
          <w:p>
            <w:pPr>
              <w:numPr>
                <w:ilvl w:val="0"/>
                <w:numId w:val="0"/>
              </w:numPr>
              <w:spacing w:before="0" w:after="200"/>
              <w:ind w:left="0" w:firstLine="0"/>
              <w:rPr>
                <w:rFonts w:ascii="Arial" w:hAnsi="Arial" w:cs="Arial"/>
                <w:b/>
                <w:bCs/>
                <w:iCs/>
                <w:sz w:val="24"/>
                <w:szCs w:val="24"/>
                <w:lang w:val="it-IT"/>
              </w:rPr>
            </w:pPr>
            <w:r>
              <w:rPr>
                <w:rFonts w:ascii="Arial" w:hAnsi="Arial" w:cs="Arial"/>
                <w:bCs/>
                <w:iCs/>
                <w:sz w:val="24"/>
                <w:szCs w:val="24"/>
              </w:rPr>
              <w:t>Head Crédit</w:t>
            </w:r>
          </w:p>
        </w:tc>
      </w:tr>
    </w:tbl>
    <w:p>
      <w:pPr>
        <w:rPr>
          <w:rFonts w:ascii="Times New Roman" w:hAnsi="Times New Roman" w:cs="Times New Roman"/>
          <w:b/>
          <w:sz w:val="24"/>
          <w:szCs w:val="24"/>
        </w:rPr>
      </w:pPr>
    </w:p>
    <w:p>
      <w:pPr>
        <w:rPr>
          <w:rFonts w:ascii="Times New Roman" w:hAnsi="Times New Roman" w:cs="Times New Roman"/>
          <w:b/>
          <w:sz w:val="24"/>
          <w:szCs w:val="24"/>
        </w:rPr>
      </w:pPr>
    </w:p>
    <w:p>
      <w:pPr>
        <w:rPr>
          <w:rFonts w:ascii="Times New Roman" w:hAnsi="Times New Roman" w:cs="Times New Roman"/>
          <w:b/>
          <w:bCs/>
          <w:iCs/>
          <w:sz w:val="24"/>
        </w:rPr>
      </w:pPr>
      <w:r>
        <w:rPr>
          <w:rFonts w:ascii="Times New Roman" w:hAnsi="Times New Roman" w:cs="Times New Roman"/>
          <w:bCs/>
          <w:iCs/>
          <w:sz w:val="24"/>
          <w:szCs w:val="24"/>
        </w:rPr>
        <w:t xml:space="preserve">                                   </w:t>
      </w:r>
    </w:p>
    <w:p>
      <w:pPr>
        <w:rPr>
          <w:rFonts w:ascii="Times New Roman" w:hAnsi="Times New Roman" w:cs="Times New Roman"/>
          <w:sz w:val="24"/>
          <w:szCs w:val="24"/>
        </w:rPr>
      </w:pPr>
      <w:r>
        <w:rPr>
          <w:rFonts w:ascii="Times New Roman" w:hAnsi="Times New Roman" w:cs="Times New Roman"/>
          <w:b/>
          <w:bCs/>
          <w:sz w:val="24"/>
          <w:szCs w:val="24"/>
        </w:rPr>
        <w:t xml:space="preserve">                                                      </w:t>
      </w:r>
    </w:p>
    <w:p>
      <w:pPr>
        <w:jc w:val="center"/>
        <w:rPr>
          <w:rFonts w:ascii="Times New Roman" w:hAnsi="Times New Roman" w:cs="Times New Roman"/>
          <w:highlight w:val="none"/>
          <w:shd w:val="clear" w:fill="auto"/>
        </w:rPr>
      </w:pPr>
      <w:r>
        <w:rPr>
          <w:rFonts w:ascii="Times New Roman" w:hAnsi="Times New Roman" w:cs="Times New Roman"/>
          <w:b/>
          <w:sz w:val="24"/>
          <w:szCs w:val="24"/>
          <w:shd w:val="clear" w:fill="auto"/>
        </w:rPr>
        <w:t xml:space="preserve">Pour le Client </w:t>
      </w:r>
    </w:p>
    <w:p>
      <w:pPr>
        <w:jc w:val="center"/>
        <w:rPr>
          <w:rFonts w:ascii="Times New Roman" w:hAnsi="Times New Roman" w:cs="Times New Roman"/>
          <w:b/>
          <w:sz w:val="24"/>
          <w:szCs w:val="24"/>
          <w:highlight w:val="yellow"/>
        </w:rPr>
      </w:pPr>
    </w:p>
    <w:p>
      <w:pPr>
        <w:jc w:val="center"/>
        <w:rPr>
          <w:rFonts w:ascii="Times New Roman" w:hAnsi="Times New Roman" w:cs="Times New Roman"/>
          <w:b/>
          <w:bCs w:val="0"/>
          <w:sz w:val="24"/>
          <w:szCs w:val="24"/>
          <w:highlight w:val="yellow"/>
        </w:rPr>
      </w:pPr>
    </w:p>
    <w:p>
      <w:pPr>
        <w:spacing w:before="0" w:after="200"/>
        <w:jc w:val="center"/>
        <w:rPr>
          <w:rFonts w:ascii="Times New Roman" w:hAnsi="Times New Roman" w:cs="Times New Roman"/>
          <w:sz w:val="24"/>
          <w:szCs w:val="24"/>
          <w:highlight w:val="none"/>
          <w:shd w:val="clear" w:fill="auto"/>
        </w:rPr>
      </w:pPr>
      <w:r>
        <w:rPr>
          <w:rFonts w:ascii="Times New Roman" w:hAnsi="Times New Roman" w:cs="Times New Roman"/>
          <w:b/>
          <w:bCs w:val="0"/>
          <w:iCs/>
          <w:sz w:val="24"/>
          <w:szCs w:val="24"/>
          <w:shd w:val="clear" w:fill="auto"/>
        </w:rPr>
        <w:t xml:space="preserve"> Mr Einstein Albert</w:t>
      </w:r>
    </w:p>
    <w:sectPr>
      <w:footerReference r:id="rId8" w:type="first"/>
      <w:headerReference r:id="rId5" w:type="default"/>
      <w:footerReference r:id="rId6" w:type="default"/>
      <w:footerReference r:id="rId7" w:type="even"/>
      <w:pgSz w:w="11906" w:h="16838"/>
      <w:pgMar w:top="1417" w:right="1417" w:bottom="1417" w:left="1417" w:header="708" w:footer="708"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Tahoma">
    <w:panose1 w:val="020B0604030504040204"/>
    <w:charset w:val="01"/>
    <w:family w:val="roman"/>
    <w:pitch w:val="default"/>
    <w:sig w:usb0="800022EF" w:usb1="C000205A" w:usb2="00000008" w:usb3="00000000" w:csb0="20000057" w:csb1="00080000"/>
  </w:font>
  <w:font w:name="Noto Sans Devanagari">
    <w:panose1 w:val="020B0502040504020204"/>
    <w:charset w:val="00"/>
    <w:family w:val="auto"/>
    <w:pitch w:val="default"/>
    <w:sig w:usb0="80008023" w:usb1="00002046" w:usb2="00000000" w:usb3="00000000" w:csb0="00000001" w:csb1="00000000"/>
  </w:font>
  <w:font w:name="OpenSymbol">
    <w:panose1 w:val="05010000000000000000"/>
    <w:charset w:val="01"/>
    <w:family w:val="roman"/>
    <w:pitch w:val="default"/>
    <w:sig w:usb0="800000AF" w:usb1="1001ECEA" w:usb2="00000000" w:usb3="00000000" w:csb0="80000001" w:csb1="00000000"/>
  </w:font>
  <w:font w:name="Liberation Sans">
    <w:panose1 w:val="020B0604020202020204"/>
    <w:charset w:val="01"/>
    <w:family w:val="roman"/>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Liberation Mono">
    <w:panose1 w:val="02070409020205020404"/>
    <w:charset w:val="01"/>
    <w:family w:val="roman"/>
    <w:pitch w:val="default"/>
    <w:sig w:usb0="E0000AFF" w:usb1="400078FF" w:usb2="00000001" w:usb3="00000000" w:csb0="600001BF" w:csb1="DFF70000"/>
  </w:font>
  <w:font w:name="Noto Sans Mono CJK SC">
    <w:panose1 w:val="020B0500000000000000"/>
    <w:charset w:val="86"/>
    <w:family w:val="auto"/>
    <w:pitch w:val="default"/>
    <w:sig w:usb0="30000083" w:usb1="2BDF3C10" w:usb2="00000016" w:usb3="00000000" w:csb0="602E0107"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Mr</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6"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Z8aCha4BAACAAwAADgAAAGRycy9l&#10;Mm9Eb2MueG1srVNNj9sgEL1X6n9A3Bs7q9baWnFWlaJUlap2pW1/AMEQI/GlGRI7/74DdrLd7WUP&#10;vcAAw5v33sDmYXKWnRWgCb7j61XNmfIy9MYfO/771/7DPWeYhO+FDV51/KKQP2zfv9uMsVV3YQi2&#10;V8AIxGM7xo4PKcW2qlAOyglchag8HeoATiRawrHqQYyE7mx1V9dNNQboIwSpEGl3Nx/yBRHeAhi0&#10;NlLtgjw55dOMCsqKRJJwMBH5trDVWsn0U2tUidmOk9JURipC8SGP1XYj2iOIOBi5UBBvofBKkxPG&#10;U9Eb1E4kwU5g/oFyRkLAoNNKBlfNQoojpGJdv/LmaRBRFS1kNcab6fj/YOWP8yMw03e84cwLRw3f&#10;A03r7MwYsaWEp/gIywopzDInDS7PJIBNxc3LzU01JSZp875uPpLNkk7WzedPTTG7er4bAdNXFRzL&#10;QceBelUsFOfvmKgepV5Tcikf9sba0i/r2ZjLvdimdOvpViY908xRmg7Twv0Q+gtptd88+ZffwjWA&#10;a3C4BsLLIdArmQlh/HJKVL2QyqAz0lKLGlO4Lo8od/7vdcl6/jjb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FAAAAAgAh07iQIoUZjzRAAAAlAEAAAsAAAAAAAAAAQAgAAAAMQMAAF9yZWxzLy5y&#10;ZWxzUEsBAhQACgAAAAAAh07iQAAAAAAAAAAAAAAAAAYAAAAAAAAAAAAQAAAADQMAAF9yZWxzL1BL&#10;AQIUABQAAAAIAIdO4kBnxoKFrgEAAIADAAAOAAAAAAAAAAEAIAAAADMBAABkcnMvZTJvRG9jLnht&#10;bFBLAQIUABQAAAAIAIdO4kA9GuGezgAAAAMBAAAPAAAAAAAAAAEAIAAAADgAAABkcnMvZG93bnJl&#10;di54bWxQSwECFAAKAAAAAACHTuJAAAAAAAAAAAAAAAAABAAAAAAAAAAAABAAAAAWAAAAZHJzL1BL&#10;BQYAAAAABgAGAFkBAABT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Einstein Albert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before="0" w:after="200"/>
      <w:ind w:right="360"/>
    </w:pP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2"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4LeENK8BAACBAwAADgAAAGRycy9l&#10;Mm9Eb2MueG1srVNNi9swEL0X+h+E7o2dtITUxFkKIaVQ2oVtf4AiS7FAX8wosfPvO5KdbHd72UMv&#10;0kgavXnvjbR9GJ1lFwVogm/5clFzprwMnfGnlv/+dfiw4QyT8J2wwauWXxXyh937d9shNmoV+mA7&#10;BYxAPDZDbHmfUmyqCmWvnMBFiMrToQ7gRKIlnKoOxEDozlarul5XQ4AuQpAKkXb30yGfEeEtgEFr&#10;I9U+yLNTPk2ooKxIJAl7E5HvClutlUw/tUaVmG05KU1lpCIUH/NY7baiOYGIvZEzBfEWCq80OWE8&#10;Fb1D7UUS7AzmHyhnJAQMOi1kcNUkpDhCKpb1K2+eehFV0UJWY7ybjv8PVv64PAIzXctXnHnhqOEH&#10;oImtsjVDxIYynuIjzCukMOscNbg8kwI2FjuvdzvVmJikzU29/kQ+SzpZbj5/XBe3q+e7ETB9VcGx&#10;HLQcqFnFQ3H5jonqUeotJZfy4WCsLQ2zng253IttSreebmXSE80cpfE4ztyPobuSWPvNk4H5MdwC&#10;uAXHWyC87AM9k4kQxi/nRNULqQw6Ic21qDOF6/yKcuv/Xpes55+z+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4LeENK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Mr</w:t>
    </w:r>
    <w:r>
      <w:rPr>
        <w:b/>
        <w:bCs/>
        <w:iCs/>
        <w:sz w:val="16"/>
        <w:szCs w:val="16"/>
        <w:shd w:val="clear" w:fill="auto"/>
      </w:rPr>
      <w:t xml:space="preserve"> Einstein Albert</w:t>
    </w:r>
    <w:r>
      <w:rPr>
        <w:sz w:val="16"/>
        <w:szCs w:val="16"/>
      </w:rP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89230"/>
              <wp:effectExtent l="0" t="0" r="0" b="0"/>
              <wp:wrapSquare wrapText="bothSides"/>
              <wp:docPr id="3" name="Frame 2"/>
              <wp:cNvGraphicFramePr/>
              <a:graphic xmlns:a="http://schemas.openxmlformats.org/drawingml/2006/main">
                <a:graphicData uri="http://schemas.microsoft.com/office/word/2010/wordprocessingShape">
                  <wps:wsp>
                    <wps:cNvSpPr/>
                    <wps:spPr>
                      <a:xfrm>
                        <a:off x="0" y="0"/>
                        <a:ext cx="80640" cy="1893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 2" o:spid="_x0000_s1026" o:spt="1" style="position:absolute;left:0pt;margin-top:0.05pt;height:14.9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ETqnDXOAAAAAwEAAA8AAABkcnMvZG93bnJldi54bWxNj7FSwzAQRHtm+AfN&#10;MUNHJLvA2FhOwZAeAgXlxTosJdbJYymJ+XvkCsrb3dl9124XP4oLzdEF1lBsFAjiPhjHg4bPj93D&#10;E4iYkA2OgUnDD0XYdrc3LTYmXPmdLvs0iFzCsUENNqWpkTL2ljzGTZiIs/cdZo8pn/MgzYzXXO5H&#10;WSr1KD06zgsWJ3qx1J/2Z69BOnesvnyhXnG3vNm6qpxyldb3d4V6BpFoSX9hWPEzOnSZ6RDObKIY&#10;NeRH0qqK1SsrEAcNZV2D7Fr5n737BVBLAwQUAAAACACHTuJAMGwfr68BAACBAwAADgAAAGRycy9l&#10;Mm9Eb2MueG1srVNNi9swEL0X+h+E7o2dbAmpibMUQkqhtAvb/gBFlmKBvphRYuffdyQ72XZ72UMv&#10;0kgavXnvjbR9HJ1lFwVogm/5clFzprwMnfGnlv/6efiw4QyT8J2wwauWXxXyx937d9shNmoV+mA7&#10;BYxAPDZDbHmfUmyqCmWvnMBFiMrToQ7gRKIlnKoOxEDozlarul5XQ4AuQpAKkXb30yGfEeEtgEFr&#10;I9U+yLNTPk2ooKxIJAl7E5HvClutlUw/tEaVmG05KU1lpCIUH/NY7baiOYGIvZEzBfEWCq80OWE8&#10;Fb1D7UUS7AzmHyhnJAQMOi1kcNUkpDhCKpb1K2+eexFV0UJWY7ybjv8PVn6/PAEzXcsfOPPCUcMP&#10;QBNbZWuGiA1lPMcnmFdIYdY5anB5JgVsLHZe73aqMTFJm5t6/ZF8lnSy3Hx6WBe3q5e7ETB9UcGx&#10;HLQcqFnFQ3H5honqUeotJZfy4WCsLQ2zng253F/blG493cqkJ5o5SuNxnLkfQ3clsfarJwPzY7gF&#10;cAuOt0B42Qd6JhMhjJ/PiaoXUhl0QpprUWcK1/kV5db/uS5ZLz9n9x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MGwfr68BAACBAwAADgAAAAAAAAABACAAAAAzAQAAZHJzL2Uyb0RvYy54&#10;bWxQSwECFAAUAAAACACHTuJAROqcNc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sz w:val="16"/>
        <w:szCs w:val="16"/>
      </w:rPr>
      <w:t>CONTRAT DE CREDIT COFINA –</w:t>
    </w:r>
    <w:r>
      <w:rPr>
        <w:rFonts w:ascii="Times New Roman" w:hAnsi="Times New Roman"/>
        <w:b/>
      </w:rPr>
      <w:t xml:space="preserve"> Mr</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4" name="Frame2"/>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2"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A+RkiKsBAAB/AwAADgAAAGRycy9l&#10;Mm9Eb2MueG1srVPBitswEL0X+g9C942TsGyLibMUQpZCaRe2/QBFlmOBpBEzSuz8fUeyk223lz30&#10;Ij2Nxm/mvZE3j6N34myQLIRGrhZLKUzQ0NpwbOSvn/u7z1JQUqFVDoJp5MWQfNx+/LAZYm3W0INr&#10;DQomCVQPsZF9SrGuKtK98YoWEE3gyw7Qq8RHPFYtqoHZvavWy+VDNQC2EUEbIo7upks5M+J7CKHr&#10;rDY70CdvQppY0TiVWBL1NpLclm67zuj0o+vIJOEayUpTWbkI40Neq+1G1UdUsbd6bkG9p4U3mryy&#10;gYveqHYqKXFC+w+VtxqBoEsLDb6ahBRHWMVq+cabl15FU7Sw1RRvptP/o9Xfz88obNvIeymC8jzw&#10;PfK2zs4MkWpOeInPOJ+IYZY5dujzzgLEWNy83Nw0YxKag6v7Tw9ss+abCTJH9fppREpPBrzIoJHI&#10;oyoOqvM3SlPqNSVXCrC3znFc1S6IIVf7K8zMLnCB3PPUZUZpPIxz6wdoLyzVfQ1sX34KV4BXcLgC&#10;FXQP/Eimhih+OSWuXprKpBPTXIvnUmTNbygP/s9zyXr9b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AD5GSI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color w:val="000000"/>
                        <w:sz w:val="16"/>
                        <w:szCs w:val="16"/>
                      </w:rPr>
                      <w:t>CONTRAT DE CREDIT COFINA –</w:t>
                    </w:r>
                    <w:r>
                      <w:rPr>
                        <w:rFonts w:ascii="Times New Roman" w:hAnsi="Times New Roman"/>
                        <w:b/>
                        <w:color w:val="000000"/>
                      </w:rPr>
                      <w:t xml:space="preserve"> </w:t>
                    </w:r>
                    <w:r>
                      <w:rPr>
                        <w:b/>
                        <w:bCs/>
                        <w:iCs/>
                        <w:color w:val="000000"/>
                        <w:sz w:val="16"/>
                        <w:szCs w:val="16"/>
                        <w:highlight w:val="yellow"/>
                      </w:rPr>
                      <w:t>« Civilité nom et prénom du client »</w:t>
                    </w: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5" name="Frame3"/>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wps:txbx>
                    <wps:bodyPr lIns="0" tIns="0" rIns="0" bIns="0" anchor="t">
                      <a:spAutoFit/>
                    </wps:bodyPr>
                  </wps:wsp>
                </a:graphicData>
              </a:graphic>
            </wp:anchor>
          </w:drawing>
        </mc:Choice>
        <mc:Fallback>
          <w:pict>
            <v:rect id="Frame3" o:spid="_x0000_s1026" o:spt="1" style="position:absolute;left:0pt;margin-top:0.05pt;height:1.15pt;width:1.1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PIBUUHOAAAAAQEAAA8AAABkcnMvZG93bnJldi54bWxNj0FPwzAMhe9I/IfI&#10;SNxY0oEodE13QOwOYweOXmuajMapmmwr/x7vBCfr+Vnvfa7XcxjUiabkI1soFgYUcRs7z72F3cfm&#10;7glUysgdDpHJwg8lWDfXVzVWXTzzO522uVcSwqlCCy7nsdI6tY4CpkUcicX7ilPALHLqdTfhWcLD&#10;oJfGPOqAnqXB4Ugvjtrv7TFY0N4fys9QmFfczG/uuSy98aW1tzeFWYHKNOe/Y7jgCzo0wrSPR+6S&#10;GizII/myVeIt70HtZTyAbmr9n7z5BVBLAwQUAAAACACHTuJAwZPtb6sBAAB/AwAADgAAAGRycy9l&#10;Mm9Eb2MueG1srVPBbtswDL0P2D8Iui9O2q0bjDhFgSDDgGEr0O4DFFmOBUiiQCqx8/ejZCfduksP&#10;u0hPFP3I9yiv70fvxMkgWQiNXC2WUpigobXh0Mhfz7sPX6SgpEKrHATTyLMheb95/249xNrcQA+u&#10;NSiYJFA9xEb2KcW6qkj3xitaQDSBLztArxIf8VC1qAZm9666WS7vqgGwjQjaEHF0O13KmRHfQghd&#10;Z7XZgj56E9LEisapxJKot5HkpnTbdUann11HJgnXSFaayspFGO/zWm3Wqj6gir3VcwvqLS280uSV&#10;DVz0SrVVSYkj2n+ovNUIBF1aaPDVJKQ4wipWy1fePPUqmqKFraZ4NZ3+H63+cXpEYdtGfpIiKM8D&#10;3yFvt9mZIVLNCU/xEecTMcwyxw593lmAGIub56ubZkxCc3D18fMd26z5ZoLMUb18GpHSVwNeZNBI&#10;5FEVB9XpO6Up9ZKSKwXYWec4rmoXxJCr/RVmZhe4QO556jKjNO7HufU9tGeW6r4Fti8/hQvAC9hf&#10;gAq6B34kU0MUH46Jq5emMunENNfiuRRZ8xvKg//zXLJe/pvN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DBk+1vqwEAAH8DAAAOAAAAAAAAAAEAIAAAADMBAABkcnMvZTJvRG9jLnhtbFBL&#10;AQIUABQAAAAIAIdO4kDyAVFBzgAAAAEBAAAPAAAAAAAAAAEAIAAAADgAAABkcnMvZG93bnJldi54&#10;bWxQSwECFAAKAAAAAACHTuJAAAAAAAAAAAAAAAAABAAAAAAAAAAAABAAAAAWAAAAZHJzL1BLBQYA&#10;AAAABgAGAFkBAABQBQ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0</w:t>
                    </w:r>
                    <w:r>
                      <w:rPr>
                        <w:rStyle w:val="10"/>
                        <w:color w:val="000000"/>
                      </w:rPr>
                      <w:fldChar w:fldCharType="end"/>
                    </w:r>
                  </w:p>
                </w:txbxContent>
              </v:textbox>
              <w10:wrap type="square"/>
            </v:rect>
          </w:pict>
        </mc:Fallback>
      </mc:AlternateContent>
    </w:r>
    <w:r>
      <w:rPr>
        <w:b/>
        <w:bCs/>
        <w:iCs/>
        <w:sz w:val="16"/>
        <w:szCs w:val="16"/>
        <w:shd w:val="clear" w:fill="auto"/>
      </w:rPr>
      <w:t xml:space="preserve"> ${verbal_trial.applicant_name}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200" w:line="240" w:lineRule="auto"/>
      <w:jc w:val="both"/>
    </w:pPr>
    <w:r>
      <w:rPr>
        <w:sz w:val="16"/>
        <w:szCs w:val="16"/>
      </w:rPr>
      <w:t>CONTRAT DE CREDIT COFINA –</w:t>
    </w:r>
    <w:r>
      <w:rPr>
        <w:rFonts w:ascii="Times New Roman" w:hAnsi="Times New Roman"/>
        <w:b/>
      </w:rPr>
      <w:t xml:space="preserve"> Mr</w:t>
    </w:r>
    <w:r>
      <w:rPr>
        <w:b/>
        <w:bCs/>
        <w:iCs/>
        <w:sz w:val="16"/>
        <w:szCs w:val="16"/>
        <w:shd w:val="clear" w:fill="auto"/>
      </w:rPr>
      <w:t xml:space="preserve"> </w:t>
    </w:r>
    <w:r>
      <mc:AlternateContent>
        <mc:Choice Requires="wps">
          <w:drawing>
            <wp:anchor distT="0" distB="0" distL="0" distR="0" simplePos="0" relativeHeight="251659264" behindDoc="1" locked="0" layoutInCell="0" allowOverlap="1">
              <wp:simplePos x="0" y="0"/>
              <wp:positionH relativeFrom="margin">
                <wp:align>right</wp:align>
              </wp:positionH>
              <wp:positionV relativeFrom="paragraph">
                <wp:posOffset>635</wp:posOffset>
              </wp:positionV>
              <wp:extent cx="80645" cy="169545"/>
              <wp:effectExtent l="0" t="0" r="0" b="0"/>
              <wp:wrapSquare wrapText="bothSides"/>
              <wp:docPr id="7" name="Frame1"/>
              <wp:cNvGraphicFramePr/>
              <a:graphic xmlns:a="http://schemas.openxmlformats.org/drawingml/2006/main">
                <a:graphicData uri="http://schemas.microsoft.com/office/word/2010/wordprocessingShape">
                  <wps:wsp>
                    <wps:cNvSpPr/>
                    <wps:spPr>
                      <a:xfrm>
                        <a:off x="0" y="0"/>
                        <a:ext cx="80640" cy="169560"/>
                      </a:xfrm>
                      <a:prstGeom prst="rect">
                        <a:avLst/>
                      </a:prstGeom>
                      <a:noFill/>
                      <a:ln w="0">
                        <a:noFill/>
                      </a:ln>
                    </wps:spPr>
                    <wps:style>
                      <a:lnRef idx="0">
                        <a:srgbClr val="FFFFFF"/>
                      </a:lnRef>
                      <a:fillRef idx="0">
                        <a:srgbClr val="FFFFFF"/>
                      </a:fillRef>
                      <a:effectRef idx="0">
                        <a:srgbClr val="FFFFFF"/>
                      </a:effectRef>
                      <a:fontRef idx="minor"/>
                    </wps:style>
                    <wps:txbx>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wps:txbx>
                    <wps:bodyPr lIns="0" tIns="0" rIns="0" bIns="0" anchor="t">
                      <a:spAutoFit/>
                    </wps:bodyPr>
                  </wps:wsp>
                </a:graphicData>
              </a:graphic>
            </wp:anchor>
          </w:drawing>
        </mc:Choice>
        <mc:Fallback>
          <w:pict>
            <v:rect id="Frame1" o:spid="_x0000_s1026" o:spt="1" style="position:absolute;left:0pt;margin-top:0.05pt;height:13.35pt;width:6.35pt;mso-position-horizontal:right;mso-position-horizontal-relative:margin;mso-wrap-distance-bottom:0pt;mso-wrap-distance-left:0pt;mso-wrap-distance-right:0pt;mso-wrap-distance-top:0pt;z-index:-251657216;mso-width-relative:page;mso-height-relative:page;" filled="f" stroked="f" coordsize="21600,21600" o:allowincell="f" o:gfxdata="UEsFBgAAAAAAAAAAAAAAAAAAAAAAAFBLAwQKAAAAAACHTuJAAAAAAAAAAAAAAAAABAAAAGRycy9Q&#10;SwMEFAAAAAgAh07iQD0a4Z7OAAAAAwEAAA8AAABkcnMvZG93bnJldi54bWxNj7FSwzAQRHtm+AfN&#10;MUNHJLuIE2M5BUN6CBSUF+uwlFgnj6Uk5u+RKyhvd2f3XbOb/SCuNEUXWEOxUiCIu2Ac9xo+P/ZP&#10;GxAxIRscApOGH4qwa+/vGqxNuPE7XQ+pF7mEY40abEpjLWXsLHmMqzASZ+87TB5TPqdemglvudwP&#10;slRqLT06zgsWR3qx1J0PF69BOneqvnyhXnE/v9ltVTnlKq0fHwr1DCLRnP7CsOBndGgz0zFc2EQx&#10;aMiPpEUVi1dWII4ayvUGZNvI/+ztL1BLAwQUAAAACACHTuJAp6abeq8BAACAAwAADgAAAGRycy9l&#10;Mm9Eb2MueG1srVNNbxshEL1Xyn9A3OtdR62brryOKlmuKkVtpLQ/ALPgReJLM9i7/vcZ2LWTppcc&#10;eoEBhjfvvYH1/egsOylAE3zLl4uaM+Vl6Iw/tPzP793HO84wCd8JG7xq+Vkhv9/cfFgPsVG3oQ+2&#10;U8AIxGMzxJb3KcWmqlD2yglchKg8HeoATiRawqHqQAyE7mx1W9eragjQRQhSIdLudjrkMyK8BzBo&#10;baTaBnl0yqcJFZQViSRhbyLyTWGrtZLpl9aoErMtJ6WpjFSE4n0eq81aNAcQsTdypiDeQ+GNJieM&#10;p6JXqK1Igh3B/APljISAQaeFDK6ahBRHSMWyfuPNUy+iKlrIaoxX0/H/wcqfp0dgpmv5F868cNTw&#10;HdC0zM4MERtKeIqPMK+Qwixz1ODyTALYWNw8X91UY2KSNu/q1SeyWdLJcvX186qYXb3cjYDpuwqO&#10;5aDlQL0qForTAyaqR6mXlFzKh52xtvTLejbkcn9tU7r1dCuTnmjmKI37cea+D92ZtNofnvzLb+ES&#10;wCXYXwLhZR/olUyEMH47JqpeSGXQCWmuRY0pXOdHlDv/el2yXj7O5h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BQAAAAIAIdO4kCKFGY80QAAAJQBAAALAAAAAAAAAAEAIAAAADIDAABfcmVscy8u&#10;cmVsc1BLAQIUAAoAAAAAAIdO4kAAAAAAAAAAAAAAAAAGAAAAAAAAAAAAEAAAAA4DAABfcmVscy9Q&#10;SwECFAAUAAAACACHTuJAp6abeq8BAACAAwAADgAAAAAAAAABACAAAAAzAQAAZHJzL2Uyb0RvYy54&#10;bWxQSwECFAAUAAAACACHTuJAPRrhns4AAAADAQAADwAAAAAAAAABACAAAAA4AAAAZHJzL2Rvd25y&#10;ZXYueG1sUEsBAhQACgAAAAAAh07iQAAAAAAAAAAAAAAAAAQAAAAAAAAAAAAQAAAAFgAAAGRycy9Q&#10;SwUGAAAAAAYABgBZAQAAVAUAAAAA&#10;">
              <v:fill on="f" focussize="0,0"/>
              <v:stroke on="f" weight="0pt"/>
              <v:imagedata o:title=""/>
              <o:lock v:ext="edit" aspectratio="f"/>
              <v:textbox inset="0mm,0mm,0mm,0mm" style="mso-fit-shape-to-text:t;">
                <w:txbxContent>
                  <w:p>
                    <w:pPr>
                      <w:pStyle w:val="7"/>
                      <w:spacing w:before="0" w:after="200"/>
                      <w:rPr>
                        <w:rStyle w:val="10"/>
                      </w:rPr>
                    </w:pPr>
                    <w:r>
                      <w:rPr>
                        <w:rStyle w:val="10"/>
                        <w:color w:val="000000"/>
                      </w:rPr>
                      <w:fldChar w:fldCharType="begin"/>
                    </w:r>
                    <w:r>
                      <w:rPr>
                        <w:rStyle w:val="10"/>
                        <w:color w:val="000000"/>
                      </w:rPr>
                      <w:instrText xml:space="preserve"> PAGE </w:instrText>
                    </w:r>
                    <w:r>
                      <w:rPr>
                        <w:rStyle w:val="10"/>
                        <w:color w:val="000000"/>
                      </w:rPr>
                      <w:fldChar w:fldCharType="separate"/>
                    </w:r>
                    <w:r>
                      <w:rPr>
                        <w:rStyle w:val="10"/>
                        <w:color w:val="000000"/>
                      </w:rPr>
                      <w:t>7</w:t>
                    </w:r>
                    <w:r>
                      <w:rPr>
                        <w:rStyle w:val="10"/>
                        <w:color w:val="000000"/>
                      </w:rPr>
                      <w:fldChar w:fldCharType="end"/>
                    </w:r>
                  </w:p>
                </w:txbxContent>
              </v:textbox>
              <w10:wrap type="square"/>
            </v:rect>
          </w:pict>
        </mc:Fallback>
      </mc:AlternateContent>
    </w:r>
    <w:r>
      <w:rPr>
        <w:b/>
        <w:bCs/>
        <w:iCs/>
        <w:sz w:val="16"/>
        <w:szCs w:val="16"/>
        <w:shd w:val="clear" w:fill="auto"/>
      </w:rPr>
      <w:t>Einstein Albert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before="0" w:after="200"/>
      <w:jc w:val="center"/>
    </w:pPr>
    <w:r>
      <w:drawing>
        <wp:inline distT="0" distB="0" distL="0" distR="0">
          <wp:extent cx="2753360" cy="75247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1"/>
                  <a:stretch>
                    <a:fillRect/>
                  </a:stretch>
                </pic:blipFill>
                <pic:spPr>
                  <a:xfrm>
                    <a:off x="0" y="0"/>
                    <a:ext cx="2753360" cy="752475"/>
                  </a:xfrm>
                  <a:prstGeom prst="rect">
                    <a:avLst/>
                  </a:prstGeom>
                </pic:spPr>
              </pic:pic>
            </a:graphicData>
          </a:graphic>
        </wp:inline>
      </w:drawing>
    </w:r>
  </w:p>
  <w:p>
    <w:pPr>
      <w:pStyle w:val="8"/>
      <w:spacing w:before="0" w:after="200"/>
      <w:jc w:val="left"/>
      <w:rPr>
        <w:lang w:val="en-US"/>
      </w:rPr>
    </w:pPr>
    <w:r>
      <w:rPr>
        <w:lang w:val="en-US"/>
      </w:rPr>
      <w:t>N°CNFTG-4578-2-8-6-2-6--22a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4AE36"/>
    <w:multiLevelType w:val="multilevel"/>
    <w:tmpl w:val="9DB4AE36"/>
    <w:lvl w:ilvl="0" w:tentative="0">
      <w:start w:val="13"/>
      <w:numFmt w:val="upperLetter"/>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DFF47C13"/>
    <w:multiLevelType w:val="multilevel"/>
    <w:tmpl w:val="DFF47C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7E7A6507"/>
    <w:multiLevelType w:val="multilevel"/>
    <w:tmpl w:val="7E7A6507"/>
    <w:lvl w:ilvl="0" w:tentative="0">
      <w:start w:val="1"/>
      <w:numFmt w:val="bullet"/>
      <w:lvlText w:val=""/>
      <w:lvlJc w:val="left"/>
      <w:pPr>
        <w:tabs>
          <w:tab w:val="left" w:pos="720"/>
        </w:tabs>
        <w:ind w:left="720" w:hanging="360"/>
      </w:pPr>
      <w:rPr>
        <w:rFonts w:hint="default" w:ascii="Wingdings" w:hAnsi="Wingdings" w:cs="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08"/>
  <w:autoHyphenation/>
  <w:footnotePr>
    <w:footnote w:id="0"/>
    <w:footnote w:id="1"/>
  </w:footnotePr>
  <w:endnotePr>
    <w:endnote w:id="0"/>
    <w:endnote w:id="1"/>
  </w:end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66AFF"/>
    <w:rsid w:val="73D54DA6"/>
    <w:rsid w:val="DEE64D07"/>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Calibri" w:hAnsi="Calibri" w:eastAsia="Calibri" w:cs="Times New Roman"/>
      <w:color w:val="auto"/>
      <w:kern w:val="0"/>
      <w:sz w:val="22"/>
      <w:szCs w:val="22"/>
      <w:lang w:val="fr-FR"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qFormat/>
    <w:uiPriority w:val="0"/>
    <w:pPr>
      <w:spacing w:before="0" w:after="140" w:line="276" w:lineRule="auto"/>
    </w:pPr>
  </w:style>
  <w:style w:type="paragraph" w:styleId="6">
    <w:name w:val="caption"/>
    <w:basedOn w:val="1"/>
    <w:next w:val="1"/>
    <w:qFormat/>
    <w:uiPriority w:val="0"/>
    <w:pPr>
      <w:suppressLineNumbers/>
      <w:spacing w:before="120" w:after="120"/>
    </w:pPr>
    <w:rPr>
      <w:rFonts w:cs="Noto Sans Devanagari"/>
      <w:i/>
      <w:iCs/>
      <w:sz w:val="24"/>
      <w:szCs w:val="24"/>
    </w:rPr>
  </w:style>
  <w:style w:type="paragraph" w:styleId="7">
    <w:name w:val="footer"/>
    <w:basedOn w:val="1"/>
    <w:qFormat/>
    <w:uiPriority w:val="0"/>
    <w:pPr>
      <w:tabs>
        <w:tab w:val="center" w:pos="4536"/>
        <w:tab w:val="right" w:pos="9072"/>
      </w:tabs>
    </w:pPr>
  </w:style>
  <w:style w:type="paragraph" w:styleId="8">
    <w:name w:val="header"/>
    <w:basedOn w:val="1"/>
    <w:qFormat/>
    <w:uiPriority w:val="0"/>
    <w:pPr>
      <w:tabs>
        <w:tab w:val="center" w:pos="4536"/>
        <w:tab w:val="right" w:pos="9072"/>
      </w:tabs>
    </w:pPr>
  </w:style>
  <w:style w:type="paragraph" w:styleId="9">
    <w:name w:val="List"/>
    <w:basedOn w:val="5"/>
    <w:qFormat/>
    <w:uiPriority w:val="0"/>
    <w:rPr>
      <w:rFonts w:cs="Noto Sans Devanagari"/>
    </w:rPr>
  </w:style>
  <w:style w:type="character" w:styleId="10">
    <w:name w:val="page number"/>
    <w:basedOn w:val="2"/>
    <w:qFormat/>
    <w:uiPriority w:val="0"/>
  </w:style>
  <w:style w:type="table" w:styleId="11">
    <w:name w:val="Table Grid"/>
    <w:basedOn w:val="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Bullets"/>
    <w:qFormat/>
    <w:uiPriority w:val="0"/>
    <w:rPr>
      <w:rFonts w:ascii="OpenSymbol" w:hAnsi="OpenSymbol" w:eastAsia="OpenSymbol" w:cs="OpenSymbol"/>
    </w:rPr>
  </w:style>
  <w:style w:type="character" w:customStyle="1" w:styleId="13">
    <w:name w:val="Caractères de numérotation"/>
    <w:qFormat/>
    <w:uiPriority w:val="0"/>
  </w:style>
  <w:style w:type="character" w:customStyle="1" w:styleId="14">
    <w:name w:val="Puces"/>
    <w:qFormat/>
    <w:uiPriority w:val="0"/>
    <w:rPr>
      <w:rFonts w:ascii="OpenSymbol" w:hAnsi="OpenSymbol" w:eastAsia="OpenSymbol" w:cs="OpenSymbol"/>
    </w:rPr>
  </w:style>
  <w:style w:type="paragraph" w:customStyle="1" w:styleId="15">
    <w:name w:val="Titre"/>
    <w:basedOn w:val="1"/>
    <w:next w:val="5"/>
    <w:qFormat/>
    <w:uiPriority w:val="0"/>
    <w:pPr>
      <w:keepNext/>
      <w:spacing w:before="240" w:after="120"/>
    </w:pPr>
    <w:rPr>
      <w:rFonts w:ascii="Liberation Sans" w:hAnsi="Liberation Sans" w:eastAsia="Noto Sans CJK SC" w:cs="Noto Sans Devanagari"/>
      <w:sz w:val="28"/>
      <w:szCs w:val="28"/>
    </w:rPr>
  </w:style>
  <w:style w:type="paragraph" w:customStyle="1" w:styleId="16">
    <w:name w:val="Index"/>
    <w:basedOn w:val="1"/>
    <w:qFormat/>
    <w:uiPriority w:val="0"/>
    <w:pPr>
      <w:suppressLineNumbers/>
    </w:pPr>
    <w:rPr>
      <w:rFonts w:cs="Noto Sans Devanagari"/>
    </w:rPr>
  </w:style>
  <w:style w:type="paragraph" w:customStyle="1" w:styleId="17">
    <w:name w:val="caption1"/>
    <w:basedOn w:val="1"/>
    <w:next w:val="1"/>
    <w:qFormat/>
    <w:uiPriority w:val="0"/>
    <w:pPr>
      <w:suppressLineNumbers/>
      <w:spacing w:before="120" w:after="120"/>
    </w:pPr>
    <w:rPr>
      <w:rFonts w:cs="Noto Sans Devanagari"/>
      <w:i/>
      <w:iCs/>
      <w:sz w:val="24"/>
      <w:szCs w:val="24"/>
    </w:rPr>
  </w:style>
  <w:style w:type="paragraph" w:customStyle="1" w:styleId="18">
    <w:name w:val="En-tête et pied de page"/>
    <w:basedOn w:val="1"/>
    <w:qFormat/>
    <w:uiPriority w:val="0"/>
  </w:style>
  <w:style w:type="paragraph" w:customStyle="1" w:styleId="19">
    <w:name w:val="caption11"/>
    <w:basedOn w:val="1"/>
    <w:next w:val="1"/>
    <w:qFormat/>
    <w:uiPriority w:val="0"/>
    <w:pPr>
      <w:suppressLineNumbers/>
      <w:spacing w:before="120" w:after="120"/>
    </w:pPr>
    <w:rPr>
      <w:rFonts w:cs="Noto Sans Devanagari"/>
      <w:i/>
      <w:iCs/>
      <w:sz w:val="24"/>
      <w:szCs w:val="24"/>
    </w:rPr>
  </w:style>
  <w:style w:type="paragraph" w:customStyle="1" w:styleId="20">
    <w:name w:val="msolistparagraph"/>
    <w:basedOn w:val="1"/>
    <w:qFormat/>
    <w:uiPriority w:val="0"/>
    <w:pPr>
      <w:spacing w:before="0" w:after="200"/>
      <w:ind w:left="720"/>
      <w:contextualSpacing/>
    </w:pPr>
  </w:style>
  <w:style w:type="paragraph" w:customStyle="1" w:styleId="21">
    <w:name w:val="Body"/>
    <w:basedOn w:val="1"/>
    <w:qFormat/>
    <w:uiPriority w:val="99"/>
    <w:pPr>
      <w:spacing w:before="0" w:after="120" w:line="240" w:lineRule="auto"/>
      <w:ind w:left="283"/>
    </w:pPr>
    <w:rPr>
      <w:rFonts w:ascii="Times New Roman" w:hAnsi="Times New Roman" w:eastAsia="Times New Roman"/>
      <w:sz w:val="16"/>
      <w:szCs w:val="16"/>
      <w:lang w:eastAsia="fr-FR"/>
    </w:rPr>
  </w:style>
  <w:style w:type="paragraph" w:styleId="22">
    <w:name w:val="List Paragraph"/>
    <w:basedOn w:val="1"/>
    <w:qFormat/>
    <w:uiPriority w:val="34"/>
    <w:pPr>
      <w:spacing w:before="0" w:after="200"/>
      <w:ind w:left="720"/>
      <w:contextualSpacing/>
    </w:pPr>
    <w:rPr>
      <w:rFonts w:ascii="Calibri" w:hAnsi="Calibri" w:eastAsia="Calibri" w:cs="Times New Roman"/>
    </w:rPr>
  </w:style>
  <w:style w:type="paragraph" w:customStyle="1" w:styleId="23">
    <w:name w:val="Frame Contents"/>
    <w:basedOn w:val="1"/>
    <w:qFormat/>
    <w:uiPriority w:val="0"/>
  </w:style>
  <w:style w:type="paragraph" w:customStyle="1" w:styleId="24">
    <w:name w:val="Contenu de tableau"/>
    <w:basedOn w:val="1"/>
    <w:qFormat/>
    <w:uiPriority w:val="0"/>
    <w:pPr>
      <w:widowControl w:val="0"/>
      <w:suppressLineNumbers/>
    </w:pPr>
  </w:style>
  <w:style w:type="paragraph" w:customStyle="1" w:styleId="25">
    <w:name w:val="Titre de tableau"/>
    <w:basedOn w:val="24"/>
    <w:qFormat/>
    <w:uiPriority w:val="0"/>
    <w:pPr>
      <w:suppressLineNumbers/>
      <w:jc w:val="center"/>
    </w:pPr>
    <w:rPr>
      <w:b/>
      <w:bCs/>
    </w:rPr>
  </w:style>
  <w:style w:type="paragraph" w:customStyle="1" w:styleId="26">
    <w:name w:val="Texte préformaté"/>
    <w:basedOn w:val="1"/>
    <w:qFormat/>
    <w:uiPriority w:val="0"/>
    <w:pPr>
      <w:spacing w:before="0" w:after="0"/>
    </w:pPr>
    <w:rPr>
      <w:rFonts w:ascii="Liberation Mono" w:hAnsi="Liberation Mono" w:eastAsia="Noto Sans Mono CJK SC" w:cs="Liberation Mono"/>
      <w:sz w:val="20"/>
      <w:szCs w:val="20"/>
    </w:rPr>
  </w:style>
  <w:style w:type="paragraph" w:customStyle="1" w:styleId="27">
    <w:name w:val="Contenu de cadre"/>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uba</Company>
  <Pages>6</Pages>
  <Words>1964</Words>
  <Characters>11617</Characters>
  <Paragraphs>105</Paragraphs>
  <TotalTime>7</TotalTime>
  <ScaleCrop>false</ScaleCrop>
  <LinksUpToDate>false</LinksUpToDate>
  <CharactersWithSpaces>13842</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2024-01-15T11:45:00Z</dcterms:created>
  <dc:creator>abdoulaye.diop</dc:creator>
  <cp:lastModifiedBy>charles-gamligo</cp:lastModifiedBy>
  <cp:lastPrinted>2022-09-23T18:36:00Z</cp:lastPrinted>
  <dcterms:modified xsi:type="dcterms:W3CDTF">2024-11-18T15:57:15Z</dcterms:modified>
  <dc:title>CONTRAT DE PRET</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_NewReviewCycle">
    <vt:lpwstr/>
  </property>
</Properties>
</file>