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
      </w:pPr>
      <w:r>
        <w:t xml:space="preserve"/>
      </w:r>
    </w:p>
    <w:p>
      <w:pPr>
        <w:spacing w:after="200" w:before="0"/>
        <w:jc w:val="center"/>
      </w:pPr>
      <w:r>
        <w:rPr>
          <w:rFonts w:ascii="Arial" w:cs="Arial" w:eastAsia="Arial" w:hAnsi="Arial"/>
          <w:b/>
          <w:bCs/>
          <w:color w:val="111827"/>
          <w:sz w:val="72"/>
          <w:szCs w:val="72"/>
        </w:rPr>
        <w:t xml:space="preserve">COLAUTOS</w:t>
      </w:r>
    </w:p>
    <w:p>
      <w:pPr>
        <w:spacing w:after="400" w:before="0"/>
        <w:jc w:val="center"/>
      </w:pPr>
      <w:r>
        <w:rPr>
          <w:rFonts w:ascii="Arial" w:cs="Arial" w:eastAsia="Arial" w:hAnsi="Arial"/>
          <w:color w:val="1d4ed8"/>
          <w:sz w:val="36"/>
          <w:szCs w:val="36"/>
        </w:rPr>
        <w:t xml:space="preserve">Sistema de Gestión Logística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240"/>
              <w:left w:type="dxa" w:w="360"/>
              <w:bottom w:type="dxa" w:w="240"/>
              <w:right w:type="dxa" w:w="360"/>
            </w:tcMar>
          </w:tcPr>
          <w:p>
            <w:pPr>
              <w:jc w:val="center"/>
            </w:pPr>
            <w:r>
              <w:rPr>
                <w:rFonts w:ascii="Arial" w:cs="Arial" w:eastAsia="Arial" w:hAnsi="Arial"/>
                <w:b/>
                <w:bCs/>
                <w:color w:val="111827"/>
                <w:sz w:val="28"/>
                <w:szCs w:val="28"/>
              </w:rPr>
              <w:t xml:space="preserve">Guía de Uso y Funcionalidades</w:t>
            </w:r>
          </w:p>
          <w:p>
            <w:pPr>
              <w:jc w:val="center"/>
            </w:pPr>
            <w:r>
              <w:rPr>
                <w:rFonts w:ascii="Arial" w:cs="Arial" w:eastAsia="Arial" w:hAnsi="Arial"/>
                <w:color w:val="6b7280"/>
                <w:sz w:val="22"/>
                <w:szCs w:val="22"/>
              </w:rPr>
              <w:t xml:space="preserve">Documento interno – Col Autos S.A.</w:t>
            </w:r>
          </w:p>
        </w:tc>
      </w:tr>
    </w:tbl>
    <w:p>
      <w:pPr>
        <w:spacing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dbeafe" w:val="clear"/>
            <w:tcMar>
              <w:top w:type="dxa" w:w="100"/>
              <w:left w:type="dxa" w:w="160"/>
              <w:bottom w:type="dxa" w:w="100"/>
              <w:right w:type="dxa" w:w="160"/>
            </w:tcMar>
          </w:tcPr>
          <w:p>
            <w:r>
              <w:rPr>
                <w:rFonts w:ascii="Arial" w:cs="Arial" w:eastAsia="Arial" w:hAnsi="Arial"/>
                <w:b/>
                <w:bCs/>
                <w:color w:val="111827"/>
                <w:sz w:val="20"/>
                <w:szCs w:val="20"/>
              </w:rPr>
              <w:t xml:space="preserve">Aplicación</w:t>
            </w:r>
          </w:p>
        </w:tc>
        <w:tc>
          <w:tcPr>
            <w:tcW w:type="dxa" w:w="656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Arial" w:cs="Arial" w:eastAsia="Arial" w:hAnsi="Arial"/>
                <w:color w:val="111827"/>
                <w:sz w:val="20"/>
                <w:szCs w:val="20"/>
              </w:rPr>
              <w:t xml:space="preserve">COLAUTOS Gestión Logística</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b/>
                <w:bCs/>
                <w:color w:val="111827"/>
                <w:sz w:val="20"/>
                <w:szCs w:val="20"/>
              </w:rPr>
              <w:t xml:space="preserve">Versión</w:t>
            </w:r>
          </w:p>
        </w:tc>
        <w:tc>
          <w:tcPr>
            <w:tcW w:type="dxa" w:w="656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Arial" w:cs="Arial" w:eastAsia="Arial" w:hAnsi="Arial"/>
                <w:color w:val="111827"/>
                <w:sz w:val="20"/>
                <w:szCs w:val="20"/>
              </w:rPr>
              <w:t xml:space="preserve">2.0.0</w:t>
            </w:r>
          </w:p>
        </w:tc>
      </w:tr>
      <w:tr>
        <w:tc>
          <w:tcPr>
            <w:tcW w:type="dxa" w:w="2800"/>
            <w:tcBorders>
              <w:top w:val="single" w:color="e5e7eb" w:sz="1"/>
              <w:left w:val="single" w:color="e5e7eb" w:sz="1"/>
              <w:bottom w:val="single" w:color="e5e7eb" w:sz="1"/>
              <w:right w:val="single" w:color="e5e7eb" w:sz="1"/>
            </w:tcBorders>
            <w:shd w:fill="dbeafe" w:val="clear"/>
            <w:tcMar>
              <w:top w:type="dxa" w:w="100"/>
              <w:left w:type="dxa" w:w="160"/>
              <w:bottom w:type="dxa" w:w="100"/>
              <w:right w:type="dxa" w:w="160"/>
            </w:tcMar>
          </w:tcPr>
          <w:p>
            <w:r>
              <w:rPr>
                <w:rFonts w:ascii="Arial" w:cs="Arial" w:eastAsia="Arial" w:hAnsi="Arial"/>
                <w:b/>
                <w:bCs/>
                <w:color w:val="111827"/>
                <w:sz w:val="20"/>
                <w:szCs w:val="20"/>
              </w:rPr>
              <w:t xml:space="preserve">URL de acceso</w:t>
            </w:r>
          </w:p>
        </w:tc>
        <w:tc>
          <w:tcPr>
            <w:tcW w:type="dxa" w:w="656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Arial" w:cs="Arial" w:eastAsia="Arial" w:hAnsi="Arial"/>
                <w:color w:val="111827"/>
                <w:sz w:val="20"/>
                <w:szCs w:val="20"/>
              </w:rPr>
              <w:t xml:space="preserve">https://logistica.colautos.co</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b/>
                <w:bCs/>
                <w:color w:val="111827"/>
                <w:sz w:val="20"/>
                <w:szCs w:val="20"/>
              </w:rPr>
              <w:t xml:space="preserve">Fecha del documento</w:t>
            </w:r>
          </w:p>
        </w:tc>
        <w:tc>
          <w:tcPr>
            <w:tcW w:type="dxa" w:w="656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Arial" w:cs="Arial" w:eastAsia="Arial" w:hAnsi="Arial"/>
                <w:color w:val="111827"/>
                <w:sz w:val="20"/>
                <w:szCs w:val="20"/>
              </w:rPr>
              <w:t xml:space="preserve">20 de agosto de 2026</w:t>
            </w:r>
          </w:p>
        </w:tc>
      </w:tr>
      <w:tr>
        <w:tc>
          <w:tcPr>
            <w:tcW w:type="dxa" w:w="2800"/>
            <w:tcBorders>
              <w:top w:val="single" w:color="e5e7eb" w:sz="1"/>
              <w:left w:val="single" w:color="e5e7eb" w:sz="1"/>
              <w:bottom w:val="single" w:color="e5e7eb" w:sz="1"/>
              <w:right w:val="single" w:color="e5e7eb" w:sz="1"/>
            </w:tcBorders>
            <w:shd w:fill="dbeafe" w:val="clear"/>
            <w:tcMar>
              <w:top w:type="dxa" w:w="100"/>
              <w:left w:type="dxa" w:w="160"/>
              <w:bottom w:type="dxa" w:w="100"/>
              <w:right w:type="dxa" w:w="160"/>
            </w:tcMar>
          </w:tcPr>
          <w:p>
            <w:r>
              <w:rPr>
                <w:rFonts w:ascii="Arial" w:cs="Arial" w:eastAsia="Arial" w:hAnsi="Arial"/>
                <w:b/>
                <w:bCs/>
                <w:color w:val="111827"/>
                <w:sz w:val="20"/>
                <w:szCs w:val="20"/>
              </w:rPr>
              <w:t xml:space="preserve">Clasificación</w:t>
            </w:r>
          </w:p>
        </w:tc>
        <w:tc>
          <w:tcPr>
            <w:tcW w:type="dxa" w:w="656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Arial" w:cs="Arial" w:eastAsia="Arial" w:hAnsi="Arial"/>
                <w:color w:val="111827"/>
                <w:sz w:val="20"/>
                <w:szCs w:val="20"/>
              </w:rPr>
              <w:t xml:space="preserve">Confidencial – Solo uso interno</w:t>
            </w:r>
          </w:p>
        </w:tc>
      </w:tr>
    </w:tbl>
    <w:p>
      <w:pPr>
        <w:spacing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11827" w:val="clear"/>
            <w:tcMar>
              <w:top w:type="dxa" w:w="160"/>
              <w:left w:type="dxa" w:w="240"/>
              <w:bottom w:type="dxa" w:w="160"/>
              <w:right w:type="dxa" w:w="240"/>
            </w:tcMar>
          </w:tcPr>
          <w:p>
            <w:r>
              <w:rPr>
                <w:rFonts w:ascii="Arial" w:cs="Arial" w:eastAsia="Arial" w:hAnsi="Arial"/>
                <w:b/>
                <w:bCs/>
                <w:color w:val="FFFFFF"/>
                <w:sz w:val="26"/>
                <w:szCs w:val="26"/>
              </w:rPr>
              <w:t xml:space="preserve">1.  ¿Para qué sirve esta aplicación?</w:t>
            </w:r>
          </w:p>
        </w:tc>
      </w:tr>
    </w:tbl>
    <w:p>
      <w:pPr>
        <w:spacing w:before="80"/>
      </w:pPr>
      <w:r>
        <w:t xml:space="preserve"/>
      </w:r>
    </w:p>
    <w:p>
      <w:pPr>
        <w:spacing w:after="80" w:before="80"/>
      </w:pPr>
      <w:r>
        <w:rPr>
          <w:rFonts w:ascii="Arial" w:cs="Arial" w:eastAsia="Arial" w:hAnsi="Arial"/>
          <w:color w:val="111827"/>
          <w:sz w:val="22"/>
          <w:szCs w:val="22"/>
        </w:rPr>
        <w:t xml:space="preserve">COLAUTOS Gestión Logística es una aplicación web interna desarrollada para que el equipo de Col Autos gestione y haga seguimiento de las reclamaciones realizadas a transportadoras cuando un vehículo llega con daños, y para organizar los documentos de transporte asociados a cada operación.</w:t>
      </w:r>
    </w:p>
    <w:p>
      <w:pPr>
        <w:spacing w:before="80"/>
      </w:pPr>
      <w:r>
        <w:t xml:space="preserve"/>
      </w:r>
    </w:p>
    <w:p>
      <w:pPr>
        <w:spacing w:after="80" w:before="80"/>
      </w:pPr>
      <w:r>
        <w:rPr>
          <w:rFonts w:ascii="Arial" w:cs="Arial" w:eastAsia="Arial" w:hAnsi="Arial"/>
          <w:i/>
          <w:iCs/>
          <w:color w:val="6b7280"/>
          <w:sz w:val="22"/>
          <w:szCs w:val="22"/>
        </w:rPr>
        <w:t xml:space="preserve">El sistema centraliza toda la información de novedades logísticas en un solo lugar, reemplazando el seguimiento manual por correo o en papel, y garantizando trazabilidad completa de cada caso.</w:t>
      </w:r>
    </w:p>
    <w:p>
      <w:pPr>
        <w:spacing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11827" w:val="clear"/>
            <w:tcMar>
              <w:top w:type="dxa" w:w="160"/>
              <w:left w:type="dxa" w:w="240"/>
              <w:bottom w:type="dxa" w:w="160"/>
              <w:right w:type="dxa" w:w="240"/>
            </w:tcMar>
          </w:tcPr>
          <w:p>
            <w:r>
              <w:rPr>
                <w:rFonts w:ascii="Arial" w:cs="Arial" w:eastAsia="Arial" w:hAnsi="Arial"/>
                <w:b/>
                <w:bCs/>
                <w:color w:val="FFFFFF"/>
                <w:sz w:val="26"/>
                <w:szCs w:val="26"/>
              </w:rPr>
              <w:t xml:space="preserve">2.  Acceso al sistema</w:t>
            </w:r>
          </w:p>
        </w:tc>
      </w:tr>
    </w:tbl>
    <w:p>
      <w:pPr>
        <w:spacing w:before="80"/>
      </w:pPr>
      <w:r>
        <w:t xml:space="preserve"/>
      </w:r>
    </w:p>
    <w:p>
      <w:pPr>
        <w:pStyle w:val="Heading2"/>
        <w:spacing w:after="120" w:before="240"/>
      </w:pPr>
      <w:r>
        <w:rPr>
          <w:rFonts w:ascii="Arial" w:cs="Arial" w:eastAsia="Arial" w:hAnsi="Arial"/>
          <w:b/>
          <w:bCs/>
          <w:color w:val="1d4ed8"/>
          <w:sz w:val="26"/>
          <w:szCs w:val="26"/>
        </w:rPr>
        <w:t xml:space="preserve">URL de acceso</w:t>
      </w:r>
    </w:p>
    <w:p>
      <w:pPr>
        <w:spacing w:after="80" w:before="80"/>
      </w:pPr>
      <w:r>
        <w:rPr>
          <w:rFonts w:ascii="Arial" w:cs="Arial" w:eastAsia="Arial" w:hAnsi="Arial"/>
          <w:b/>
          <w:bCs/>
          <w:color w:val="1d4ed8"/>
          <w:sz w:val="22"/>
          <w:szCs w:val="22"/>
        </w:rPr>
        <w:t xml:space="preserve">https://logistica.colautos.co</w:t>
      </w:r>
    </w:p>
    <w:p>
      <w:pPr>
        <w:spacing w:before="80"/>
      </w:pPr>
      <w:r>
        <w:t xml:space="preserve"/>
      </w:r>
    </w:p>
    <w:p>
      <w:pPr>
        <w:pStyle w:val="Heading2"/>
        <w:spacing w:after="120" w:before="240"/>
      </w:pPr>
      <w:r>
        <w:rPr>
          <w:rFonts w:ascii="Arial" w:cs="Arial" w:eastAsia="Arial" w:hAnsi="Arial"/>
          <w:b/>
          <w:bCs/>
          <w:color w:val="1d4ed8"/>
          <w:sz w:val="26"/>
          <w:szCs w:val="26"/>
        </w:rPr>
        <w:t xml:space="preserve">Inicio de sesión</w:t>
      </w:r>
    </w:p>
    <w:p>
      <w:pPr>
        <w:spacing w:after="80" w:before="80"/>
      </w:pPr>
      <w:r>
        <w:rPr>
          <w:rFonts w:ascii="Arial" w:cs="Arial" w:eastAsia="Arial" w:hAnsi="Arial"/>
          <w:color w:val="111827"/>
          <w:sz w:val="22"/>
          <w:szCs w:val="22"/>
        </w:rPr>
        <w:t xml:space="preserve">El usuario ingresa con su correo electrónico y contraseña asignados por el administrador del sistema. No existe registro público — las cuentas son creadas exclusivamente por un administrador.</w:t>
      </w:r>
    </w:p>
    <w:p>
      <w:pPr>
        <w:spacing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11827" w:val="clear"/>
            <w:tcMar>
              <w:top w:type="dxa" w:w="160"/>
              <w:left w:type="dxa" w:w="240"/>
              <w:bottom w:type="dxa" w:w="160"/>
              <w:right w:type="dxa" w:w="240"/>
            </w:tcMar>
          </w:tcPr>
          <w:p>
            <w:r>
              <w:rPr>
                <w:rFonts w:ascii="Arial" w:cs="Arial" w:eastAsia="Arial" w:hAnsi="Arial"/>
                <w:b/>
                <w:bCs/>
                <w:color w:val="FFFFFF"/>
                <w:sz w:val="26"/>
                <w:szCs w:val="26"/>
              </w:rPr>
              <w:t xml:space="preserve">3.  Roles y permisos</w:t>
            </w:r>
          </w:p>
        </w:tc>
      </w:tr>
    </w:tbl>
    <w:p>
      <w:pPr>
        <w:spacing w:before="80"/>
      </w:pPr>
      <w:r>
        <w:t xml:space="preserve"/>
      </w:r>
    </w:p>
    <w:p>
      <w:pPr>
        <w:spacing w:after="80" w:before="80"/>
      </w:pPr>
      <w:r>
        <w:rPr>
          <w:rFonts w:ascii="Arial" w:cs="Arial" w:eastAsia="Arial" w:hAnsi="Arial"/>
          <w:color w:val="111827"/>
          <w:sz w:val="22"/>
          <w:szCs w:val="22"/>
        </w:rPr>
        <w:t xml:space="preserve">Existen tres roles en el sistema. Cada usuario tiene asignado uno de ellos y solo puede realizar las acciones que le corresponden:</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1"/>
              <w:left w:val="single" w:color="e5e7eb" w:sz="1"/>
              <w:bottom w:val="single" w:color="e5e7eb" w:sz="1"/>
              <w:right w:val="single" w:color="e5e7eb" w:sz="1"/>
            </w:tcBorders>
            <w:shd w:fill="111827" w:val="clear"/>
            <w:tcMar>
              <w:top w:type="dxa" w:w="100"/>
              <w:left w:type="dxa" w:w="160"/>
              <w:bottom w:type="dxa" w:w="100"/>
              <w:right w:type="dxa" w:w="160"/>
            </w:tcMar>
          </w:tcPr>
          <w:p>
            <w:r>
              <w:rPr>
                <w:rFonts w:ascii="Arial" w:cs="Arial" w:eastAsia="Arial" w:hAnsi="Arial"/>
                <w:b/>
                <w:bCs/>
                <w:color w:val="FFFFFF"/>
                <w:sz w:val="20"/>
                <w:szCs w:val="20"/>
              </w:rPr>
              <w:t xml:space="preserve">Rol</w:t>
            </w:r>
          </w:p>
        </w:tc>
        <w:tc>
          <w:tcPr>
            <w:tcW w:type="dxa" w:w="7360"/>
            <w:tcBorders>
              <w:top w:val="single" w:color="e5e7eb" w:sz="1"/>
              <w:left w:val="single" w:color="e5e7eb" w:sz="1"/>
              <w:bottom w:val="single" w:color="e5e7eb" w:sz="1"/>
              <w:right w:val="single" w:color="e5e7eb" w:sz="1"/>
            </w:tcBorders>
            <w:shd w:fill="111827" w:val="clear"/>
            <w:tcMar>
              <w:top w:type="dxa" w:w="100"/>
              <w:left w:type="dxa" w:w="160"/>
              <w:bottom w:type="dxa" w:w="100"/>
              <w:right w:type="dxa" w:w="160"/>
            </w:tcMar>
          </w:tcPr>
          <w:p>
            <w:r>
              <w:rPr>
                <w:rFonts w:ascii="Arial" w:cs="Arial" w:eastAsia="Arial" w:hAnsi="Arial"/>
                <w:b/>
                <w:bCs/>
                <w:color w:val="FFFFFF"/>
                <w:sz w:val="20"/>
                <w:szCs w:val="20"/>
              </w:rPr>
              <w:t xml:space="preserve">Permisos</w:t>
            </w:r>
          </w:p>
        </w:tc>
      </w:tr>
      <w:tr>
        <w:tc>
          <w:tcPr>
            <w:tcW w:type="dxa" w:w="2000"/>
            <w:tcBorders>
              <w:top w:val="single" w:color="e5e7eb" w:sz="1"/>
              <w:left w:val="single" w:color="e5e7eb" w:sz="1"/>
              <w:bottom w:val="single" w:color="e5e7eb" w:sz="1"/>
              <w:right w:val="single" w:color="e5e7eb" w:sz="1"/>
            </w:tcBorders>
            <w:shd w:fill="dbeafe" w:val="clear"/>
            <w:tcMar>
              <w:top w:type="dxa" w:w="100"/>
              <w:left w:type="dxa" w:w="160"/>
              <w:bottom w:type="dxa" w:w="100"/>
              <w:right w:type="dxa" w:w="160"/>
            </w:tcMar>
          </w:tcPr>
          <w:p>
            <w:r>
              <w:rPr>
                <w:rFonts w:ascii="Arial" w:cs="Arial" w:eastAsia="Arial" w:hAnsi="Arial"/>
                <w:b/>
                <w:bCs/>
                <w:color w:val="1d4ed8"/>
                <w:sz w:val="20"/>
                <w:szCs w:val="20"/>
              </w:rPr>
              <w:t xml:space="preserve">Admin</w:t>
            </w:r>
          </w:p>
        </w:tc>
        <w:tc>
          <w:tcPr>
            <w:tcW w:type="dxa" w:w="736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Arial" w:cs="Arial" w:eastAsia="Arial" w:hAnsi="Arial"/>
                <w:color w:val="111827"/>
                <w:sz w:val="20"/>
                <w:szCs w:val="20"/>
              </w:rPr>
              <w:t xml:space="preserve">Acceso total. Puede crear, editar y eliminar reclamaciones, documentos y usuarios. Recibe las alertas de vencimiento por correo.</w:t>
            </w:r>
          </w:p>
        </w:tc>
      </w:tr>
      <w:tr>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b/>
                <w:bCs/>
                <w:color w:val="1d4ed8"/>
                <w:sz w:val="20"/>
                <w:szCs w:val="20"/>
              </w:rPr>
              <w:t xml:space="preserve">Asistente</w:t>
            </w:r>
          </w:p>
        </w:tc>
        <w:tc>
          <w:tcPr>
            <w:tcW w:type="dxa" w:w="736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Arial" w:cs="Arial" w:eastAsia="Arial" w:hAnsi="Arial"/>
                <w:color w:val="111827"/>
                <w:sz w:val="20"/>
                <w:szCs w:val="20"/>
              </w:rPr>
              <w:t xml:space="preserve">Puede crear y gestionar reclamaciones y documentos. No puede administrar usuarios.</w:t>
            </w:r>
          </w:p>
        </w:tc>
      </w:tr>
      <w:tr>
        <w:tc>
          <w:tcPr>
            <w:tcW w:type="dxa" w:w="2000"/>
            <w:tcBorders>
              <w:top w:val="single" w:color="e5e7eb" w:sz="1"/>
              <w:left w:val="single" w:color="e5e7eb" w:sz="1"/>
              <w:bottom w:val="single" w:color="e5e7eb" w:sz="1"/>
              <w:right w:val="single" w:color="e5e7eb" w:sz="1"/>
            </w:tcBorders>
            <w:shd w:fill="dbeafe" w:val="clear"/>
            <w:tcMar>
              <w:top w:type="dxa" w:w="100"/>
              <w:left w:type="dxa" w:w="160"/>
              <w:bottom w:type="dxa" w:w="100"/>
              <w:right w:type="dxa" w:w="160"/>
            </w:tcMar>
          </w:tcPr>
          <w:p>
            <w:r>
              <w:rPr>
                <w:rFonts w:ascii="Arial" w:cs="Arial" w:eastAsia="Arial" w:hAnsi="Arial"/>
                <w:b/>
                <w:bCs/>
                <w:color w:val="1d4ed8"/>
                <w:sz w:val="20"/>
                <w:szCs w:val="20"/>
              </w:rPr>
              <w:t xml:space="preserve">Colisión</w:t>
            </w:r>
          </w:p>
        </w:tc>
        <w:tc>
          <w:tcPr>
            <w:tcW w:type="dxa" w:w="736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Arial" w:cs="Arial" w:eastAsia="Arial" w:hAnsi="Arial"/>
                <w:color w:val="111827"/>
                <w:sz w:val="20"/>
                <w:szCs w:val="20"/>
              </w:rPr>
              <w:t xml:space="preserve">Acceso de solo lectura y consulta.</w:t>
            </w:r>
          </w:p>
        </w:tc>
      </w:tr>
    </w:tbl>
    <w:p>
      <w:pPr>
        <w:spacing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11827" w:val="clear"/>
            <w:tcMar>
              <w:top w:type="dxa" w:w="160"/>
              <w:left w:type="dxa" w:w="240"/>
              <w:bottom w:type="dxa" w:w="160"/>
              <w:right w:type="dxa" w:w="240"/>
            </w:tcMar>
          </w:tcPr>
          <w:p>
            <w:r>
              <w:rPr>
                <w:rFonts w:ascii="Arial" w:cs="Arial" w:eastAsia="Arial" w:hAnsi="Arial"/>
                <w:b/>
                <w:bCs/>
                <w:color w:val="FFFFFF"/>
                <w:sz w:val="26"/>
                <w:szCs w:val="26"/>
              </w:rPr>
              <w:t xml:space="preserve">4.  Panel de control (Dashboard)</w:t>
            </w:r>
          </w:p>
        </w:tc>
      </w:tr>
    </w:tbl>
    <w:p>
      <w:pPr>
        <w:spacing w:before="80"/>
      </w:pPr>
      <w:r>
        <w:t xml:space="preserve"/>
      </w:r>
    </w:p>
    <w:p>
      <w:pPr>
        <w:spacing w:after="80" w:before="80"/>
      </w:pPr>
      <w:r>
        <w:rPr>
          <w:rFonts w:ascii="Arial" w:cs="Arial" w:eastAsia="Arial" w:hAnsi="Arial"/>
          <w:color w:val="111827"/>
          <w:sz w:val="22"/>
          <w:szCs w:val="22"/>
        </w:rPr>
        <w:t xml:space="preserve">Al iniciar sesión el usuario ve el panel principal con los siguientes indicadores en tiempo real:</w:t>
      </w:r>
    </w:p>
    <w:p>
      <w:pPr>
        <w:spacing w:before="80"/>
      </w:pPr>
      <w:r>
        <w:t xml:space="preserve"/>
      </w:r>
    </w:p>
    <w:p>
      <w:pPr>
        <w:spacing w:after="60" w:before="60"/>
        <w:ind w:left="540" w:hanging="280"/>
      </w:pPr>
      <w:r>
        <w:rPr>
          <w:rFonts w:ascii="Arial" w:cs="Arial" w:eastAsia="Arial" w:hAnsi="Arial"/>
          <w:b/>
          <w:bCs/>
          <w:color w:val="1d4ed8"/>
          <w:sz w:val="22"/>
          <w:szCs w:val="22"/>
        </w:rPr>
        <w:t xml:space="preserve">• </w:t>
      </w:r>
      <w:r>
        <w:rPr>
          <w:rFonts w:ascii="Arial" w:cs="Arial" w:eastAsia="Arial" w:hAnsi="Arial"/>
          <w:b w:val="false"/>
          <w:bCs w:val="false"/>
          <w:color w:val="111827"/>
          <w:sz w:val="22"/>
          <w:szCs w:val="22"/>
        </w:rPr>
        <w:t xml:space="preserve">Total de reclamaciones registradas en el sistema.</w:t>
      </w:r>
    </w:p>
    <w:p>
      <w:pPr>
        <w:spacing w:after="60" w:before="60"/>
        <w:ind w:left="540" w:hanging="280"/>
      </w:pPr>
      <w:r>
        <w:rPr>
          <w:rFonts w:ascii="Arial" w:cs="Arial" w:eastAsia="Arial" w:hAnsi="Arial"/>
          <w:b/>
          <w:bCs/>
          <w:color w:val="1d4ed8"/>
          <w:sz w:val="22"/>
          <w:szCs w:val="22"/>
        </w:rPr>
        <w:t xml:space="preserve">• </w:t>
      </w:r>
      <w:r>
        <w:rPr>
          <w:rFonts w:ascii="Arial" w:cs="Arial" w:eastAsia="Arial" w:hAnsi="Arial"/>
          <w:b w:val="false"/>
          <w:bCs w:val="false"/>
          <w:color w:val="111827"/>
          <w:sz w:val="22"/>
          <w:szCs w:val="22"/>
        </w:rPr>
        <w:t xml:space="preserve">Reclamaciones por estado: Abiertas, En gestión, Radicadas, Aprobadas, En facturación y Cerradas.</w:t>
      </w:r>
    </w:p>
    <w:p>
      <w:pPr>
        <w:spacing w:after="60" w:before="60"/>
        <w:ind w:left="540" w:hanging="280"/>
      </w:pPr>
      <w:r>
        <w:rPr>
          <w:rFonts w:ascii="Arial" w:cs="Arial" w:eastAsia="Arial" w:hAnsi="Arial"/>
          <w:b/>
          <w:bCs/>
          <w:color w:val="1d4ed8"/>
          <w:sz w:val="22"/>
          <w:szCs w:val="22"/>
        </w:rPr>
        <w:t xml:space="preserve">• </w:t>
      </w:r>
      <w:r>
        <w:rPr>
          <w:rFonts w:ascii="Arial" w:cs="Arial" w:eastAsia="Arial" w:hAnsi="Arial"/>
          <w:b w:val="false"/>
          <w:bCs w:val="false"/>
          <w:color w:val="111827"/>
          <w:sz w:val="22"/>
          <w:szCs w:val="22"/>
        </w:rPr>
        <w:t xml:space="preserve">Reclamaciones próximas a vencer (8 o más días hábiles sin cerrarse).</w:t>
      </w:r>
    </w:p>
    <w:p>
      <w:pPr>
        <w:spacing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11827" w:val="clear"/>
            <w:tcMar>
              <w:top w:type="dxa" w:w="160"/>
              <w:left w:type="dxa" w:w="240"/>
              <w:bottom w:type="dxa" w:w="160"/>
              <w:right w:type="dxa" w:w="240"/>
            </w:tcMar>
          </w:tcPr>
          <w:p>
            <w:r>
              <w:rPr>
                <w:rFonts w:ascii="Arial" w:cs="Arial" w:eastAsia="Arial" w:hAnsi="Arial"/>
                <w:b/>
                <w:bCs/>
                <w:color w:val="FFFFFF"/>
                <w:sz w:val="26"/>
                <w:szCs w:val="26"/>
              </w:rPr>
              <w:t xml:space="preserve">5.  Módulo de Reclamaciones</w:t>
            </w:r>
          </w:p>
        </w:tc>
      </w:tr>
    </w:tbl>
    <w:p>
      <w:pPr>
        <w:spacing w:before="80"/>
      </w:pPr>
      <w:r>
        <w:t xml:space="preserve"/>
      </w:r>
    </w:p>
    <w:p>
      <w:pPr>
        <w:pStyle w:val="Heading2"/>
        <w:spacing w:after="120" w:before="240"/>
      </w:pPr>
      <w:r>
        <w:rPr>
          <w:rFonts w:ascii="Arial" w:cs="Arial" w:eastAsia="Arial" w:hAnsi="Arial"/>
          <w:b/>
          <w:bCs/>
          <w:color w:val="1d4ed8"/>
          <w:sz w:val="26"/>
          <w:szCs w:val="26"/>
        </w:rPr>
        <w:t xml:space="preserve">5.1  ¿Qué es una reclamación?</w:t>
      </w:r>
    </w:p>
    <w:p>
      <w:pPr>
        <w:spacing w:after="80" w:before="80"/>
      </w:pPr>
      <w:r>
        <w:rPr>
          <w:rFonts w:ascii="Arial" w:cs="Arial" w:eastAsia="Arial" w:hAnsi="Arial"/>
          <w:color w:val="111827"/>
          <w:sz w:val="22"/>
          <w:szCs w:val="22"/>
        </w:rPr>
        <w:t xml:space="preserve">Es el registro formal de un daño encontrado en un vehículo al momento de su recepción. Se abre cuando el vehículo llega con rayones, abolladuras u otras novedades causadas durante el transporte, y se gestiona hasta su cierre con la transportadora.</w:t>
      </w:r>
    </w:p>
    <w:p>
      <w:pPr>
        <w:spacing w:before="80"/>
      </w:pPr>
      <w:r>
        <w:t xml:space="preserve"/>
      </w:r>
    </w:p>
    <w:p>
      <w:pPr>
        <w:pStyle w:val="Heading2"/>
        <w:spacing w:after="120" w:before="240"/>
      </w:pPr>
      <w:r>
        <w:rPr>
          <w:rFonts w:ascii="Arial" w:cs="Arial" w:eastAsia="Arial" w:hAnsi="Arial"/>
          <w:b/>
          <w:bCs/>
          <w:color w:val="1d4ed8"/>
          <w:sz w:val="26"/>
          <w:szCs w:val="26"/>
        </w:rPr>
        <w:t xml:space="preserve">5.2  Crear una reclamación</w:t>
      </w:r>
    </w:p>
    <w:p>
      <w:pPr>
        <w:spacing w:after="80" w:before="80"/>
      </w:pPr>
      <w:r>
        <w:rPr>
          <w:rFonts w:ascii="Arial" w:cs="Arial" w:eastAsia="Arial" w:hAnsi="Arial"/>
          <w:color w:val="111827"/>
          <w:sz w:val="22"/>
          <w:szCs w:val="22"/>
        </w:rPr>
        <w:t xml:space="preserve">Para registrar una nueva reclamación se deben completar los siguientes campos:</w:t>
      </w:r>
    </w:p>
    <w:p>
      <w:pPr>
        <w:spacing w:before="80"/>
      </w:pPr>
      <w:r>
        <w:t xml:space="preserve"/>
      </w:r>
    </w:p>
    <w:p>
      <w:pPr>
        <w:spacing w:after="60" w:before="60"/>
        <w:ind w:left="540" w:hanging="280"/>
      </w:pPr>
      <w:r>
        <w:rPr>
          <w:rFonts w:ascii="Arial" w:cs="Arial" w:eastAsia="Arial" w:hAnsi="Arial"/>
          <w:b/>
          <w:bCs/>
          <w:color w:val="1d4ed8"/>
          <w:sz w:val="22"/>
          <w:szCs w:val="22"/>
        </w:rPr>
        <w:t xml:space="preserve">• </w:t>
      </w:r>
      <w:r>
        <w:rPr>
          <w:rFonts w:ascii="Arial" w:cs="Arial" w:eastAsia="Arial" w:hAnsi="Arial"/>
          <w:b w:val="false"/>
          <w:bCs w:val="false"/>
          <w:color w:val="111827"/>
          <w:sz w:val="22"/>
          <w:szCs w:val="22"/>
        </w:rPr>
        <w:t xml:space="preserve">VIN del vehículo</w:t>
      </w:r>
    </w:p>
    <w:p>
      <w:pPr>
        <w:spacing w:after="60" w:before="60"/>
        <w:ind w:left="540" w:hanging="280"/>
      </w:pPr>
      <w:r>
        <w:rPr>
          <w:rFonts w:ascii="Arial" w:cs="Arial" w:eastAsia="Arial" w:hAnsi="Arial"/>
          <w:b/>
          <w:bCs/>
          <w:color w:val="1d4ed8"/>
          <w:sz w:val="22"/>
          <w:szCs w:val="22"/>
        </w:rPr>
        <w:t xml:space="preserve">• </w:t>
      </w:r>
      <w:r>
        <w:rPr>
          <w:rFonts w:ascii="Arial" w:cs="Arial" w:eastAsia="Arial" w:hAnsi="Arial"/>
          <w:b w:val="false"/>
          <w:bCs w:val="false"/>
          <w:color w:val="111827"/>
          <w:sz w:val="22"/>
          <w:szCs w:val="22"/>
        </w:rPr>
        <w:t xml:space="preserve">Nombre y modelo del vehículo</w:t>
      </w:r>
    </w:p>
    <w:p>
      <w:pPr>
        <w:spacing w:after="60" w:before="60"/>
        <w:ind w:left="540" w:hanging="280"/>
      </w:pPr>
      <w:r>
        <w:rPr>
          <w:rFonts w:ascii="Arial" w:cs="Arial" w:eastAsia="Arial" w:hAnsi="Arial"/>
          <w:b/>
          <w:bCs/>
          <w:color w:val="1d4ed8"/>
          <w:sz w:val="22"/>
          <w:szCs w:val="22"/>
        </w:rPr>
        <w:t xml:space="preserve">• </w:t>
      </w:r>
      <w:r>
        <w:rPr>
          <w:rFonts w:ascii="Arial" w:cs="Arial" w:eastAsia="Arial" w:hAnsi="Arial"/>
          <w:b w:val="false"/>
          <w:bCs w:val="false"/>
          <w:color w:val="111827"/>
          <w:sz w:val="22"/>
          <w:szCs w:val="22"/>
        </w:rPr>
        <w:t xml:space="preserve">Tipo de novedad (Rayón, Abolladura, Vidrio roto, etc.)</w:t>
      </w:r>
    </w:p>
    <w:p>
      <w:pPr>
        <w:spacing w:after="60" w:before="60"/>
        <w:ind w:left="540" w:hanging="280"/>
      </w:pPr>
      <w:r>
        <w:rPr>
          <w:rFonts w:ascii="Arial" w:cs="Arial" w:eastAsia="Arial" w:hAnsi="Arial"/>
          <w:b/>
          <w:bCs/>
          <w:color w:val="1d4ed8"/>
          <w:sz w:val="22"/>
          <w:szCs w:val="22"/>
        </w:rPr>
        <w:t xml:space="preserve">• </w:t>
      </w:r>
      <w:r>
        <w:rPr>
          <w:rFonts w:ascii="Arial" w:cs="Arial" w:eastAsia="Arial" w:hAnsi="Arial"/>
          <w:b w:val="false"/>
          <w:bCs w:val="false"/>
          <w:color w:val="111827"/>
          <w:sz w:val="22"/>
          <w:szCs w:val="22"/>
        </w:rPr>
        <w:t xml:space="preserve">Transportadora responsable</w:t>
      </w:r>
    </w:p>
    <w:p>
      <w:pPr>
        <w:spacing w:after="60" w:before="60"/>
        <w:ind w:left="540" w:hanging="280"/>
      </w:pPr>
      <w:r>
        <w:rPr>
          <w:rFonts w:ascii="Arial" w:cs="Arial" w:eastAsia="Arial" w:hAnsi="Arial"/>
          <w:b/>
          <w:bCs/>
          <w:color w:val="1d4ed8"/>
          <w:sz w:val="22"/>
          <w:szCs w:val="22"/>
        </w:rPr>
        <w:t xml:space="preserve">• </w:t>
      </w:r>
      <w:r>
        <w:rPr>
          <w:rFonts w:ascii="Arial" w:cs="Arial" w:eastAsia="Arial" w:hAnsi="Arial"/>
          <w:b w:val="false"/>
          <w:bCs w:val="false"/>
          <w:color w:val="111827"/>
          <w:sz w:val="22"/>
          <w:szCs w:val="22"/>
        </w:rPr>
        <w:t xml:space="preserve">Número de remesa y manifiesto</w:t>
      </w:r>
    </w:p>
    <w:p>
      <w:pPr>
        <w:spacing w:after="60" w:before="60"/>
        <w:ind w:left="540" w:hanging="280"/>
      </w:pPr>
      <w:r>
        <w:rPr>
          <w:rFonts w:ascii="Arial" w:cs="Arial" w:eastAsia="Arial" w:hAnsi="Arial"/>
          <w:b/>
          <w:bCs/>
          <w:color w:val="1d4ed8"/>
          <w:sz w:val="22"/>
          <w:szCs w:val="22"/>
        </w:rPr>
        <w:t xml:space="preserve">• </w:t>
      </w:r>
      <w:r>
        <w:rPr>
          <w:rFonts w:ascii="Arial" w:cs="Arial" w:eastAsia="Arial" w:hAnsi="Arial"/>
          <w:b w:val="false"/>
          <w:bCs w:val="false"/>
          <w:color w:val="111827"/>
          <w:sz w:val="22"/>
          <w:szCs w:val="22"/>
        </w:rPr>
        <w:t xml:space="preserve">Sede donde se recibió el vehículo</w:t>
      </w:r>
    </w:p>
    <w:p>
      <w:pPr>
        <w:spacing w:after="60" w:before="60"/>
        <w:ind w:left="540" w:hanging="280"/>
      </w:pPr>
      <w:r>
        <w:rPr>
          <w:rFonts w:ascii="Arial" w:cs="Arial" w:eastAsia="Arial" w:hAnsi="Arial"/>
          <w:b/>
          <w:bCs/>
          <w:color w:val="1d4ed8"/>
          <w:sz w:val="22"/>
          <w:szCs w:val="22"/>
        </w:rPr>
        <w:t xml:space="preserve">• </w:t>
      </w:r>
      <w:r>
        <w:rPr>
          <w:rFonts w:ascii="Arial" w:cs="Arial" w:eastAsia="Arial" w:hAnsi="Arial"/>
          <w:b w:val="false"/>
          <w:bCs w:val="false"/>
          <w:color w:val="111827"/>
          <w:sz w:val="22"/>
          <w:szCs w:val="22"/>
        </w:rPr>
        <w:t xml:space="preserve">Descripción detallada del daño</w:t>
      </w:r>
    </w:p>
    <w:p>
      <w:pPr>
        <w:spacing w:after="60" w:before="60"/>
        <w:ind w:left="540" w:hanging="280"/>
      </w:pPr>
      <w:r>
        <w:rPr>
          <w:rFonts w:ascii="Arial" w:cs="Arial" w:eastAsia="Arial" w:hAnsi="Arial"/>
          <w:b/>
          <w:bCs/>
          <w:color w:val="1d4ed8"/>
          <w:sz w:val="22"/>
          <w:szCs w:val="22"/>
        </w:rPr>
        <w:t xml:space="preserve">• </w:t>
      </w:r>
      <w:r>
        <w:rPr>
          <w:rFonts w:ascii="Arial" w:cs="Arial" w:eastAsia="Arial" w:hAnsi="Arial"/>
          <w:b w:val="false"/>
          <w:bCs w:val="false"/>
          <w:color w:val="111827"/>
          <w:sz w:val="22"/>
          <w:szCs w:val="22"/>
        </w:rPr>
        <w:t xml:space="preserve">Fotos, videos y documentos de soporte (adjuntos)</w:t>
      </w:r>
    </w:p>
    <w:p>
      <w:pPr>
        <w:spacing w:before="80"/>
      </w:pPr>
      <w:r>
        <w:t xml:space="preserve"/>
      </w:r>
    </w:p>
    <w:p>
      <w:pPr>
        <w:pStyle w:val="Heading2"/>
        <w:spacing w:after="120" w:before="240"/>
      </w:pPr>
      <w:r>
        <w:rPr>
          <w:rFonts w:ascii="Arial" w:cs="Arial" w:eastAsia="Arial" w:hAnsi="Arial"/>
          <w:b/>
          <w:bCs/>
          <w:color w:val="1d4ed8"/>
          <w:sz w:val="26"/>
          <w:szCs w:val="26"/>
        </w:rPr>
        <w:t xml:space="preserve">5.3  Estados de una reclamación</w:t>
      </w:r>
    </w:p>
    <w:p>
      <w:pPr>
        <w:spacing w:after="80" w:before="80"/>
      </w:pPr>
      <w:r>
        <w:rPr>
          <w:rFonts w:ascii="Arial" w:cs="Arial" w:eastAsia="Arial" w:hAnsi="Arial"/>
          <w:color w:val="111827"/>
          <w:sz w:val="22"/>
          <w:szCs w:val="22"/>
        </w:rPr>
        <w:t xml:space="preserve">Cada reclamación avanza por los siguientes estados en orden:</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111827" w:val="clear"/>
            <w:tcMar>
              <w:top w:type="dxa" w:w="100"/>
              <w:left w:type="dxa" w:w="160"/>
              <w:bottom w:type="dxa" w:w="100"/>
              <w:right w:type="dxa" w:w="160"/>
            </w:tcMar>
          </w:tcPr>
          <w:p>
            <w:r>
              <w:rPr>
                <w:rFonts w:ascii="Arial" w:cs="Arial" w:eastAsia="Arial" w:hAnsi="Arial"/>
                <w:b/>
                <w:bCs/>
                <w:color w:val="FFFFFF"/>
                <w:sz w:val="20"/>
                <w:szCs w:val="20"/>
              </w:rPr>
              <w:t xml:space="preserve">Estado</w:t>
            </w:r>
          </w:p>
        </w:tc>
        <w:tc>
          <w:tcPr>
            <w:tcW w:type="dxa" w:w="6560"/>
            <w:tcBorders>
              <w:top w:val="single" w:color="e5e7eb" w:sz="1"/>
              <w:left w:val="single" w:color="e5e7eb" w:sz="1"/>
              <w:bottom w:val="single" w:color="e5e7eb" w:sz="1"/>
              <w:right w:val="single" w:color="e5e7eb" w:sz="1"/>
            </w:tcBorders>
            <w:shd w:fill="111827" w:val="clear"/>
            <w:tcMar>
              <w:top w:type="dxa" w:w="100"/>
              <w:left w:type="dxa" w:w="160"/>
              <w:bottom w:type="dxa" w:w="100"/>
              <w:right w:type="dxa" w:w="160"/>
            </w:tcMar>
          </w:tcPr>
          <w:p>
            <w:r>
              <w:rPr>
                <w:rFonts w:ascii="Arial" w:cs="Arial" w:eastAsia="Arial" w:hAnsi="Arial"/>
                <w:b/>
                <w:bCs/>
                <w:color w:val="FFFFFF"/>
                <w:sz w:val="20"/>
                <w:szCs w:val="20"/>
              </w:rPr>
              <w:t xml:space="preserve">Descripción</w:t>
            </w:r>
          </w:p>
        </w:tc>
      </w:tr>
      <w:tr>
        <w:tc>
          <w:tcPr>
            <w:tcW w:type="dxa" w:w="2800"/>
            <w:tcBorders>
              <w:top w:val="single" w:color="e5e7eb" w:sz="1"/>
              <w:left w:val="single" w:color="e5e7eb" w:sz="1"/>
              <w:bottom w:val="single" w:color="e5e7eb" w:sz="1"/>
              <w:right w:val="single" w:color="e5e7eb" w:sz="1"/>
            </w:tcBorders>
            <w:shd w:fill="dbeafe" w:val="clear"/>
            <w:tcMar>
              <w:top w:type="dxa" w:w="100"/>
              <w:left w:type="dxa" w:w="160"/>
              <w:bottom w:type="dxa" w:w="100"/>
              <w:right w:type="dxa" w:w="160"/>
            </w:tcMar>
          </w:tcPr>
          <w:p>
            <w:r>
              <w:rPr>
                <w:rFonts w:ascii="Arial" w:cs="Arial" w:eastAsia="Arial" w:hAnsi="Arial"/>
                <w:b/>
                <w:bCs/>
                <w:color w:val="1d4ed8"/>
                <w:sz w:val="20"/>
                <w:szCs w:val="20"/>
              </w:rPr>
              <w:t xml:space="preserve">Abierta</w:t>
            </w:r>
          </w:p>
        </w:tc>
        <w:tc>
          <w:tcPr>
            <w:tcW w:type="dxa" w:w="656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Arial" w:cs="Arial" w:eastAsia="Arial" w:hAnsi="Arial"/>
                <w:color w:val="111827"/>
                <w:sz w:val="20"/>
                <w:szCs w:val="20"/>
              </w:rPr>
              <w:t xml:space="preserve">Reclamación recién creada, pendiente de gestión.</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b/>
                <w:bCs/>
                <w:color w:val="1d4ed8"/>
                <w:sz w:val="20"/>
                <w:szCs w:val="20"/>
              </w:rPr>
              <w:t xml:space="preserve">En gestión</w:t>
            </w:r>
          </w:p>
        </w:tc>
        <w:tc>
          <w:tcPr>
            <w:tcW w:type="dxa" w:w="656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Arial" w:cs="Arial" w:eastAsia="Arial" w:hAnsi="Arial"/>
                <w:color w:val="111827"/>
                <w:sz w:val="20"/>
                <w:szCs w:val="20"/>
              </w:rPr>
              <w:t xml:space="preserve">El equipo está trabajando activamente en el caso.</w:t>
            </w:r>
          </w:p>
        </w:tc>
      </w:tr>
      <w:tr>
        <w:tc>
          <w:tcPr>
            <w:tcW w:type="dxa" w:w="2800"/>
            <w:tcBorders>
              <w:top w:val="single" w:color="e5e7eb" w:sz="1"/>
              <w:left w:val="single" w:color="e5e7eb" w:sz="1"/>
              <w:bottom w:val="single" w:color="e5e7eb" w:sz="1"/>
              <w:right w:val="single" w:color="e5e7eb" w:sz="1"/>
            </w:tcBorders>
            <w:shd w:fill="dbeafe" w:val="clear"/>
            <w:tcMar>
              <w:top w:type="dxa" w:w="100"/>
              <w:left w:type="dxa" w:w="160"/>
              <w:bottom w:type="dxa" w:w="100"/>
              <w:right w:type="dxa" w:w="160"/>
            </w:tcMar>
          </w:tcPr>
          <w:p>
            <w:r>
              <w:rPr>
                <w:rFonts w:ascii="Arial" w:cs="Arial" w:eastAsia="Arial" w:hAnsi="Arial"/>
                <w:b/>
                <w:bCs/>
                <w:color w:val="1d4ed8"/>
                <w:sz w:val="20"/>
                <w:szCs w:val="20"/>
              </w:rPr>
              <w:t xml:space="preserve">Radicada en Vigía</w:t>
            </w:r>
          </w:p>
        </w:tc>
        <w:tc>
          <w:tcPr>
            <w:tcW w:type="dxa" w:w="656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Arial" w:cs="Arial" w:eastAsia="Arial" w:hAnsi="Arial"/>
                <w:color w:val="111827"/>
                <w:sz w:val="20"/>
                <w:szCs w:val="20"/>
              </w:rPr>
              <w:t xml:space="preserve">Se radicó formalmente ante la aseguradora Vigía con número de radicado.</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b/>
                <w:bCs/>
                <w:color w:val="1d4ed8"/>
                <w:sz w:val="20"/>
                <w:szCs w:val="20"/>
              </w:rPr>
              <w:t xml:space="preserve">Aprobada</w:t>
            </w:r>
          </w:p>
        </w:tc>
        <w:tc>
          <w:tcPr>
            <w:tcW w:type="dxa" w:w="656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Arial" w:cs="Arial" w:eastAsia="Arial" w:hAnsi="Arial"/>
                <w:color w:val="111827"/>
                <w:sz w:val="20"/>
                <w:szCs w:val="20"/>
              </w:rPr>
              <w:t xml:space="preserve">La aseguradora aprobó la reclamación.</w:t>
            </w:r>
          </w:p>
        </w:tc>
      </w:tr>
      <w:tr>
        <w:tc>
          <w:tcPr>
            <w:tcW w:type="dxa" w:w="2800"/>
            <w:tcBorders>
              <w:top w:val="single" w:color="e5e7eb" w:sz="1"/>
              <w:left w:val="single" w:color="e5e7eb" w:sz="1"/>
              <w:bottom w:val="single" w:color="e5e7eb" w:sz="1"/>
              <w:right w:val="single" w:color="e5e7eb" w:sz="1"/>
            </w:tcBorders>
            <w:shd w:fill="dbeafe" w:val="clear"/>
            <w:tcMar>
              <w:top w:type="dxa" w:w="100"/>
              <w:left w:type="dxa" w:w="160"/>
              <w:bottom w:type="dxa" w:w="100"/>
              <w:right w:type="dxa" w:w="160"/>
            </w:tcMar>
          </w:tcPr>
          <w:p>
            <w:r>
              <w:rPr>
                <w:rFonts w:ascii="Arial" w:cs="Arial" w:eastAsia="Arial" w:hAnsi="Arial"/>
                <w:b/>
                <w:bCs/>
                <w:color w:val="1d4ed8"/>
                <w:sz w:val="20"/>
                <w:szCs w:val="20"/>
              </w:rPr>
              <w:t xml:space="preserve">En facturación</w:t>
            </w:r>
          </w:p>
        </w:tc>
        <w:tc>
          <w:tcPr>
            <w:tcW w:type="dxa" w:w="656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Arial" w:cs="Arial" w:eastAsia="Arial" w:hAnsi="Arial"/>
                <w:color w:val="111827"/>
                <w:sz w:val="20"/>
                <w:szCs w:val="20"/>
              </w:rPr>
              <w:t xml:space="preserve">Se subieron la factura y certificado para cierre.</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b/>
                <w:bCs/>
                <w:color w:val="1d4ed8"/>
                <w:sz w:val="20"/>
                <w:szCs w:val="20"/>
              </w:rPr>
              <w:t xml:space="preserve">Cerrada</w:t>
            </w:r>
          </w:p>
        </w:tc>
        <w:tc>
          <w:tcPr>
            <w:tcW w:type="dxa" w:w="656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Arial" w:cs="Arial" w:eastAsia="Arial" w:hAnsi="Arial"/>
                <w:color w:val="111827"/>
                <w:sz w:val="20"/>
                <w:szCs w:val="20"/>
              </w:rPr>
              <w:t xml:space="preserve">El caso fue resuelto y cerrado.</w:t>
            </w:r>
          </w:p>
        </w:tc>
      </w:tr>
    </w:tbl>
    <w:p>
      <w:pPr>
        <w:spacing w:before="80"/>
      </w:pPr>
      <w:r>
        <w:t xml:space="preserve"/>
      </w:r>
    </w:p>
    <w:p>
      <w:pPr>
        <w:pStyle w:val="Heading2"/>
        <w:spacing w:after="120" w:before="240"/>
      </w:pPr>
      <w:r>
        <w:rPr>
          <w:rFonts w:ascii="Arial" w:cs="Arial" w:eastAsia="Arial" w:hAnsi="Arial"/>
          <w:b/>
          <w:bCs/>
          <w:color w:val="1d4ed8"/>
          <w:sz w:val="26"/>
          <w:szCs w:val="26"/>
        </w:rPr>
        <w:t xml:space="preserve">5.4  Editar una reclamación</w:t>
      </w:r>
    </w:p>
    <w:p>
      <w:pPr>
        <w:spacing w:after="80" w:before="80"/>
      </w:pPr>
      <w:r>
        <w:rPr>
          <w:rFonts w:ascii="Arial" w:cs="Arial" w:eastAsia="Arial" w:hAnsi="Arial"/>
          <w:color w:val="111827"/>
          <w:sz w:val="22"/>
          <w:szCs w:val="22"/>
        </w:rPr>
        <w:t xml:space="preserve">Los administradores pueden editar los datos de una reclamación si hubo un error al crearla. El botón de edición está disponible tanto en el listado general como dentro del detalle de cada reclamación.</w:t>
      </w:r>
    </w:p>
    <w:p>
      <w:pPr>
        <w:spacing w:before="80"/>
      </w:pPr>
      <w:r>
        <w:t xml:space="preserve"/>
      </w:r>
    </w:p>
    <w:p>
      <w:pPr>
        <w:pStyle w:val="Heading2"/>
        <w:spacing w:after="120" w:before="240"/>
      </w:pPr>
      <w:r>
        <w:rPr>
          <w:rFonts w:ascii="Arial" w:cs="Arial" w:eastAsia="Arial" w:hAnsi="Arial"/>
          <w:b/>
          <w:bCs/>
          <w:color w:val="1d4ed8"/>
          <w:sz w:val="26"/>
          <w:szCs w:val="26"/>
        </w:rPr>
        <w:t xml:space="preserve">5.5  Días hábiles y vencimiento</w:t>
      </w:r>
    </w:p>
    <w:p>
      <w:pPr>
        <w:spacing w:after="80" w:before="80"/>
      </w:pPr>
      <w:r>
        <w:rPr>
          <w:rFonts w:ascii="Arial" w:cs="Arial" w:eastAsia="Arial" w:hAnsi="Arial"/>
          <w:color w:val="111827"/>
          <w:sz w:val="22"/>
          <w:szCs w:val="22"/>
        </w:rPr>
        <w:t xml:space="preserve">El sistema calcula automáticamente los días hábiles transcurridos desde la fecha de reporte de cada reclamación. El límite estándar es de 10 días hábiles. El indicador de tiempo muestra:</w:t>
      </w:r>
    </w:p>
    <w:p>
      <w:pPr>
        <w:spacing w:before="80"/>
      </w:pPr>
      <w:r>
        <w:t xml:space="preserve"/>
      </w:r>
    </w:p>
    <w:p>
      <w:pPr>
        <w:spacing w:after="60" w:before="60"/>
        <w:ind w:left="540" w:hanging="280"/>
      </w:pPr>
      <w:r>
        <w:rPr>
          <w:rFonts w:ascii="Arial" w:cs="Arial" w:eastAsia="Arial" w:hAnsi="Arial"/>
          <w:b/>
          <w:bCs/>
          <w:color w:val="1d4ed8"/>
          <w:sz w:val="22"/>
          <w:szCs w:val="22"/>
        </w:rPr>
        <w:t xml:space="preserve">• </w:t>
      </w:r>
      <w:r>
        <w:rPr>
          <w:rFonts w:ascii="Arial" w:cs="Arial" w:eastAsia="Arial" w:hAnsi="Arial"/>
          <w:b w:val="false"/>
          <w:bCs w:val="false"/>
          <w:color w:val="111827"/>
          <w:sz w:val="22"/>
          <w:szCs w:val="22"/>
        </w:rPr>
        <w:t xml:space="preserve">Verde (0–5 días): dentro del plazo con margen.</w:t>
      </w:r>
    </w:p>
    <w:p>
      <w:pPr>
        <w:spacing w:after="60" w:before="60"/>
        <w:ind w:left="540" w:hanging="280"/>
      </w:pPr>
      <w:r>
        <w:rPr>
          <w:rFonts w:ascii="Arial" w:cs="Arial" w:eastAsia="Arial" w:hAnsi="Arial"/>
          <w:b/>
          <w:bCs/>
          <w:color w:val="1d4ed8"/>
          <w:sz w:val="22"/>
          <w:szCs w:val="22"/>
        </w:rPr>
        <w:t xml:space="preserve">• </w:t>
      </w:r>
      <w:r>
        <w:rPr>
          <w:rFonts w:ascii="Arial" w:cs="Arial" w:eastAsia="Arial" w:hAnsi="Arial"/>
          <w:b w:val="false"/>
          <w:bCs w:val="false"/>
          <w:color w:val="111827"/>
          <w:sz w:val="22"/>
          <w:szCs w:val="22"/>
        </w:rPr>
        <w:t xml:space="preserve">Naranja (6–8 días): próxima a vencer, requiere atención.</w:t>
      </w:r>
    </w:p>
    <w:p>
      <w:pPr>
        <w:spacing w:after="60" w:before="60"/>
        <w:ind w:left="540" w:hanging="280"/>
      </w:pPr>
      <w:r>
        <w:rPr>
          <w:rFonts w:ascii="Arial" w:cs="Arial" w:eastAsia="Arial" w:hAnsi="Arial"/>
          <w:b/>
          <w:bCs/>
          <w:color w:val="1d4ed8"/>
          <w:sz w:val="22"/>
          <w:szCs w:val="22"/>
        </w:rPr>
        <w:t xml:space="preserve">• </w:t>
      </w:r>
      <w:r>
        <w:rPr>
          <w:rFonts w:ascii="Arial" w:cs="Arial" w:eastAsia="Arial" w:hAnsi="Arial"/>
          <w:b w:val="false"/>
          <w:bCs w:val="false"/>
          <w:color w:val="111827"/>
          <w:sz w:val="22"/>
          <w:szCs w:val="22"/>
        </w:rPr>
        <w:t xml:space="preserve">Rojo (9+ días): vencida o a punto de vencer, acción urgente.</w:t>
      </w:r>
    </w:p>
    <w:p>
      <w:pPr>
        <w:spacing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11827" w:val="clear"/>
            <w:tcMar>
              <w:top w:type="dxa" w:w="160"/>
              <w:left w:type="dxa" w:w="240"/>
              <w:bottom w:type="dxa" w:w="160"/>
              <w:right w:type="dxa" w:w="240"/>
            </w:tcMar>
          </w:tcPr>
          <w:p>
            <w:r>
              <w:rPr>
                <w:rFonts w:ascii="Arial" w:cs="Arial" w:eastAsia="Arial" w:hAnsi="Arial"/>
                <w:b/>
                <w:bCs/>
                <w:color w:val="FFFFFF"/>
                <w:sz w:val="26"/>
                <w:szCs w:val="26"/>
              </w:rPr>
              <w:t xml:space="preserve">6.  Alertas automáticas por correo</w:t>
            </w:r>
          </w:p>
        </w:tc>
      </w:tr>
    </w:tbl>
    <w:p>
      <w:pPr>
        <w:spacing w:before="80"/>
      </w:pPr>
      <w:r>
        <w:t xml:space="preserve"/>
      </w:r>
    </w:p>
    <w:p>
      <w:pPr>
        <w:spacing w:after="80" w:before="80"/>
      </w:pPr>
      <w:r>
        <w:rPr>
          <w:rFonts w:ascii="Arial" w:cs="Arial" w:eastAsia="Arial" w:hAnsi="Arial"/>
          <w:color w:val="111827"/>
          <w:sz w:val="22"/>
          <w:szCs w:val="22"/>
        </w:rPr>
        <w:t xml:space="preserve">El sistema envía automáticamente un correo electrónico a todos los administradores todos los días a las 7:00 AM (hora Colombia) con el resumen de reclamaciones que requieren atención.</w:t>
      </w:r>
    </w:p>
    <w:p>
      <w:pPr>
        <w:spacing w:before="80"/>
      </w:pPr>
      <w:r>
        <w:t xml:space="preserve"/>
      </w:r>
    </w:p>
    <w:p>
      <w:pPr>
        <w:pStyle w:val="Heading2"/>
        <w:spacing w:after="120" w:before="240"/>
      </w:pPr>
      <w:r>
        <w:rPr>
          <w:rFonts w:ascii="Arial" w:cs="Arial" w:eastAsia="Arial" w:hAnsi="Arial"/>
          <w:b/>
          <w:bCs/>
          <w:color w:val="1d4ed8"/>
          <w:sz w:val="26"/>
          <w:szCs w:val="26"/>
        </w:rPr>
        <w:t xml:space="preserve">Condiciones para recibir alerta</w:t>
      </w:r>
    </w:p>
    <w:p>
      <w:pPr>
        <w:spacing w:after="60" w:before="60"/>
        <w:ind w:left="540" w:hanging="280"/>
      </w:pPr>
      <w:r>
        <w:rPr>
          <w:rFonts w:ascii="Arial" w:cs="Arial" w:eastAsia="Arial" w:hAnsi="Arial"/>
          <w:b/>
          <w:bCs/>
          <w:color w:val="1d4ed8"/>
          <w:sz w:val="22"/>
          <w:szCs w:val="22"/>
        </w:rPr>
        <w:t xml:space="preserve">• </w:t>
      </w:r>
      <w:r>
        <w:rPr>
          <w:rFonts w:ascii="Arial" w:cs="Arial" w:eastAsia="Arial" w:hAnsi="Arial"/>
          <w:b w:val="false"/>
          <w:bCs w:val="false"/>
          <w:color w:val="111827"/>
          <w:sz w:val="22"/>
          <w:szCs w:val="22"/>
        </w:rPr>
        <w:t xml:space="preserve">Alerta amarilla: reclamación con 8 o más días hábiles abierta.</w:t>
      </w:r>
    </w:p>
    <w:p>
      <w:pPr>
        <w:spacing w:after="60" w:before="60"/>
        <w:ind w:left="540" w:hanging="280"/>
      </w:pPr>
      <w:r>
        <w:rPr>
          <w:rFonts w:ascii="Arial" w:cs="Arial" w:eastAsia="Arial" w:hAnsi="Arial"/>
          <w:b/>
          <w:bCs/>
          <w:color w:val="1d4ed8"/>
          <w:sz w:val="22"/>
          <w:szCs w:val="22"/>
        </w:rPr>
        <w:t xml:space="preserve">• </w:t>
      </w:r>
      <w:r>
        <w:rPr>
          <w:rFonts w:ascii="Arial" w:cs="Arial" w:eastAsia="Arial" w:hAnsi="Arial"/>
          <w:b w:val="false"/>
          <w:bCs w:val="false"/>
          <w:color w:val="111827"/>
          <w:sz w:val="22"/>
          <w:szCs w:val="22"/>
        </w:rPr>
        <w:t xml:space="preserve">Alerta roja (vencida): reclamación que superó el límite de 10 días hábiles.</w:t>
      </w:r>
    </w:p>
    <w:p>
      <w:pPr>
        <w:spacing w:before="80"/>
      </w:pPr>
      <w:r>
        <w:t xml:space="preserve"/>
      </w:r>
    </w:p>
    <w:p>
      <w:pPr>
        <w:spacing w:after="80" w:before="80"/>
      </w:pPr>
      <w:r>
        <w:rPr>
          <w:rFonts w:ascii="Arial" w:cs="Arial" w:eastAsia="Arial" w:hAnsi="Arial"/>
          <w:i/>
          <w:iCs/>
          <w:color w:val="6b7280"/>
          <w:sz w:val="22"/>
          <w:szCs w:val="22"/>
        </w:rPr>
        <w:t xml:space="preserve">Solo se envía una notificación por reclamación por día. Si el correo falla, el sistema reintenta al siguiente día.</w:t>
      </w:r>
    </w:p>
    <w:p>
      <w:pPr>
        <w:spacing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11827" w:val="clear"/>
            <w:tcMar>
              <w:top w:type="dxa" w:w="160"/>
              <w:left w:type="dxa" w:w="240"/>
              <w:bottom w:type="dxa" w:w="160"/>
              <w:right w:type="dxa" w:w="240"/>
            </w:tcMar>
          </w:tcPr>
          <w:p>
            <w:r>
              <w:rPr>
                <w:rFonts w:ascii="Arial" w:cs="Arial" w:eastAsia="Arial" w:hAnsi="Arial"/>
                <w:b/>
                <w:bCs/>
                <w:color w:val="FFFFFF"/>
                <w:sz w:val="26"/>
                <w:szCs w:val="26"/>
              </w:rPr>
              <w:t xml:space="preserve">7.  Módulo de Documentos</w:t>
            </w:r>
          </w:p>
        </w:tc>
      </w:tr>
    </w:tbl>
    <w:p>
      <w:pPr>
        <w:spacing w:before="80"/>
      </w:pPr>
      <w:r>
        <w:t xml:space="preserve"/>
      </w:r>
    </w:p>
    <w:p>
      <w:pPr>
        <w:spacing w:after="80" w:before="80"/>
      </w:pPr>
      <w:r>
        <w:rPr>
          <w:rFonts w:ascii="Arial" w:cs="Arial" w:eastAsia="Arial" w:hAnsi="Arial"/>
          <w:color w:val="111827"/>
          <w:sz w:val="22"/>
          <w:szCs w:val="22"/>
        </w:rPr>
        <w:t xml:space="preserve">El módulo de documentos permite subir, consultar y gestionar los documentos de transporte asociados a las operaciones logísticas. Los tipos de documento soportados son:</w:t>
      </w:r>
    </w:p>
    <w:p>
      <w:pPr>
        <w:spacing w:before="80"/>
      </w:pPr>
      <w:r>
        <w:t xml:space="preserve"/>
      </w:r>
    </w:p>
    <w:p>
      <w:pPr>
        <w:spacing w:after="60" w:before="60"/>
        <w:ind w:left="540" w:hanging="280"/>
      </w:pPr>
      <w:r>
        <w:rPr>
          <w:rFonts w:ascii="Arial" w:cs="Arial" w:eastAsia="Arial" w:hAnsi="Arial"/>
          <w:b/>
          <w:bCs/>
          <w:color w:val="1d4ed8"/>
          <w:sz w:val="22"/>
          <w:szCs w:val="22"/>
        </w:rPr>
        <w:t xml:space="preserve">• </w:t>
      </w:r>
      <w:r>
        <w:rPr>
          <w:rFonts w:ascii="Arial" w:cs="Arial" w:eastAsia="Arial" w:hAnsi="Arial"/>
          <w:b w:val="false"/>
          <w:bCs w:val="false"/>
          <w:color w:val="111827"/>
          <w:sz w:val="22"/>
          <w:szCs w:val="22"/>
        </w:rPr>
        <w:t xml:space="preserve">Manifiesto de carga</w:t>
      </w:r>
    </w:p>
    <w:p>
      <w:pPr>
        <w:spacing w:after="60" w:before="60"/>
        <w:ind w:left="540" w:hanging="280"/>
      </w:pPr>
      <w:r>
        <w:rPr>
          <w:rFonts w:ascii="Arial" w:cs="Arial" w:eastAsia="Arial" w:hAnsi="Arial"/>
          <w:b/>
          <w:bCs/>
          <w:color w:val="1d4ed8"/>
          <w:sz w:val="22"/>
          <w:szCs w:val="22"/>
        </w:rPr>
        <w:t xml:space="preserve">• </w:t>
      </w:r>
      <w:r>
        <w:rPr>
          <w:rFonts w:ascii="Arial" w:cs="Arial" w:eastAsia="Arial" w:hAnsi="Arial"/>
          <w:b w:val="false"/>
          <w:bCs w:val="false"/>
          <w:color w:val="111827"/>
          <w:sz w:val="22"/>
          <w:szCs w:val="22"/>
        </w:rPr>
        <w:t xml:space="preserve">Remesa</w:t>
      </w:r>
    </w:p>
    <w:p>
      <w:pPr>
        <w:spacing w:after="60" w:before="60"/>
        <w:ind w:left="540" w:hanging="280"/>
      </w:pPr>
      <w:r>
        <w:rPr>
          <w:rFonts w:ascii="Arial" w:cs="Arial" w:eastAsia="Arial" w:hAnsi="Arial"/>
          <w:b/>
          <w:bCs/>
          <w:color w:val="1d4ed8"/>
          <w:sz w:val="22"/>
          <w:szCs w:val="22"/>
        </w:rPr>
        <w:t xml:space="preserve">• </w:t>
      </w:r>
      <w:r>
        <w:rPr>
          <w:rFonts w:ascii="Arial" w:cs="Arial" w:eastAsia="Arial" w:hAnsi="Arial"/>
          <w:b w:val="false"/>
          <w:bCs w:val="false"/>
          <w:color w:val="111827"/>
          <w:sz w:val="22"/>
          <w:szCs w:val="22"/>
        </w:rPr>
        <w:t xml:space="preserve">Inventario</w:t>
      </w:r>
    </w:p>
    <w:p>
      <w:pPr>
        <w:spacing w:after="60" w:before="60"/>
        <w:ind w:left="540" w:hanging="280"/>
      </w:pPr>
      <w:r>
        <w:rPr>
          <w:rFonts w:ascii="Arial" w:cs="Arial" w:eastAsia="Arial" w:hAnsi="Arial"/>
          <w:b/>
          <w:bCs/>
          <w:color w:val="1d4ed8"/>
          <w:sz w:val="22"/>
          <w:szCs w:val="22"/>
        </w:rPr>
        <w:t xml:space="preserve">• </w:t>
      </w:r>
      <w:r>
        <w:rPr>
          <w:rFonts w:ascii="Arial" w:cs="Arial" w:eastAsia="Arial" w:hAnsi="Arial"/>
          <w:b w:val="false"/>
          <w:bCs w:val="false"/>
          <w:color w:val="111827"/>
          <w:sz w:val="22"/>
          <w:szCs w:val="22"/>
        </w:rPr>
        <w:t xml:space="preserve">Inventario de traslado</w:t>
      </w:r>
    </w:p>
    <w:p>
      <w:pPr>
        <w:spacing w:before="80"/>
      </w:pPr>
      <w:r>
        <w:t xml:space="preserve"/>
      </w:r>
    </w:p>
    <w:p>
      <w:pPr>
        <w:pStyle w:val="Heading2"/>
        <w:spacing w:after="120" w:before="240"/>
      </w:pPr>
      <w:r>
        <w:rPr>
          <w:rFonts w:ascii="Arial" w:cs="Arial" w:eastAsia="Arial" w:hAnsi="Arial"/>
          <w:b/>
          <w:bCs/>
          <w:color w:val="1d4ed8"/>
          <w:sz w:val="26"/>
          <w:szCs w:val="26"/>
        </w:rPr>
        <w:t xml:space="preserve">Funciones disponibles</w:t>
      </w:r>
    </w:p>
    <w:p>
      <w:pPr>
        <w:spacing w:after="60" w:before="60"/>
        <w:ind w:left="540" w:hanging="280"/>
      </w:pPr>
      <w:r>
        <w:rPr>
          <w:rFonts w:ascii="Arial" w:cs="Arial" w:eastAsia="Arial" w:hAnsi="Arial"/>
          <w:b/>
          <w:bCs/>
          <w:color w:val="1d4ed8"/>
          <w:sz w:val="22"/>
          <w:szCs w:val="22"/>
        </w:rPr>
        <w:t xml:space="preserve">• </w:t>
      </w:r>
      <w:r>
        <w:rPr>
          <w:rFonts w:ascii="Arial" w:cs="Arial" w:eastAsia="Arial" w:hAnsi="Arial"/>
          <w:b w:val="false"/>
          <w:bCs w:val="false"/>
          <w:color w:val="111827"/>
          <w:sz w:val="22"/>
          <w:szCs w:val="22"/>
        </w:rPr>
        <w:t xml:space="preserve">Subir un documento con sus datos asociados (VIN, número, fecha, transportadora, etc.).</w:t>
      </w:r>
    </w:p>
    <w:p>
      <w:pPr>
        <w:spacing w:after="60" w:before="60"/>
        <w:ind w:left="540" w:hanging="280"/>
      </w:pPr>
      <w:r>
        <w:rPr>
          <w:rFonts w:ascii="Arial" w:cs="Arial" w:eastAsia="Arial" w:hAnsi="Arial"/>
          <w:b/>
          <w:bCs/>
          <w:color w:val="1d4ed8"/>
          <w:sz w:val="22"/>
          <w:szCs w:val="22"/>
        </w:rPr>
        <w:t xml:space="preserve">• </w:t>
      </w:r>
      <w:r>
        <w:rPr>
          <w:rFonts w:ascii="Arial" w:cs="Arial" w:eastAsia="Arial" w:hAnsi="Arial"/>
          <w:b w:val="false"/>
          <w:bCs w:val="false"/>
          <w:color w:val="111827"/>
          <w:sz w:val="22"/>
          <w:szCs w:val="22"/>
        </w:rPr>
        <w:t xml:space="preserve">Buscar y filtrar documentos por tipo, VIN o número.</w:t>
      </w:r>
    </w:p>
    <w:p>
      <w:pPr>
        <w:spacing w:after="60" w:before="60"/>
        <w:ind w:left="540" w:hanging="280"/>
      </w:pPr>
      <w:r>
        <w:rPr>
          <w:rFonts w:ascii="Arial" w:cs="Arial" w:eastAsia="Arial" w:hAnsi="Arial"/>
          <w:b/>
          <w:bCs/>
          <w:color w:val="1d4ed8"/>
          <w:sz w:val="22"/>
          <w:szCs w:val="22"/>
        </w:rPr>
        <w:t xml:space="preserve">• </w:t>
      </w:r>
      <w:r>
        <w:rPr>
          <w:rFonts w:ascii="Arial" w:cs="Arial" w:eastAsia="Arial" w:hAnsi="Arial"/>
          <w:b w:val="false"/>
          <w:bCs w:val="false"/>
          <w:color w:val="111827"/>
          <w:sz w:val="22"/>
          <w:szCs w:val="22"/>
        </w:rPr>
        <w:t xml:space="preserve">Visualizar el documento en pantalla completa con el visor integrado.</w:t>
      </w:r>
    </w:p>
    <w:p>
      <w:pPr>
        <w:spacing w:after="60" w:before="60"/>
        <w:ind w:left="540" w:hanging="280"/>
      </w:pPr>
      <w:r>
        <w:rPr>
          <w:rFonts w:ascii="Arial" w:cs="Arial" w:eastAsia="Arial" w:hAnsi="Arial"/>
          <w:b/>
          <w:bCs/>
          <w:color w:val="1d4ed8"/>
          <w:sz w:val="22"/>
          <w:szCs w:val="22"/>
        </w:rPr>
        <w:t xml:space="preserve">• </w:t>
      </w:r>
      <w:r>
        <w:rPr>
          <w:rFonts w:ascii="Arial" w:cs="Arial" w:eastAsia="Arial" w:hAnsi="Arial"/>
          <w:b w:val="false"/>
          <w:bCs w:val="false"/>
          <w:color w:val="111827"/>
          <w:sz w:val="22"/>
          <w:szCs w:val="22"/>
        </w:rPr>
        <w:t xml:space="preserve">Descargar el archivo original.</w:t>
      </w:r>
    </w:p>
    <w:p>
      <w:pPr>
        <w:spacing w:after="60" w:before="60"/>
        <w:ind w:left="540" w:hanging="280"/>
      </w:pPr>
      <w:r>
        <w:rPr>
          <w:rFonts w:ascii="Arial" w:cs="Arial" w:eastAsia="Arial" w:hAnsi="Arial"/>
          <w:b/>
          <w:bCs/>
          <w:color w:val="1d4ed8"/>
          <w:sz w:val="22"/>
          <w:szCs w:val="22"/>
        </w:rPr>
        <w:t xml:space="preserve">• </w:t>
      </w:r>
      <w:r>
        <w:rPr>
          <w:rFonts w:ascii="Arial" w:cs="Arial" w:eastAsia="Arial" w:hAnsi="Arial"/>
          <w:b w:val="false"/>
          <w:bCs w:val="false"/>
          <w:color w:val="111827"/>
          <w:sz w:val="22"/>
          <w:szCs w:val="22"/>
        </w:rPr>
        <w:t xml:space="preserve">Imprimir directamente desde el visor.</w:t>
      </w:r>
    </w:p>
    <w:p>
      <w:pPr>
        <w:spacing w:after="60" w:before="60"/>
        <w:ind w:left="540" w:hanging="280"/>
      </w:pPr>
      <w:r>
        <w:rPr>
          <w:rFonts w:ascii="Arial" w:cs="Arial" w:eastAsia="Arial" w:hAnsi="Arial"/>
          <w:b/>
          <w:bCs/>
          <w:color w:val="1d4ed8"/>
          <w:sz w:val="22"/>
          <w:szCs w:val="22"/>
        </w:rPr>
        <w:t xml:space="preserve">• </w:t>
      </w:r>
      <w:r>
        <w:rPr>
          <w:rFonts w:ascii="Arial" w:cs="Arial" w:eastAsia="Arial" w:hAnsi="Arial"/>
          <w:b w:val="false"/>
          <w:bCs w:val="false"/>
          <w:color w:val="111827"/>
          <w:sz w:val="22"/>
          <w:szCs w:val="22"/>
        </w:rPr>
        <w:t xml:space="preserve">Editar los datos del documento.</w:t>
      </w:r>
    </w:p>
    <w:p>
      <w:pPr>
        <w:spacing w:after="60" w:before="60"/>
        <w:ind w:left="540" w:hanging="280"/>
      </w:pPr>
      <w:r>
        <w:rPr>
          <w:rFonts w:ascii="Arial" w:cs="Arial" w:eastAsia="Arial" w:hAnsi="Arial"/>
          <w:b/>
          <w:bCs/>
          <w:color w:val="1d4ed8"/>
          <w:sz w:val="22"/>
          <w:szCs w:val="22"/>
        </w:rPr>
        <w:t xml:space="preserve">• </w:t>
      </w:r>
      <w:r>
        <w:rPr>
          <w:rFonts w:ascii="Arial" w:cs="Arial" w:eastAsia="Arial" w:hAnsi="Arial"/>
          <w:b w:val="false"/>
          <w:bCs w:val="false"/>
          <w:color w:val="111827"/>
          <w:sz w:val="22"/>
          <w:szCs w:val="22"/>
        </w:rPr>
        <w:t xml:space="preserve">Eliminar un documento (solo administradores).</w:t>
      </w:r>
    </w:p>
    <w:p>
      <w:pPr>
        <w:spacing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11827" w:val="clear"/>
            <w:tcMar>
              <w:top w:type="dxa" w:w="160"/>
              <w:left w:type="dxa" w:w="240"/>
              <w:bottom w:type="dxa" w:w="160"/>
              <w:right w:type="dxa" w:w="240"/>
            </w:tcMar>
          </w:tcPr>
          <w:p>
            <w:r>
              <w:rPr>
                <w:rFonts w:ascii="Arial" w:cs="Arial" w:eastAsia="Arial" w:hAnsi="Arial"/>
                <w:b/>
                <w:bCs/>
                <w:color w:val="FFFFFF"/>
                <w:sz w:val="26"/>
                <w:szCs w:val="26"/>
              </w:rPr>
              <w:t xml:space="preserve">8.  Administración de usuarios</w:t>
            </w:r>
          </w:p>
        </w:tc>
      </w:tr>
    </w:tbl>
    <w:p>
      <w:pPr>
        <w:spacing w:before="80"/>
      </w:pPr>
      <w:r>
        <w:t xml:space="preserve"/>
      </w:r>
    </w:p>
    <w:p>
      <w:pPr>
        <w:spacing w:after="80" w:before="80"/>
      </w:pPr>
      <w:r>
        <w:rPr>
          <w:rFonts w:ascii="Arial" w:cs="Arial" w:eastAsia="Arial" w:hAnsi="Arial"/>
          <w:color w:val="111827"/>
          <w:sz w:val="22"/>
          <w:szCs w:val="22"/>
        </w:rPr>
        <w:t xml:space="preserve">Solo los administradores tienen acceso a este módulo. Desde aquí se pueden:</w:t>
      </w:r>
    </w:p>
    <w:p>
      <w:pPr>
        <w:spacing w:before="80"/>
      </w:pPr>
      <w:r>
        <w:t xml:space="preserve"/>
      </w:r>
    </w:p>
    <w:p>
      <w:pPr>
        <w:spacing w:after="60" w:before="60"/>
        <w:ind w:left="540" w:hanging="280"/>
      </w:pPr>
      <w:r>
        <w:rPr>
          <w:rFonts w:ascii="Arial" w:cs="Arial" w:eastAsia="Arial" w:hAnsi="Arial"/>
          <w:b/>
          <w:bCs/>
          <w:color w:val="1d4ed8"/>
          <w:sz w:val="22"/>
          <w:szCs w:val="22"/>
        </w:rPr>
        <w:t xml:space="preserve">• </w:t>
      </w:r>
      <w:r>
        <w:rPr>
          <w:rFonts w:ascii="Arial" w:cs="Arial" w:eastAsia="Arial" w:hAnsi="Arial"/>
          <w:b w:val="false"/>
          <w:bCs w:val="false"/>
          <w:color w:val="111827"/>
          <w:sz w:val="22"/>
          <w:szCs w:val="22"/>
        </w:rPr>
        <w:t xml:space="preserve">Crear nuevos usuarios asignando nombre, correo, contraseña, rol y sede.</w:t>
      </w:r>
    </w:p>
    <w:p>
      <w:pPr>
        <w:spacing w:after="60" w:before="60"/>
        <w:ind w:left="540" w:hanging="280"/>
      </w:pPr>
      <w:r>
        <w:rPr>
          <w:rFonts w:ascii="Arial" w:cs="Arial" w:eastAsia="Arial" w:hAnsi="Arial"/>
          <w:b/>
          <w:bCs/>
          <w:color w:val="1d4ed8"/>
          <w:sz w:val="22"/>
          <w:szCs w:val="22"/>
        </w:rPr>
        <w:t xml:space="preserve">• </w:t>
      </w:r>
      <w:r>
        <w:rPr>
          <w:rFonts w:ascii="Arial" w:cs="Arial" w:eastAsia="Arial" w:hAnsi="Arial"/>
          <w:b w:val="false"/>
          <w:bCs w:val="false"/>
          <w:color w:val="111827"/>
          <w:sz w:val="22"/>
          <w:szCs w:val="22"/>
        </w:rPr>
        <w:t xml:space="preserve">Editar los datos de un usuario existente.</w:t>
      </w:r>
    </w:p>
    <w:p>
      <w:pPr>
        <w:spacing w:after="60" w:before="60"/>
        <w:ind w:left="540" w:hanging="280"/>
      </w:pPr>
      <w:r>
        <w:rPr>
          <w:rFonts w:ascii="Arial" w:cs="Arial" w:eastAsia="Arial" w:hAnsi="Arial"/>
          <w:b/>
          <w:bCs/>
          <w:color w:val="1d4ed8"/>
          <w:sz w:val="22"/>
          <w:szCs w:val="22"/>
        </w:rPr>
        <w:t xml:space="preserve">• </w:t>
      </w:r>
      <w:r>
        <w:rPr>
          <w:rFonts w:ascii="Arial" w:cs="Arial" w:eastAsia="Arial" w:hAnsi="Arial"/>
          <w:b w:val="false"/>
          <w:bCs w:val="false"/>
          <w:color w:val="111827"/>
          <w:sz w:val="22"/>
          <w:szCs w:val="22"/>
        </w:rPr>
        <w:t xml:space="preserve">Activar o desactivar cuentas.</w:t>
      </w:r>
    </w:p>
    <w:p>
      <w:pPr>
        <w:spacing w:after="60" w:before="60"/>
        <w:ind w:left="540" w:hanging="280"/>
      </w:pPr>
      <w:r>
        <w:rPr>
          <w:rFonts w:ascii="Arial" w:cs="Arial" w:eastAsia="Arial" w:hAnsi="Arial"/>
          <w:b/>
          <w:bCs/>
          <w:color w:val="1d4ed8"/>
          <w:sz w:val="22"/>
          <w:szCs w:val="22"/>
        </w:rPr>
        <w:t xml:space="preserve">• </w:t>
      </w:r>
      <w:r>
        <w:rPr>
          <w:rFonts w:ascii="Arial" w:cs="Arial" w:eastAsia="Arial" w:hAnsi="Arial"/>
          <w:b w:val="false"/>
          <w:bCs w:val="false"/>
          <w:color w:val="111827"/>
          <w:sz w:val="22"/>
          <w:szCs w:val="22"/>
        </w:rPr>
        <w:t xml:space="preserve">Eliminar usuarios que ya no pertenecen al equipo.</w:t>
      </w:r>
    </w:p>
    <w:p>
      <w:pPr>
        <w:spacing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11827" w:val="clear"/>
            <w:tcMar>
              <w:top w:type="dxa" w:w="160"/>
              <w:left w:type="dxa" w:w="240"/>
              <w:bottom w:type="dxa" w:w="160"/>
              <w:right w:type="dxa" w:w="240"/>
            </w:tcMar>
          </w:tcPr>
          <w:p>
            <w:r>
              <w:rPr>
                <w:rFonts w:ascii="Arial" w:cs="Arial" w:eastAsia="Arial" w:hAnsi="Arial"/>
                <w:b/>
                <w:bCs/>
                <w:color w:val="FFFFFF"/>
                <w:sz w:val="26"/>
                <w:szCs w:val="26"/>
              </w:rPr>
              <w:t xml:space="preserve">9.  Preguntas frecuentes</w:t>
            </w:r>
          </w:p>
        </w:tc>
      </w:tr>
    </w:tbl>
    <w:p>
      <w:pPr>
        <w:spacing w:before="80"/>
      </w:pPr>
      <w:r>
        <w:t xml:space="preserve"/>
      </w:r>
    </w:p>
    <w:p>
      <w:pPr>
        <w:pStyle w:val="Heading2"/>
        <w:spacing w:after="120" w:before="240"/>
      </w:pPr>
      <w:r>
        <w:rPr>
          <w:rFonts w:ascii="Arial" w:cs="Arial" w:eastAsia="Arial" w:hAnsi="Arial"/>
          <w:b/>
          <w:bCs/>
          <w:color w:val="1d4ed8"/>
          <w:sz w:val="26"/>
          <w:szCs w:val="26"/>
        </w:rPr>
        <w:t xml:space="preserve">¿Qué hago si olvidé mi contraseña?</w:t>
      </w:r>
    </w:p>
    <w:p>
      <w:pPr>
        <w:spacing w:after="80" w:before="80"/>
      </w:pPr>
      <w:r>
        <w:rPr>
          <w:rFonts w:ascii="Arial" w:cs="Arial" w:eastAsia="Arial" w:hAnsi="Arial"/>
          <w:color w:val="111827"/>
          <w:sz w:val="22"/>
          <w:szCs w:val="22"/>
        </w:rPr>
        <w:t xml:space="preserve">Contacta al administrador del sistema para que restablezca tu contraseña. No existe función de recuperación automática por correo.</w:t>
      </w:r>
    </w:p>
    <w:p>
      <w:pPr>
        <w:spacing w:before="80"/>
      </w:pPr>
      <w:r>
        <w:t xml:space="preserve"/>
      </w:r>
    </w:p>
    <w:p>
      <w:pPr>
        <w:pStyle w:val="Heading2"/>
        <w:spacing w:after="120" w:before="240"/>
      </w:pPr>
      <w:r>
        <w:rPr>
          <w:rFonts w:ascii="Arial" w:cs="Arial" w:eastAsia="Arial" w:hAnsi="Arial"/>
          <w:b/>
          <w:bCs/>
          <w:color w:val="1d4ed8"/>
          <w:sz w:val="26"/>
          <w:szCs w:val="26"/>
        </w:rPr>
        <w:t xml:space="preserve">¿Por qué no puedo ver el módulo de usuarios?</w:t>
      </w:r>
    </w:p>
    <w:p>
      <w:pPr>
        <w:spacing w:after="80" w:before="80"/>
      </w:pPr>
      <w:r>
        <w:rPr>
          <w:rFonts w:ascii="Arial" w:cs="Arial" w:eastAsia="Arial" w:hAnsi="Arial"/>
          <w:color w:val="111827"/>
          <w:sz w:val="22"/>
          <w:szCs w:val="22"/>
        </w:rPr>
        <w:t xml:space="preserve">Solo los usuarios con rol Administrador tienen acceso a ese módulo. Si necesitas acceso, solicítalo al administrador.</w:t>
      </w:r>
    </w:p>
    <w:p>
      <w:pPr>
        <w:spacing w:before="80"/>
      </w:pPr>
      <w:r>
        <w:t xml:space="preserve"/>
      </w:r>
    </w:p>
    <w:p>
      <w:pPr>
        <w:pStyle w:val="Heading2"/>
        <w:spacing w:after="120" w:before="240"/>
      </w:pPr>
      <w:r>
        <w:rPr>
          <w:rFonts w:ascii="Arial" w:cs="Arial" w:eastAsia="Arial" w:hAnsi="Arial"/>
          <w:b/>
          <w:bCs/>
          <w:color w:val="1d4ed8"/>
          <w:sz w:val="26"/>
          <w:szCs w:val="26"/>
        </w:rPr>
        <w:t xml:space="preserve">¿Qué pasa si una reclamación lleva más de 10 días?</w:t>
      </w:r>
    </w:p>
    <w:p>
      <w:pPr>
        <w:spacing w:after="80" w:before="80"/>
      </w:pPr>
      <w:r>
        <w:rPr>
          <w:rFonts w:ascii="Arial" w:cs="Arial" w:eastAsia="Arial" w:hAnsi="Arial"/>
          <w:color w:val="111827"/>
          <w:sz w:val="22"/>
          <w:szCs w:val="22"/>
        </w:rPr>
        <w:t xml:space="preserve">El sistema la marca como vencida en rojo y envía una alerta por correo a los administradores. Se debe gestionar con urgencia para evitar que la transportadora rechace la reclamación.</w:t>
      </w:r>
    </w:p>
    <w:p>
      <w:pPr>
        <w:spacing w:before="80"/>
      </w:pPr>
      <w:r>
        <w:t xml:space="preserve"/>
      </w:r>
    </w:p>
    <w:p>
      <w:pPr>
        <w:pStyle w:val="Heading2"/>
        <w:spacing w:after="120" w:before="240"/>
      </w:pPr>
      <w:r>
        <w:rPr>
          <w:rFonts w:ascii="Arial" w:cs="Arial" w:eastAsia="Arial" w:hAnsi="Arial"/>
          <w:b/>
          <w:bCs/>
          <w:color w:val="1d4ed8"/>
          <w:sz w:val="26"/>
          <w:szCs w:val="26"/>
        </w:rPr>
        <w:t xml:space="preserve">¿Se pueden adjuntar varios archivos a una reclamación?</w:t>
      </w:r>
    </w:p>
    <w:p>
      <w:pPr>
        <w:spacing w:after="80" w:before="80"/>
      </w:pPr>
      <w:r>
        <w:rPr>
          <w:rFonts w:ascii="Arial" w:cs="Arial" w:eastAsia="Arial" w:hAnsi="Arial"/>
          <w:color w:val="111827"/>
          <w:sz w:val="22"/>
          <w:szCs w:val="22"/>
        </w:rPr>
        <w:t xml:space="preserve">Sí. Se pueden adjuntar múltiples fotos, videos y documentos de soporte tanto al crear la reclamación como posteriormente desde el detalle de la misma.</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d4ed8" w:sz="4" w:space="1"/>
      </w:pBdr>
      <w:tabs>
        <w:tab w:val="right" w:pos="9026"/>
      </w:tabs>
    </w:pPr>
    <w:r>
      <w:rPr>
        <w:rFonts w:ascii="Arial" w:cs="Arial" w:eastAsia="Arial" w:hAnsi="Arial"/>
        <w:color w:val="6b7280"/>
        <w:sz w:val="16"/>
        <w:szCs w:val="16"/>
      </w:rPr>
      <w:t xml:space="preserve">Confidencial – Solo uso interno</w:t>
    </w:r>
    <w:r>
      <w:rPr>
        <w:rFonts w:ascii="Arial" w:cs="Arial" w:eastAsia="Arial" w:hAnsi="Arial"/>
        <w:color w:val="6b7280"/>
        <w:sz w:val="16"/>
        <w:szCs w:val="16"/>
      </w:rPr>
      <w:t xml:space="preserve">	Página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4ed8" w:sz="4" w:space="1"/>
      </w:pBdr>
    </w:pPr>
    <w:r>
      <w:rPr>
        <w:rFonts w:ascii="Arial" w:cs="Arial" w:eastAsia="Arial" w:hAnsi="Arial"/>
        <w:color w:val="6b7280"/>
        <w:sz w:val="18"/>
        <w:szCs w:val="18"/>
      </w:rPr>
      <w:t xml:space="preserve">COLAUTOS – Sistema de Gestión Logística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11827"/>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d4ed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2026-08-20T19:48:35.447Z</dcterms:created>
  <dcterms:modified xsi:type="dcterms:W3CDTF">2026-08-20T19:48:35.447Z</dcterms:modified>
</cp:coreProperties>
</file>

<file path=docProps/custom.xml><?xml version="1.0" encoding="utf-8"?>
<Properties xmlns="http://schemas.openxmlformats.org/officeDocument/2006/custom-properties" xmlns:vt="http://schemas.openxmlformats.org/officeDocument/2006/docPropsVTypes"/>
</file>