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64"/>
          <w:szCs w:val="64"/>
        </w:rPr>
        <w:t xml:space="preserve">AERIS</w:t>
      </w:r>
    </w:p>
    <w:p>
      <w:pPr>
        <w:spacing w:after="120"/>
        <w:jc w:val="center"/>
      </w:pPr>
      <w:r>
        <w:rPr>
          <w:i/>
          <w:iCs/>
          <w:color w:val="595959"/>
          <w:sz w:val="26"/>
          <w:szCs w:val="26"/>
        </w:rPr>
        <w:t xml:space="preserve">AI-Enabled Reliability Intelligence &amp; Screening</w:t>
      </w:r>
    </w:p>
    <w:p>
      <w:pPr>
        <w:spacing w:after="60"/>
        <w:jc w:val="center"/>
      </w:pPr>
      <w:r>
        <w:rPr>
          <w:color w:val="595959"/>
          <w:sz w:val="22"/>
          <w:szCs w:val="22"/>
        </w:rPr>
        <w:t xml:space="preserve">AI-Driven Anomaly Detection in Component Burn-In &amp; Screening</w:t>
      </w:r>
    </w:p>
    <w:p>
      <w:pPr>
        <w:spacing w:after="60" w:before="500"/>
        <w:jc w:val="center"/>
      </w:pPr>
      <w:r>
        <w:rPr>
          <w:b/>
          <w:bCs/>
          <w:sz w:val="24"/>
          <w:szCs w:val="24"/>
        </w:rPr>
        <w:t xml:space="preserve">Smart India Hackathon 2026 — Problem Statement SIH26170</w:t>
      </w:r>
    </w:p>
    <w:p>
      <w:pPr>
        <w:spacing w:after="60"/>
        <w:jc w:val="center"/>
      </w:pPr>
      <w:r>
        <w:rPr>
          <w:color w:val="595959"/>
          <w:sz w:val="20"/>
          <w:szCs w:val="20"/>
        </w:rPr>
        <w:t xml:space="preserve">Organization: Indian Space Research Organisation (ISRO)  |  Category: Software  |  Theme: Smart Automation</w:t>
      </w:r>
    </w:p>
    <w:p>
      <w:pPr>
        <w:spacing w:after="60" w:before="500"/>
        <w:jc w:val="center"/>
      </w:pPr>
      <w:r>
        <w:rPr>
          <w:b/>
          <w:bCs/>
          <w:color w:val="1F3864"/>
          <w:sz w:val="24"/>
          <w:szCs w:val="24"/>
        </w:rPr>
        <w:t xml:space="preserve">FULL PROJECT DOCUMENTATION</w:t>
      </w:r>
    </w:p>
    <w:p>
      <w:pPr>
        <w:spacing w:after="400"/>
        <w:jc w:val="center"/>
      </w:pPr>
      <w:r>
        <w:rPr>
          <w:i/>
          <w:iCs/>
          <w:color w:val="595959"/>
          <w:sz w:val="19"/>
          <w:szCs w:val="19"/>
        </w:rPr>
        <w:t xml:space="preserve">ML training strategy • dataset engineering • anomaly detection • drift prediction • explainable AI • dashboard • evaluation • deployment</w:t>
      </w:r>
    </w:p>
    <w:p>
      <w:pPr>
        <w:spacing w:before="900"/>
        <w:jc w:val="center"/>
      </w:pPr>
      <w:r>
        <w:rPr>
          <w:i/>
          <w:iCs/>
          <w:color w:val="2E7D32"/>
          <w:sz w:val="18"/>
          <w:szCs w:val="18"/>
        </w:rPr>
        <w:t xml:space="preserve">This edition incorporates additional recommended enhancements, shown in green boxes throughout, that extend the original plan.</w:t>
      </w:r>
    </w:p>
    <w:p>
      <w:r>
        <w:br w:type="page"/>
      </w:r>
    </w:p>
    <w:p>
      <w:pPr>
        <w:pStyle w:val="Heading1"/>
        <w:spacing w:after="200" w:before="420"/>
        <w:outlineLvl w:val="0"/>
      </w:pPr>
      <w:r>
        <w:t xml:space="preserve">Table of Contents</w:t>
      </w:r>
    </w:p>
    <w:p>
      <w:pPr>
        <w:spacing w:after="70"/>
      </w:pPr>
      <w:r>
        <w:rPr>
          <w:sz w:val="22"/>
          <w:szCs w:val="22"/>
        </w:rPr>
        <w:t xml:space="preserve">1. Executive Summary</w:t>
      </w:r>
    </w:p>
    <w:p>
      <w:pPr>
        <w:spacing w:after="70"/>
      </w:pPr>
      <w:r>
        <w:rPr>
          <w:sz w:val="22"/>
          <w:szCs w:val="22"/>
        </w:rPr>
        <w:t xml:space="preserve">2. Problem Statement and Context</w:t>
      </w:r>
    </w:p>
    <w:p>
      <w:pPr>
        <w:spacing w:after="70"/>
      </w:pPr>
      <w:r>
        <w:rPr>
          <w:sz w:val="22"/>
          <w:szCs w:val="22"/>
        </w:rPr>
        <w:t xml:space="preserve">3. Proposed Solution — AERIS</w:t>
      </w:r>
    </w:p>
    <w:p>
      <w:pPr>
        <w:spacing w:after="70"/>
      </w:pPr>
      <w:r>
        <w:rPr>
          <w:sz w:val="22"/>
          <w:szCs w:val="22"/>
        </w:rPr>
        <w:t xml:space="preserve">4. Dataset Strategy for ML Training</w:t>
      </w:r>
    </w:p>
    <w:p>
      <w:pPr>
        <w:spacing w:after="70"/>
      </w:pPr>
      <w:r>
        <w:rPr>
          <w:sz w:val="22"/>
          <w:szCs w:val="22"/>
        </w:rPr>
        <w:t xml:space="preserve">5. Dataset Acquisition and Governance</w:t>
      </w:r>
    </w:p>
    <w:p>
      <w:pPr>
        <w:spacing w:after="70"/>
      </w:pPr>
      <w:r>
        <w:rPr>
          <w:sz w:val="22"/>
          <w:szCs w:val="22"/>
        </w:rPr>
        <w:t xml:space="preserve">6. Target SIH Dataset Design</w:t>
      </w:r>
    </w:p>
    <w:p>
      <w:pPr>
        <w:spacing w:after="70"/>
      </w:pPr>
      <w:r>
        <w:rPr>
          <w:sz w:val="22"/>
          <w:szCs w:val="22"/>
        </w:rPr>
        <w:t xml:space="preserve">7. Data Generation and Synthetic Burn-In Engine</w:t>
      </w:r>
    </w:p>
    <w:p>
      <w:pPr>
        <w:spacing w:after="70"/>
      </w:pPr>
      <w:r>
        <w:rPr>
          <w:sz w:val="22"/>
          <w:szCs w:val="22"/>
        </w:rPr>
        <w:t xml:space="preserve">8. Data Preprocessing</w:t>
      </w:r>
    </w:p>
    <w:p>
      <w:pPr>
        <w:spacing w:after="70"/>
      </w:pPr>
      <w:r>
        <w:rPr>
          <w:sz w:val="22"/>
          <w:szCs w:val="22"/>
        </w:rPr>
        <w:t xml:space="preserve">9. Feature Engineering</w:t>
      </w:r>
    </w:p>
    <w:p>
      <w:pPr>
        <w:spacing w:after="70"/>
      </w:pPr>
      <w:r>
        <w:rPr>
          <w:sz w:val="22"/>
          <w:szCs w:val="22"/>
        </w:rPr>
        <w:t xml:space="preserve">10. ML Task A — Dynamic Anomaly Detection</w:t>
      </w:r>
    </w:p>
    <w:p>
      <w:pPr>
        <w:spacing w:after="70"/>
      </w:pPr>
      <w:r>
        <w:rPr>
          <w:sz w:val="22"/>
          <w:szCs w:val="22"/>
        </w:rPr>
        <w:t xml:space="preserve">11. ML Task B — Time-Series Drift Prediction</w:t>
      </w:r>
    </w:p>
    <w:p>
      <w:pPr>
        <w:spacing w:after="70"/>
      </w:pPr>
      <w:r>
        <w:rPr>
          <w:sz w:val="22"/>
          <w:szCs w:val="22"/>
        </w:rPr>
        <w:t xml:space="preserve">12. Risk Engine</w:t>
      </w:r>
    </w:p>
    <w:p>
      <w:pPr>
        <w:spacing w:after="70"/>
      </w:pPr>
      <w:r>
        <w:rPr>
          <w:sz w:val="22"/>
          <w:szCs w:val="22"/>
        </w:rPr>
        <w:t xml:space="preserve">13. Explainable AI</w:t>
      </w:r>
    </w:p>
    <w:p>
      <w:pPr>
        <w:spacing w:after="70"/>
      </w:pPr>
      <w:r>
        <w:rPr>
          <w:sz w:val="22"/>
          <w:szCs w:val="22"/>
        </w:rPr>
        <w:t xml:space="preserve">14. Evaluation Strategy</w:t>
      </w:r>
    </w:p>
    <w:p>
      <w:pPr>
        <w:spacing w:after="70"/>
      </w:pPr>
      <w:r>
        <w:rPr>
          <w:sz w:val="22"/>
          <w:szCs w:val="22"/>
        </w:rPr>
        <w:t xml:space="preserve">15. Validation and Experimental Design</w:t>
      </w:r>
    </w:p>
    <w:p>
      <w:pPr>
        <w:spacing w:after="70"/>
      </w:pPr>
      <w:r>
        <w:rPr>
          <w:sz w:val="22"/>
          <w:szCs w:val="22"/>
        </w:rPr>
        <w:t xml:space="preserve">16. Model Training Pipeline</w:t>
      </w:r>
    </w:p>
    <w:p>
      <w:pPr>
        <w:spacing w:after="70"/>
      </w:pPr>
      <w:r>
        <w:rPr>
          <w:sz w:val="22"/>
          <w:szCs w:val="22"/>
        </w:rPr>
        <w:t xml:space="preserve">17. Backend Architecture</w:t>
      </w:r>
    </w:p>
    <w:p>
      <w:pPr>
        <w:spacing w:after="70"/>
      </w:pPr>
      <w:r>
        <w:rPr>
          <w:sz w:val="22"/>
          <w:szCs w:val="22"/>
        </w:rPr>
        <w:t xml:space="preserve">18. Database Design</w:t>
      </w:r>
    </w:p>
    <w:p>
      <w:pPr>
        <w:spacing w:after="70"/>
      </w:pPr>
      <w:r>
        <w:rPr>
          <w:sz w:val="22"/>
          <w:szCs w:val="22"/>
        </w:rPr>
        <w:t xml:space="preserve">19. Frontend / Dashboard</w:t>
      </w:r>
    </w:p>
    <w:p>
      <w:pPr>
        <w:spacing w:after="70"/>
      </w:pPr>
      <w:r>
        <w:rPr>
          <w:sz w:val="22"/>
          <w:szCs w:val="22"/>
        </w:rPr>
        <w:t xml:space="preserve">20. Digital Burn-In Simulator</w:t>
      </w:r>
    </w:p>
    <w:p>
      <w:pPr>
        <w:spacing w:after="70"/>
      </w:pPr>
      <w:r>
        <w:rPr>
          <w:sz w:val="22"/>
          <w:szCs w:val="22"/>
        </w:rPr>
        <w:t xml:space="preserve">21. Synthetic Data Generation Formulae</w:t>
      </w:r>
    </w:p>
    <w:p>
      <w:pPr>
        <w:spacing w:after="70"/>
      </w:pPr>
      <w:r>
        <w:rPr>
          <w:sz w:val="22"/>
          <w:szCs w:val="22"/>
        </w:rPr>
        <w:t xml:space="preserve">22. Handling Class Imbalance</w:t>
      </w:r>
    </w:p>
    <w:p>
      <w:pPr>
        <w:spacing w:after="70"/>
      </w:pPr>
      <w:r>
        <w:rPr>
          <w:sz w:val="22"/>
          <w:szCs w:val="22"/>
        </w:rPr>
        <w:t xml:space="preserve">23. Model Explainability and Auditability</w:t>
      </w:r>
    </w:p>
    <w:p>
      <w:pPr>
        <w:spacing w:after="70"/>
      </w:pPr>
      <w:r>
        <w:rPr>
          <w:sz w:val="22"/>
          <w:szCs w:val="22"/>
        </w:rPr>
        <w:t xml:space="preserve">24. Deployment</w:t>
      </w:r>
    </w:p>
    <w:p>
      <w:pPr>
        <w:spacing w:after="70"/>
      </w:pPr>
      <w:r>
        <w:rPr>
          <w:sz w:val="22"/>
          <w:szCs w:val="22"/>
        </w:rPr>
        <w:t xml:space="preserve">25. Project Folder Structure</w:t>
      </w:r>
    </w:p>
    <w:p>
      <w:pPr>
        <w:spacing w:after="70"/>
      </w:pPr>
      <w:r>
        <w:rPr>
          <w:sz w:val="22"/>
          <w:szCs w:val="22"/>
        </w:rPr>
        <w:t xml:space="preserve">26. Security and Reliability</w:t>
      </w:r>
    </w:p>
    <w:p>
      <w:pPr>
        <w:spacing w:after="70"/>
      </w:pPr>
      <w:r>
        <w:rPr>
          <w:sz w:val="22"/>
          <w:szCs w:val="22"/>
        </w:rPr>
        <w:t xml:space="preserve">27. Risks and Mitigations</w:t>
      </w:r>
    </w:p>
    <w:p>
      <w:pPr>
        <w:spacing w:after="70"/>
      </w:pPr>
      <w:r>
        <w:rPr>
          <w:sz w:val="22"/>
          <w:szCs w:val="22"/>
        </w:rPr>
        <w:t xml:space="preserve">28. Innovation</w:t>
      </w:r>
    </w:p>
    <w:p>
      <w:pPr>
        <w:spacing w:after="70"/>
      </w:pPr>
      <w:r>
        <w:rPr>
          <w:sz w:val="22"/>
          <w:szCs w:val="22"/>
        </w:rPr>
        <w:t xml:space="preserve">29. Expected Outputs</w:t>
      </w:r>
    </w:p>
    <w:p>
      <w:pPr>
        <w:spacing w:after="70"/>
      </w:pPr>
      <w:r>
        <w:rPr>
          <w:sz w:val="22"/>
          <w:szCs w:val="22"/>
        </w:rPr>
        <w:t xml:space="preserve">30. Judge Demonstration Flow</w:t>
      </w:r>
    </w:p>
    <w:p>
      <w:pPr>
        <w:spacing w:after="70"/>
      </w:pPr>
      <w:r>
        <w:rPr>
          <w:sz w:val="22"/>
          <w:szCs w:val="22"/>
        </w:rPr>
        <w:t xml:space="preserve">31. Team Roles</w:t>
      </w:r>
    </w:p>
    <w:p>
      <w:pPr>
        <w:spacing w:after="70"/>
      </w:pPr>
      <w:r>
        <w:rPr>
          <w:sz w:val="22"/>
          <w:szCs w:val="22"/>
        </w:rPr>
        <w:t xml:space="preserve">32. Suggested 36-Hour Hackathon Plan</w:t>
      </w:r>
    </w:p>
    <w:p>
      <w:pPr>
        <w:spacing w:after="70"/>
      </w:pPr>
      <w:r>
        <w:rPr>
          <w:sz w:val="22"/>
          <w:szCs w:val="22"/>
        </w:rPr>
        <w:t xml:space="preserve">33. Final Recommended ML Stack</w:t>
      </w:r>
    </w:p>
    <w:p>
      <w:pPr>
        <w:spacing w:after="70"/>
      </w:pPr>
      <w:r>
        <w:rPr>
          <w:sz w:val="22"/>
          <w:szCs w:val="22"/>
        </w:rPr>
        <w:t xml:space="preserve">34. Limitations and Scientific Honesty</w:t>
      </w:r>
    </w:p>
    <w:p>
      <w:pPr>
        <w:spacing w:after="70"/>
      </w:pPr>
      <w:r>
        <w:rPr>
          <w:sz w:val="22"/>
          <w:szCs w:val="22"/>
        </w:rPr>
        <w:t xml:space="preserve">35. References and Dataset Links</w:t>
      </w:r>
    </w:p>
    <w:p>
      <w:pPr>
        <w:spacing w:after="70"/>
      </w:pPr>
      <w:r>
        <w:rPr>
          <w:sz w:val="22"/>
          <w:szCs w:val="22"/>
        </w:rPr>
        <w:t xml:space="preserve">36. Final Project Statement</w:t>
      </w:r>
    </w:p>
    <w:p>
      <w:pPr>
        <w:spacing w:after="70"/>
      </w:pPr>
      <w:r>
        <w:rPr>
          <w:sz w:val="22"/>
          <w:szCs w:val="22"/>
        </w:rPr>
        <w:t xml:space="preserve">Appendix A — Example Model Card</w:t>
      </w:r>
    </w:p>
    <w:p>
      <w:pPr>
        <w:spacing w:after="70"/>
      </w:pPr>
      <w:r>
        <w:rPr>
          <w:sz w:val="22"/>
          <w:szCs w:val="22"/>
        </w:rPr>
        <w:t xml:space="preserve">Appendix B — Minimum CSV Example</w:t>
      </w:r>
    </w:p>
    <w:p>
      <w:pPr>
        <w:spacing w:after="70"/>
      </w:pPr>
      <w:r>
        <w:rPr>
          <w:sz w:val="22"/>
          <w:szCs w:val="22"/>
        </w:rPr>
        <w:t xml:space="preserve">Appendix C — What the Team Should Say About the Dataset</w:t>
      </w:r>
    </w:p>
    <w:p>
      <w:pPr>
        <w:spacing w:after="70"/>
      </w:pPr>
      <w:r>
        <w:rPr>
          <w:sz w:val="22"/>
          <w:szCs w:val="22"/>
        </w:rPr>
        <w:t xml:space="preserve">Appendix D — Summary of Enhancements in This Edition</w:t>
      </w:r>
    </w:p>
    <w:p>
      <w:r>
        <w:br w:type="page"/>
      </w:r>
    </w:p>
    <w:p>
      <w:pPr>
        <w:pStyle w:val="Heading1"/>
        <w:spacing w:after="200" w:before="420"/>
        <w:outlineLvl w:val="0"/>
      </w:pPr>
      <w:r>
        <w:t xml:space="preserve">1. Executive Summary</w:t>
      </w:r>
    </w:p>
    <w:p>
      <w:pPr>
        <w:spacing w:after="150" w:line="276"/>
      </w:pPr>
      <w:r>
        <w:rPr>
          <w:sz w:val="22"/>
          <w:szCs w:val="22"/>
        </w:rPr>
        <w:t xml:space="preserve">SIH26170 asks for an AI-driven approach to detect anomalous behaviour in high-reliability electronic components undergoing Environmental Stress Screening (ESS) / burn-in. Traditional screening relies heavily on static pass/fail limits. The proposed AERIS system adds a predictive layer that learns normal population behaviour and degradation trajectories, detects subtle dynamic outliers, forecasts later-stage drift from early measurements, and explains why a component was flagged.</w:t>
      </w:r>
    </w:p>
    <w:p>
      <w:pPr>
        <w:spacing w:after="150" w:line="276"/>
      </w:pPr>
      <w:r>
        <w:rPr>
          <w:sz w:val="22"/>
          <w:szCs w:val="22"/>
        </w:rPr>
        <w:t xml:space="preserve">The central data challenge is that the public SIH problem statement does not currently provide an official component-level burn-in dataset. Therefore, the project does not claim that publicly available ISRO spacecraft telemetry is the SIH training dataset. Instead, AERIS uses a tiered training strategy: (1) real public NASA electronics-aging/prognostics data where raw resources are available, (2) relevant space/telemetry datasets as secondary domain evidence, and (3) a statistically and physics-informed synthetic burn-in dataset specifically shaped to the SIH26170 workflow.</w:t>
      </w:r>
    </w:p>
    <w:p>
      <w:pPr>
        <w:spacing w:after="150" w:line="276"/>
      </w:pPr>
      <w:r>
        <w:rPr>
          <w:sz w:val="22"/>
          <w:szCs w:val="22"/>
        </w:rPr>
        <w:t xml:space="preserve">NASA's Open Data Portal currently lists a directly downloadable IGBT accelerated-aging dataset containing aging data from six devices, with electrical and thermal measurements — a particularly relevant source for learning degradation behaviour. NASA also lists electronics prognostics and capacitor-degradation resources, although some catalogue entries provide papers rather than raw data. The documentation therefore distinguishes downloadable raw-data sources from literature/reference sources.</w:t>
      </w:r>
    </w:p>
    <w:p>
      <w:pPr>
        <w:spacing w:after="150" w:line="276"/>
      </w:pPr>
      <w:r>
        <w:rPr>
          <w:sz w:val="22"/>
          <w:szCs w:val="22"/>
        </w:rPr>
        <w:t xml:space="preserve">The final SIH model is trained on an SIH-compatible feature space containing early measurements, multi-parameter trajectories, batch effects, temperature/voltage context, anomaly labels and future degradation targets. The system has two core ML tasks: dynamic anomaly detection and early drift prediction. A risk engine combines anomaly severity, predicted drift, uncertainty and failure likelihood, with thresholds selected to heavily penalize false negatives.</w:t>
      </w:r>
    </w:p>
    <w:tbl>
      <w:tblPr>
        <w:tblW w:type="dxa" w:w="9350"/>
        <w:tblBorders>
          <w:top w:val="single" w:color="2E7D32" w:sz="6"/>
          <w:left w:val="single" w:color="2E7D32" w:sz="6"/>
          <w:bottom w:val="single" w:color="2E7D32" w:sz="6"/>
          <w:right w:val="single" w:color="2E7D32" w:sz="6"/>
          <w:insideH w:val="none" w:color="FFFFFF" w:sz="0"/>
          <w:insideV w:val="none" w:color="FFFFFF" w:sz="0"/>
        </w:tblBorders>
      </w:tblPr>
      <w:tblGrid>
        <w:gridCol w:w="100"/>
      </w:tblGrid>
      <w:tr>
        <w:tc>
          <w:tcPr>
            <w:tcW w:type="dxa" w:w="9350"/>
            <w:shd w:fill="E7F3E8" w:val="clear"/>
            <w:tcMar>
              <w:top w:type="dxa" w:w="140"/>
              <w:left w:type="dxa" w:w="200"/>
              <w:bottom w:type="dxa" w:w="140"/>
              <w:right w:type="dxa" w:w="200"/>
            </w:tcMar>
          </w:tcPr>
          <w:p>
            <w:pPr>
              <w:spacing w:after="60"/>
            </w:pPr>
            <w:r>
              <w:rPr>
                <w:b/>
                <w:bCs/>
                <w:color w:val="2E7D32"/>
                <w:sz w:val="20"/>
                <w:szCs w:val="20"/>
              </w:rPr>
              <w:t xml:space="preserve">RECOMMENDED ENHANCEMENT — Maturity framework</w:t>
            </w:r>
          </w:p>
          <w:p>
            <w:pPr>
              <w:spacing w:after="60"/>
            </w:pPr>
            <w:r>
              <w:rPr>
                <w:color w:val="1B1B1B"/>
                <w:sz w:val="20"/>
                <w:szCs w:val="20"/>
              </w:rPr>
              <w:t xml:space="preserve">Adopt three explicit tiers for every claim made about AERIS: (1) Design concept — an engineering capability proposed in this document, (2) Prototype implementation — working software implemented and tested, (3) Validated engineering claim — a result supported by representative hardware data and engineering review. State which tier each feature occupies. This makes the honesty already present in this document (Section 4.4, Section 34) explicit and easy for judges to check at a glance.</w:t>
            </w:r>
          </w:p>
        </w:tc>
      </w:tr>
    </w:tbl>
    <w:p>
      <w:pPr>
        <w:pStyle w:val="Heading1"/>
        <w:spacing w:after="200" w:before="420"/>
        <w:outlineLvl w:val="0"/>
      </w:pPr>
      <w:r>
        <w:t xml:space="preserve">2. Problem Statement and Context</w:t>
      </w:r>
    </w:p>
    <w:p>
      <w:pPr>
        <w:spacing w:after="150" w:line="276"/>
      </w:pPr>
      <w:r>
        <w:rPr>
          <w:sz w:val="22"/>
          <w:szCs w:val="22"/>
        </w:rPr>
        <w:t xml:space="preserve">Problem ID: SIH26170. Title: AI-Driven Anomaly Detection in Component Burn-In &amp; Screening. Organization: ISRO. Category: Software. Theme: Smart Automation.</w:t>
      </w:r>
    </w:p>
    <w:p>
      <w:pPr>
        <w:spacing w:after="150" w:line="276"/>
      </w:pPr>
      <w:r>
        <w:rPr>
          <w:sz w:val="22"/>
          <w:szCs w:val="22"/>
        </w:rPr>
        <w:t xml:space="preserve">High-reliability electronic components may undergo elevated-temperature burn-in/ESS before being approved for use. The objective is to expose early-life weaknesses before integration into critical payloads. A component can remain inside an absolute datasheet limit while its behaviour is nevertheless unusual relative to its lot or while its trajectory indicates progressive degradation.</w:t>
      </w:r>
    </w:p>
    <w:p>
      <w:pPr>
        <w:pStyle w:val="Heading2"/>
        <w:spacing w:after="130" w:before="280"/>
        <w:outlineLvl w:val="1"/>
      </w:pPr>
      <w:r>
        <w:t xml:space="preserve">2.1 Core Problem</w:t>
      </w:r>
    </w:p>
    <w:p>
      <w:pPr>
        <w:pStyle w:val="ListParagraph"/>
        <w:numPr>
          <w:ilvl w:val="0"/>
          <w:numId w:val="2"/>
        </w:numPr>
        <w:spacing w:after="80"/>
      </w:pPr>
      <w:r>
        <w:rPr>
          <w:sz w:val="22"/>
          <w:szCs w:val="22"/>
        </w:rPr>
        <w:t xml:space="preserve">Detect population-level outliers even when an individual measurement is below an absolute specification limit.</w:t>
      </w:r>
    </w:p>
    <w:p>
      <w:pPr>
        <w:pStyle w:val="ListParagraph"/>
        <w:numPr>
          <w:ilvl w:val="0"/>
          <w:numId w:val="2"/>
        </w:numPr>
        <w:spacing w:after="80"/>
      </w:pPr>
      <w:r>
        <w:rPr>
          <w:sz w:val="22"/>
          <w:szCs w:val="22"/>
        </w:rPr>
        <w:t xml:space="preserve">Detect abnormal temporal drift before the component reaches a hard failure limit.</w:t>
      </w:r>
    </w:p>
    <w:p>
      <w:pPr>
        <w:pStyle w:val="ListParagraph"/>
        <w:numPr>
          <w:ilvl w:val="0"/>
          <w:numId w:val="2"/>
        </w:numPr>
        <w:spacing w:after="80"/>
      </w:pPr>
      <w:r>
        <w:rPr>
          <w:sz w:val="22"/>
          <w:szCs w:val="22"/>
        </w:rPr>
        <w:t xml:space="preserve">Forecast a later measurement such as Value_168h from early observations such as Value_0h and Value_24h.</w:t>
      </w:r>
    </w:p>
    <w:p>
      <w:pPr>
        <w:pStyle w:val="ListParagraph"/>
        <w:numPr>
          <w:ilvl w:val="0"/>
          <w:numId w:val="2"/>
        </w:numPr>
        <w:spacing w:after="80"/>
      </w:pPr>
      <w:r>
        <w:rPr>
          <w:sz w:val="22"/>
          <w:szCs w:val="22"/>
        </w:rPr>
        <w:t xml:space="preserve">Provide an explanation understandable to a QA/reliability inspector.</w:t>
      </w:r>
    </w:p>
    <w:p>
      <w:pPr>
        <w:pStyle w:val="ListParagraph"/>
        <w:numPr>
          <w:ilvl w:val="0"/>
          <w:numId w:val="2"/>
        </w:numPr>
        <w:spacing w:after="80"/>
      </w:pPr>
      <w:r>
        <w:rPr>
          <w:sz w:val="22"/>
          <w:szCs w:val="22"/>
        </w:rPr>
        <w:t xml:space="preserve">Minimize false negatives, because an undetected defective component can be far more costly than a false alarm.</w:t>
      </w:r>
    </w:p>
    <w:p>
      <w:pPr>
        <w:pStyle w:val="Heading2"/>
        <w:spacing w:after="130" w:before="280"/>
        <w:outlineLvl w:val="1"/>
      </w:pPr>
      <w:r>
        <w:t xml:space="preserve">2.2 Illustrative Example</w:t>
      </w:r>
    </w:p>
    <w:p>
      <w:pPr>
        <w:spacing w:after="150" w:line="276"/>
      </w:pPr>
      <w:r>
        <w:rPr>
          <w:sz w:val="22"/>
          <w:szCs w:val="22"/>
        </w:rPr>
        <w:t xml:space="preserve">If a lot has a leakage-current mean of approximately 10 µA and a component measures 45 µA while the absolute maximum specification is 50 µA, a static rule may pass it. A dynamic population model can flag it as a severe relative outlier. A time-series model can additionally determine whether its trend is accelerating toward an unsafe region.</w:t>
      </w:r>
    </w:p>
    <w:p>
      <w:pPr>
        <w:pStyle w:val="Heading1"/>
        <w:spacing w:after="200" w:before="420"/>
        <w:outlineLvl w:val="0"/>
      </w:pPr>
      <w:r>
        <w:t xml:space="preserve">3. Proposed Solution — AERIS</w:t>
      </w:r>
    </w:p>
    <w:p>
      <w:pPr>
        <w:pStyle w:val="Heading2"/>
        <w:spacing w:after="130" w:before="280"/>
        <w:outlineLvl w:val="1"/>
      </w:pPr>
      <w:r>
        <w:t xml:space="preserve">3.1 System Objectives</w:t>
      </w:r>
    </w:p>
    <w:p>
      <w:pPr>
        <w:pStyle w:val="ListParagraph"/>
        <w:numPr>
          <w:ilvl w:val="0"/>
          <w:numId w:val="2"/>
        </w:numPr>
        <w:spacing w:after="80"/>
      </w:pPr>
      <w:r>
        <w:rPr>
          <w:sz w:val="22"/>
          <w:szCs w:val="22"/>
        </w:rPr>
        <w:t xml:space="preserve">Create a realistic training corpus for burn-in anomaly detection without misrepresenting synthetic data as ISRO production data.</w:t>
      </w:r>
    </w:p>
    <w:p>
      <w:pPr>
        <w:pStyle w:val="ListParagraph"/>
        <w:numPr>
          <w:ilvl w:val="0"/>
          <w:numId w:val="2"/>
        </w:numPr>
        <w:spacing w:after="80"/>
      </w:pPr>
      <w:r>
        <w:rPr>
          <w:sz w:val="22"/>
          <w:szCs w:val="22"/>
        </w:rPr>
        <w:t xml:space="preserve">Use real component-aging/prognostics datasets to ground degradation behaviour.</w:t>
      </w:r>
    </w:p>
    <w:p>
      <w:pPr>
        <w:pStyle w:val="ListParagraph"/>
        <w:numPr>
          <w:ilvl w:val="0"/>
          <w:numId w:val="2"/>
        </w:numPr>
        <w:spacing w:after="80"/>
      </w:pPr>
      <w:r>
        <w:rPr>
          <w:sz w:val="22"/>
          <w:szCs w:val="22"/>
        </w:rPr>
        <w:t xml:space="preserve">Detect dynamic multivariate outliers.</w:t>
      </w:r>
    </w:p>
    <w:p>
      <w:pPr>
        <w:pStyle w:val="ListParagraph"/>
        <w:numPr>
          <w:ilvl w:val="0"/>
          <w:numId w:val="2"/>
        </w:numPr>
        <w:spacing w:after="80"/>
      </w:pPr>
      <w:r>
        <w:rPr>
          <w:sz w:val="22"/>
          <w:szCs w:val="22"/>
        </w:rPr>
        <w:t xml:space="preserve">Predict late-stage drift from early-stage measurements.</w:t>
      </w:r>
    </w:p>
    <w:p>
      <w:pPr>
        <w:pStyle w:val="ListParagraph"/>
        <w:numPr>
          <w:ilvl w:val="0"/>
          <w:numId w:val="2"/>
        </w:numPr>
        <w:spacing w:after="80"/>
      </w:pPr>
      <w:r>
        <w:rPr>
          <w:sz w:val="22"/>
          <w:szCs w:val="22"/>
        </w:rPr>
        <w:t xml:space="preserve">Rank components by risk rather than using a single binary pass/fail rule.</w:t>
      </w:r>
    </w:p>
    <w:p>
      <w:pPr>
        <w:pStyle w:val="ListParagraph"/>
        <w:numPr>
          <w:ilvl w:val="0"/>
          <w:numId w:val="2"/>
        </w:numPr>
        <w:spacing w:after="80"/>
      </w:pPr>
      <w:r>
        <w:rPr>
          <w:sz w:val="22"/>
          <w:szCs w:val="22"/>
        </w:rPr>
        <w:t xml:space="preserve">Explain alerts using feature contribution and trajectory evidence.</w:t>
      </w:r>
    </w:p>
    <w:p>
      <w:pPr>
        <w:pStyle w:val="ListParagraph"/>
        <w:numPr>
          <w:ilvl w:val="0"/>
          <w:numId w:val="2"/>
        </w:numPr>
        <w:spacing w:after="80"/>
      </w:pPr>
      <w:r>
        <w:rPr>
          <w:sz w:val="22"/>
          <w:szCs w:val="22"/>
        </w:rPr>
        <w:t xml:space="preserve">Provide a practical dashboard for batch upload, screening, drill-down and report generation.</w:t>
      </w:r>
    </w:p>
    <w:p>
      <w:pPr>
        <w:pStyle w:val="Heading2"/>
        <w:spacing w:after="130" w:before="280"/>
        <w:outlineLvl w:val="1"/>
      </w:pPr>
      <w:r>
        <w:t xml:space="preserve">3.2 High-Level Architecture</w:t>
      </w: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350"/>
            <w:shd w:fill="FAFAFA" w:val="clear"/>
            <w:tcMar>
              <w:top w:type="dxa" w:w="140"/>
              <w:left w:type="dxa" w:w="200"/>
              <w:bottom w:type="dxa" w:w="140"/>
              <w:right w:type="dxa" w:w="200"/>
            </w:tcMar>
          </w:tcPr>
          <w:p>
            <w:pPr>
              <w:spacing w:after="20"/>
            </w:pPr>
            <w:r>
              <w:rPr>
                <w:rFonts w:ascii="Consolas" w:cs="Consolas" w:eastAsia="Consolas" w:hAnsi="Consolas"/>
                <w:color w:val="333333"/>
                <w:sz w:val="18"/>
                <w:szCs w:val="18"/>
              </w:rPr>
              <w:t xml:space="preserve">Data Sources</w:t>
            </w:r>
          </w:p>
          <w:p>
            <w:pPr>
              <w:spacing w:after="20"/>
            </w:pPr>
            <w:r>
              <w:rPr>
                <w:rFonts w:ascii="Consolas" w:cs="Consolas" w:eastAsia="Consolas" w:hAnsi="Consolas"/>
                <w:color w:val="333333"/>
                <w:sz w:val="18"/>
                <w:szCs w:val="18"/>
              </w:rPr>
              <w:t xml:space="preserve">  +-- NASA electronics aging / prognostics (primary external training evidence)</w:t>
            </w:r>
          </w:p>
          <w:p>
            <w:pPr>
              <w:spacing w:after="20"/>
            </w:pPr>
            <w:r>
              <w:rPr>
                <w:rFonts w:ascii="Consolas" w:cs="Consolas" w:eastAsia="Consolas" w:hAnsi="Consolas"/>
                <w:color w:val="333333"/>
                <w:sz w:val="18"/>
                <w:szCs w:val="18"/>
              </w:rPr>
              <w:t xml:space="preserve">  +-- ISRO/space telemetry (secondary domain validation)</w:t>
            </w:r>
          </w:p>
          <w:p>
            <w:pPr>
              <w:spacing w:after="20"/>
            </w:pPr>
            <w:r>
              <w:rPr>
                <w:rFonts w:ascii="Consolas" w:cs="Consolas" w:eastAsia="Consolas" w:hAnsi="Consolas"/>
                <w:color w:val="333333"/>
                <w:sz w:val="18"/>
                <w:szCs w:val="18"/>
              </w:rPr>
              <w:t xml:space="preserve">  +-- Physics/statistics-informed synthetic burn-in (SIH-specific training corpus)</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             Data Harmonization</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        Feature Engineering + QC</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       |                          |</w:t>
            </w:r>
          </w:p>
          <w:p>
            <w:pPr>
              <w:spacing w:after="20"/>
            </w:pPr>
            <w:r>
              <w:rPr>
                <w:rFonts w:ascii="Consolas" w:cs="Consolas" w:eastAsia="Consolas" w:hAnsi="Consolas"/>
                <w:color w:val="333333"/>
                <w:sz w:val="18"/>
                <w:szCs w:val="18"/>
              </w:rPr>
              <w:t xml:space="preserve">Dynamic Anomaly Detector     Drift Predictor</w:t>
            </w:r>
          </w:p>
          <w:p>
            <w:pPr>
              <w:spacing w:after="20"/>
            </w:pPr>
            <w:r>
              <w:rPr>
                <w:rFonts w:ascii="Consolas" w:cs="Consolas" w:eastAsia="Consolas" w:hAnsi="Consolas"/>
                <w:color w:val="333333"/>
                <w:sz w:val="18"/>
                <w:szCs w:val="18"/>
              </w:rPr>
              <w:t xml:space="preserve">(MAD/IQR/Isolation Forest)   (XGBoost/gradient model)</w:t>
            </w:r>
          </w:p>
          <w:p>
            <w:pPr>
              <w:spacing w:after="20"/>
            </w:pPr>
            <w:r>
              <w:rPr>
                <w:rFonts w:ascii="Consolas" w:cs="Consolas" w:eastAsia="Consolas" w:hAnsi="Consolas"/>
                <w:color w:val="333333"/>
                <w:sz w:val="18"/>
                <w:szCs w:val="18"/>
              </w:rPr>
              <w:t xml:space="preserve">       |                          |</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              Risk Engine</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          Explainability Layer</w:t>
            </w:r>
          </w:p>
          <w:p>
            <w:pPr>
              <w:spacing w:after="20"/>
            </w:pPr>
            <w:r>
              <w:rPr>
                <w:rFonts w:ascii="Consolas" w:cs="Consolas" w:eastAsia="Consolas" w:hAnsi="Consolas"/>
                <w:color w:val="333333"/>
                <w:sz w:val="18"/>
                <w:szCs w:val="18"/>
              </w:rPr>
              <w:t xml:space="preserve">              (SHAP + rules)</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       Web Dashboard / QA Report</w:t>
            </w:r>
          </w:p>
        </w:tc>
      </w:tr>
    </w:tbl>
    <w:p>
      <w:pPr>
        <w:pStyle w:val="Heading1"/>
        <w:spacing w:after="200" w:before="420"/>
        <w:outlineLvl w:val="0"/>
      </w:pPr>
      <w:r>
        <w:t xml:space="preserve">4. Dataset Strategy for ML Training</w:t>
      </w:r>
    </w:p>
    <w:p>
      <w:pPr>
        <w:pStyle w:val="Heading2"/>
        <w:spacing w:after="130" w:before="280"/>
        <w:outlineLvl w:val="1"/>
      </w:pPr>
      <w:r>
        <w:t xml:space="preserve">4.1 Critical Data Principle</w:t>
      </w:r>
    </w:p>
    <w:p>
      <w:pPr>
        <w:spacing w:after="150" w:line="276"/>
      </w:pPr>
      <w:r>
        <w:rPr>
          <w:sz w:val="22"/>
          <w:szCs w:val="22"/>
        </w:rPr>
        <w:t xml:space="preserve">External datasets should not simply be concatenated because they represent different devices, units, stress conditions, sampling intervals and failure mechanisms. Instead, they are used in a layered way: raw external data teaches the model family and degradation features; a harmonization layer extracts generic health/degradation concepts; the SIH-specific synthetic corpus supplies the target schema and labels needed for the final task.</w:t>
      </w:r>
    </w:p>
    <w:p>
      <w:pPr>
        <w:pStyle w:val="Heading2"/>
        <w:spacing w:after="130" w:before="280"/>
        <w:outlineLvl w:val="1"/>
      </w:pPr>
      <w:r>
        <w:t xml:space="preserve">4.2 Primary Recommended NASA Sources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1950"/>
      </w:tblGrid>
      <w:tr>
        <w:trPr>
          <w:tblHeader/>
        </w:trPr>
        <w:tc>
          <w:tcPr>
            <w:tcW w:type="dxa" w:w="2400"/>
            <w:shd w:fill="1F3864" w:val="clear"/>
            <w:tcMar>
              <w:top w:type="dxa" w:w="100"/>
              <w:left w:type="dxa" w:w="120"/>
              <w:bottom w:type="dxa" w:w="100"/>
              <w:right w:type="dxa" w:w="120"/>
            </w:tcMar>
          </w:tcPr>
          <w:p>
            <w:r>
              <w:rPr>
                <w:b/>
                <w:bCs/>
                <w:color w:val="FFFFFF"/>
                <w:sz w:val="20"/>
                <w:szCs w:val="20"/>
              </w:rPr>
              <w:t xml:space="preserve">Source</w:t>
            </w:r>
          </w:p>
        </w:tc>
        <w:tc>
          <w:tcPr>
            <w:tcW w:type="dxa" w:w="2600"/>
            <w:shd w:fill="1F3864" w:val="clear"/>
            <w:tcMar>
              <w:top w:type="dxa" w:w="100"/>
              <w:left w:type="dxa" w:w="120"/>
              <w:bottom w:type="dxa" w:w="100"/>
              <w:right w:type="dxa" w:w="120"/>
            </w:tcMar>
          </w:tcPr>
          <w:p>
            <w:r>
              <w:rPr>
                <w:b/>
                <w:bCs/>
                <w:color w:val="FFFFFF"/>
                <w:sz w:val="20"/>
                <w:szCs w:val="20"/>
              </w:rPr>
              <w:t xml:space="preserve">What it contains</w:t>
            </w:r>
          </w:p>
        </w:tc>
        <w:tc>
          <w:tcPr>
            <w:tcW w:type="dxa" w:w="2400"/>
            <w:shd w:fill="1F3864" w:val="clear"/>
            <w:tcMar>
              <w:top w:type="dxa" w:w="100"/>
              <w:left w:type="dxa" w:w="120"/>
              <w:bottom w:type="dxa" w:w="100"/>
              <w:right w:type="dxa" w:w="120"/>
            </w:tcMar>
          </w:tcPr>
          <w:p>
            <w:r>
              <w:rPr>
                <w:b/>
                <w:bCs/>
                <w:color w:val="FFFFFF"/>
                <w:sz w:val="20"/>
                <w:szCs w:val="20"/>
              </w:rPr>
              <w:t xml:space="preserve">Role</w:t>
            </w:r>
          </w:p>
        </w:tc>
        <w:tc>
          <w:tcPr>
            <w:tcW w:type="dxa" w:w="1950"/>
            <w:shd w:fill="1F3864" w:val="clear"/>
            <w:tcMar>
              <w:top w:type="dxa" w:w="100"/>
              <w:left w:type="dxa" w:w="120"/>
              <w:bottom w:type="dxa" w:w="100"/>
              <w:right w:type="dxa" w:w="120"/>
            </w:tcMar>
          </w:tcPr>
          <w:p>
            <w:r>
              <w:rPr>
                <w:b/>
                <w:bCs/>
                <w:color w:val="FFFFFF"/>
                <w:sz w:val="20"/>
                <w:szCs w:val="20"/>
              </w:rPr>
              <w:t xml:space="preserve">Caution</w:t>
            </w:r>
          </w:p>
        </w:tc>
      </w:tr>
      <w:tr>
        <w:tc>
          <w:tcPr>
            <w:tcW w:type="dxa" w:w="2400"/>
            <w:shd w:fill="FFFFFF" w:val="clear"/>
            <w:tcMar>
              <w:top w:type="dxa" w:w="90"/>
              <w:left w:type="dxa" w:w="120"/>
              <w:bottom w:type="dxa" w:w="90"/>
              <w:right w:type="dxa" w:w="120"/>
            </w:tcMar>
          </w:tcPr>
          <w:p>
            <w:r>
              <w:rPr>
                <w:sz w:val="20"/>
                <w:szCs w:val="20"/>
              </w:rPr>
              <w:t xml:space="preserve">NASA IGBT Accelerated Aging</w:t>
            </w:r>
          </w:p>
        </w:tc>
        <w:tc>
          <w:tcPr>
            <w:tcW w:type="dxa" w:w="2600"/>
            <w:shd w:fill="FFFFFF" w:val="clear"/>
            <w:tcMar>
              <w:top w:type="dxa" w:w="90"/>
              <w:left w:type="dxa" w:w="120"/>
              <w:bottom w:type="dxa" w:w="90"/>
              <w:right w:type="dxa" w:w="120"/>
            </w:tcMar>
          </w:tcPr>
          <w:p>
            <w:r>
              <w:rPr>
                <w:sz w:val="20"/>
                <w:szCs w:val="20"/>
              </w:rPr>
              <w:t xml:space="preserve">Aging data from 6 devices; electrical/thermal variables; some high-speed measurements</w:t>
            </w:r>
          </w:p>
        </w:tc>
        <w:tc>
          <w:tcPr>
            <w:tcW w:type="dxa" w:w="2400"/>
            <w:shd w:fill="FFFFFF" w:val="clear"/>
            <w:tcMar>
              <w:top w:type="dxa" w:w="90"/>
              <w:left w:type="dxa" w:w="120"/>
              <w:bottom w:type="dxa" w:w="90"/>
              <w:right w:type="dxa" w:w="120"/>
            </w:tcMar>
          </w:tcPr>
          <w:p>
            <w:r>
              <w:rPr>
                <w:sz w:val="20"/>
                <w:szCs w:val="20"/>
              </w:rPr>
              <w:t xml:space="preserve">Primary external component-aging evidence</w:t>
            </w:r>
          </w:p>
        </w:tc>
        <w:tc>
          <w:tcPr>
            <w:tcW w:type="dxa" w:w="1950"/>
            <w:shd w:fill="FFFFFF" w:val="clear"/>
            <w:tcMar>
              <w:top w:type="dxa" w:w="90"/>
              <w:left w:type="dxa" w:w="120"/>
              <w:bottom w:type="dxa" w:w="90"/>
              <w:right w:type="dxa" w:w="120"/>
            </w:tcMar>
          </w:tcPr>
          <w:p>
            <w:r>
              <w:rPr>
                <w:sz w:val="20"/>
                <w:szCs w:val="20"/>
              </w:rPr>
              <w:t xml:space="preserve">Small number of devices; must not be treated as a large dataset</w:t>
            </w:r>
          </w:p>
        </w:tc>
      </w:tr>
      <w:tr>
        <w:tc>
          <w:tcPr>
            <w:tcW w:type="dxa" w:w="2400"/>
            <w:shd w:fill="F2F2F2" w:val="clear"/>
            <w:tcMar>
              <w:top w:type="dxa" w:w="90"/>
              <w:left w:type="dxa" w:w="120"/>
              <w:bottom w:type="dxa" w:w="90"/>
              <w:right w:type="dxa" w:w="120"/>
            </w:tcMar>
          </w:tcPr>
          <w:p>
            <w:r>
              <w:rPr>
                <w:sz w:val="20"/>
                <w:szCs w:val="20"/>
              </w:rPr>
              <w:t xml:space="preserve">NASA Towards Prognostics for Electronics Components</w:t>
            </w:r>
          </w:p>
        </w:tc>
        <w:tc>
          <w:tcPr>
            <w:tcW w:type="dxa" w:w="2600"/>
            <w:shd w:fill="F2F2F2" w:val="clear"/>
            <w:tcMar>
              <w:top w:type="dxa" w:w="90"/>
              <w:left w:type="dxa" w:w="120"/>
              <w:bottom w:type="dxa" w:w="90"/>
              <w:right w:type="dxa" w:w="120"/>
            </w:tcMar>
          </w:tcPr>
          <w:p>
            <w:r>
              <w:rPr>
                <w:sz w:val="20"/>
                <w:szCs w:val="20"/>
              </w:rPr>
              <w:t xml:space="preserve">IGBT accelerated aging; steady-state voltages/currents, electrical and thermal transients</w:t>
            </w:r>
          </w:p>
        </w:tc>
        <w:tc>
          <w:tcPr>
            <w:tcW w:type="dxa" w:w="2400"/>
            <w:shd w:fill="F2F2F2" w:val="clear"/>
            <w:tcMar>
              <w:top w:type="dxa" w:w="90"/>
              <w:left w:type="dxa" w:w="120"/>
              <w:bottom w:type="dxa" w:w="90"/>
              <w:right w:type="dxa" w:w="120"/>
            </w:tcMar>
          </w:tcPr>
          <w:p>
            <w:r>
              <w:rPr>
                <w:sz w:val="20"/>
                <w:szCs w:val="20"/>
              </w:rPr>
              <w:t xml:space="preserve">Feature/prognostics reference and potential training source where raw data is accessible</w:t>
            </w:r>
          </w:p>
        </w:tc>
        <w:tc>
          <w:tcPr>
            <w:tcW w:type="dxa" w:w="1950"/>
            <w:shd w:fill="F2F2F2" w:val="clear"/>
            <w:tcMar>
              <w:top w:type="dxa" w:w="90"/>
              <w:left w:type="dxa" w:w="120"/>
              <w:bottom w:type="dxa" w:w="90"/>
              <w:right w:type="dxa" w:w="120"/>
            </w:tcMar>
          </w:tcPr>
          <w:p>
            <w:r>
              <w:rPr>
                <w:sz w:val="20"/>
                <w:szCs w:val="20"/>
              </w:rPr>
              <w:t xml:space="preserve">Catalogue page may expose paper/resource rather than a large raw table</w:t>
            </w:r>
          </w:p>
        </w:tc>
      </w:tr>
      <w:tr>
        <w:tc>
          <w:tcPr>
            <w:tcW w:type="dxa" w:w="2400"/>
            <w:shd w:fill="FFFFFF" w:val="clear"/>
            <w:tcMar>
              <w:top w:type="dxa" w:w="90"/>
              <w:left w:type="dxa" w:w="120"/>
              <w:bottom w:type="dxa" w:w="90"/>
              <w:right w:type="dxa" w:w="120"/>
            </w:tcMar>
          </w:tcPr>
          <w:p>
            <w:r>
              <w:rPr>
                <w:sz w:val="20"/>
                <w:szCs w:val="20"/>
              </w:rPr>
              <w:t xml:space="preserve">NASA IGBT Precursor Parameter Identification</w:t>
            </w:r>
          </w:p>
        </w:tc>
        <w:tc>
          <w:tcPr>
            <w:tcW w:type="dxa" w:w="2600"/>
            <w:shd w:fill="FFFFFF" w:val="clear"/>
            <w:tcMar>
              <w:top w:type="dxa" w:w="90"/>
              <w:left w:type="dxa" w:w="120"/>
              <w:bottom w:type="dxa" w:w="90"/>
              <w:right w:type="dxa" w:w="120"/>
            </w:tcMar>
          </w:tcPr>
          <w:p>
            <w:r>
              <w:rPr>
                <w:sz w:val="20"/>
                <w:szCs w:val="20"/>
              </w:rPr>
              <w:t xml:space="preserve">Collector-emitter current, case temperature, gate voltages, collector-emitter voltages; precursor discussion</w:t>
            </w:r>
          </w:p>
        </w:tc>
        <w:tc>
          <w:tcPr>
            <w:tcW w:type="dxa" w:w="2400"/>
            <w:shd w:fill="FFFFFF" w:val="clear"/>
            <w:tcMar>
              <w:top w:type="dxa" w:w="90"/>
              <w:left w:type="dxa" w:w="120"/>
              <w:bottom w:type="dxa" w:w="90"/>
              <w:right w:type="dxa" w:w="120"/>
            </w:tcMar>
          </w:tcPr>
          <w:p>
            <w:r>
              <w:rPr>
                <w:sz w:val="20"/>
                <w:szCs w:val="20"/>
              </w:rPr>
              <w:t xml:space="preserve">Feature selection / prognostic methodology</w:t>
            </w:r>
          </w:p>
        </w:tc>
        <w:tc>
          <w:tcPr>
            <w:tcW w:type="dxa" w:w="1950"/>
            <w:shd w:fill="FFFFFF" w:val="clear"/>
            <w:tcMar>
              <w:top w:type="dxa" w:w="90"/>
              <w:left w:type="dxa" w:w="120"/>
              <w:bottom w:type="dxa" w:w="90"/>
              <w:right w:type="dxa" w:w="120"/>
            </w:tcMar>
          </w:tcPr>
          <w:p>
            <w:r>
              <w:rPr>
                <w:sz w:val="20"/>
                <w:szCs w:val="20"/>
              </w:rPr>
              <w:t xml:space="preserve">Catalogue entry is primarily a paper</w:t>
            </w:r>
          </w:p>
        </w:tc>
      </w:tr>
      <w:tr>
        <w:tc>
          <w:tcPr>
            <w:tcW w:type="dxa" w:w="2400"/>
            <w:shd w:fill="F2F2F2" w:val="clear"/>
            <w:tcMar>
              <w:top w:type="dxa" w:w="90"/>
              <w:left w:type="dxa" w:w="120"/>
              <w:bottom w:type="dxa" w:w="90"/>
              <w:right w:type="dxa" w:w="120"/>
            </w:tcMar>
          </w:tcPr>
          <w:p>
            <w:r>
              <w:rPr>
                <w:sz w:val="20"/>
                <w:szCs w:val="20"/>
              </w:rPr>
              <w:t xml:space="preserve">NASA Capacitor Degradation / Health Monitoring</w:t>
            </w:r>
          </w:p>
        </w:tc>
        <w:tc>
          <w:tcPr>
            <w:tcW w:type="dxa" w:w="2600"/>
            <w:shd w:fill="F2F2F2" w:val="clear"/>
            <w:tcMar>
              <w:top w:type="dxa" w:w="90"/>
              <w:left w:type="dxa" w:w="120"/>
              <w:bottom w:type="dxa" w:w="90"/>
              <w:right w:type="dxa" w:w="120"/>
            </w:tcMar>
          </w:tcPr>
          <w:p>
            <w:r>
              <w:rPr>
                <w:sz w:val="20"/>
                <w:szCs w:val="20"/>
              </w:rPr>
              <w:t xml:space="preserve">Electrical/thermal stress experiments; ESR/capacitance degradation concepts</w:t>
            </w:r>
          </w:p>
        </w:tc>
        <w:tc>
          <w:tcPr>
            <w:tcW w:type="dxa" w:w="2400"/>
            <w:shd w:fill="F2F2F2" w:val="clear"/>
            <w:tcMar>
              <w:top w:type="dxa" w:w="90"/>
              <w:left w:type="dxa" w:w="120"/>
              <w:bottom w:type="dxa" w:w="90"/>
              <w:right w:type="dxa" w:w="120"/>
            </w:tcMar>
          </w:tcPr>
          <w:p>
            <w:r>
              <w:rPr>
                <w:sz w:val="20"/>
                <w:szCs w:val="20"/>
              </w:rPr>
              <w:t xml:space="preserve">Secondary degradation modelling evidence</w:t>
            </w:r>
          </w:p>
        </w:tc>
        <w:tc>
          <w:tcPr>
            <w:tcW w:type="dxa" w:w="1950"/>
            <w:shd w:fill="F2F2F2" w:val="clear"/>
            <w:tcMar>
              <w:top w:type="dxa" w:w="90"/>
              <w:left w:type="dxa" w:w="120"/>
              <w:bottom w:type="dxa" w:w="90"/>
              <w:right w:type="dxa" w:w="120"/>
            </w:tcMar>
          </w:tcPr>
          <w:p>
            <w:r>
              <w:rPr>
                <w:sz w:val="20"/>
                <w:szCs w:val="20"/>
              </w:rPr>
              <w:t xml:space="preserve">Several catalogue records are papers rather than downloadable raw files</w:t>
            </w:r>
          </w:p>
        </w:tc>
      </w:tr>
    </w:tbl>
    <w:p>
      <w:pPr>
        <w:spacing w:after="100"/>
      </w:pPr>
    </w:p>
    <w:p>
      <w:pPr>
        <w:pStyle w:val="Heading2"/>
        <w:spacing w:after="130" w:before="280"/>
        <w:outlineLvl w:val="1"/>
      </w:pPr>
      <w:r>
        <w:t xml:space="preserve">4.3 Why These Are Better Than Generic Spacecraft Telemetry</w:t>
      </w:r>
    </w:p>
    <w:p>
      <w:pPr>
        <w:spacing w:after="150" w:line="276"/>
      </w:pPr>
      <w:r>
        <w:rPr>
          <w:sz w:val="22"/>
          <w:szCs w:val="22"/>
        </w:rPr>
        <w:t xml:space="preserve">Electronic component aging data directly captures the kind of phenomenon the SIH problem is concerned with: degradation under stress, changing electrical characteristics and precursor variables. By contrast, spacecraft telemetry can be highly relevant to anomaly detection but may reflect system-level operational events rather than component burn-in physics. Therefore, spacecraft telemetry is best used as secondary validation/reference data rather than as a direct substitute for burn-in measurements.</w:t>
      </w:r>
    </w:p>
    <w:p>
      <w:pPr>
        <w:pStyle w:val="Heading2"/>
        <w:spacing w:after="130" w:before="280"/>
        <w:outlineLvl w:val="1"/>
      </w:pPr>
      <w:r>
        <w:t xml:space="preserve">4.4 Public-Data Truthfulness Rule</w:t>
      </w:r>
    </w:p>
    <w:p>
      <w:pPr>
        <w:spacing w:after="150" w:line="276"/>
      </w:pPr>
      <w:r>
        <w:rPr>
          <w:sz w:val="22"/>
          <w:szCs w:val="22"/>
        </w:rPr>
        <w:t xml:space="preserve">Never label NASA data as ISRO data. Never label synthetic data as real ISRO production data. In the final presentation, state exactly which datasets are public, which are synthetic, which are derived features, and which labels were generated.</w:t>
      </w:r>
    </w:p>
    <w:tbl>
      <w:tblPr>
        <w:tblW w:type="dxa" w:w="9350"/>
        <w:tblBorders>
          <w:top w:val="single" w:color="2E7D32" w:sz="6"/>
          <w:left w:val="single" w:color="2E7D32" w:sz="6"/>
          <w:bottom w:val="single" w:color="2E7D32" w:sz="6"/>
          <w:right w:val="single" w:color="2E7D32" w:sz="6"/>
          <w:insideH w:val="none" w:color="FFFFFF" w:sz="0"/>
          <w:insideV w:val="none" w:color="FFFFFF" w:sz="0"/>
        </w:tblBorders>
      </w:tblPr>
      <w:tblGrid>
        <w:gridCol w:w="100"/>
      </w:tblGrid>
      <w:tr>
        <w:tc>
          <w:tcPr>
            <w:tcW w:type="dxa" w:w="9350"/>
            <w:shd w:fill="E7F3E8" w:val="clear"/>
            <w:tcMar>
              <w:top w:type="dxa" w:w="140"/>
              <w:left w:type="dxa" w:w="200"/>
              <w:bottom w:type="dxa" w:w="140"/>
              <w:right w:type="dxa" w:w="200"/>
            </w:tcMar>
          </w:tcPr>
          <w:p>
            <w:pPr>
              <w:spacing w:after="60"/>
            </w:pPr>
            <w:r>
              <w:rPr>
                <w:b/>
                <w:bCs/>
                <w:color w:val="2E7D32"/>
                <w:sz w:val="20"/>
                <w:szCs w:val="20"/>
              </w:rPr>
              <w:t xml:space="preserve">RECOMMENDED ENHANCEMENT — Quantitative synthetic-data validation</w:t>
            </w:r>
          </w:p>
          <w:p>
            <w:pPr>
              <w:spacing w:after="60"/>
            </w:pPr>
            <w:r>
              <w:rPr>
                <w:color w:val="1B1B1B"/>
                <w:sz w:val="20"/>
                <w:szCs w:val="20"/>
              </w:rPr>
              <w:t xml:space="preserve">Before presenting, run a distributional comparison — e.g. a Kolmogorov–Smirnov test or Wasserstein distance — between degradation slopes/curvature in the synthetic corpus and the real NASA IGBT aging data. Include the resulting statistic or plot in the final report. This converts the "physics/statistics-informed" claim from an assertion into demonstrated evidence, which materially strengthens the credibility of the entire training strategy.</w:t>
            </w:r>
          </w:p>
        </w:tc>
      </w:tr>
    </w:tbl>
    <w:p>
      <w:pPr>
        <w:pStyle w:val="Heading1"/>
        <w:spacing w:after="200" w:before="420"/>
        <w:outlineLvl w:val="0"/>
      </w:pPr>
      <w:r>
        <w:t xml:space="preserve">5. Dataset Acquisition and Governance</w:t>
      </w:r>
    </w:p>
    <w:p>
      <w:pPr>
        <w:pStyle w:val="Heading2"/>
        <w:spacing w:after="130" w:before="280"/>
        <w:outlineLvl w:val="1"/>
      </w:pPr>
      <w:r>
        <w:t xml:space="preserve">5.1 Verified NASA Resources</w:t>
      </w:r>
    </w:p>
    <w:p>
      <w:pPr>
        <w:pStyle w:val="ListParagraph"/>
        <w:numPr>
          <w:ilvl w:val="0"/>
          <w:numId w:val="2"/>
        </w:numPr>
        <w:spacing w:after="80"/>
      </w:pPr>
      <w:r>
        <w:rPr>
          <w:sz w:val="22"/>
          <w:szCs w:val="22"/>
        </w:rPr>
        <w:t xml:space="preserve">NASA Open Data: Insulated-Gate Bipolar Transistor (IGBT) Accelerated Aging — the current catalogue lists IGBTAgingData_04022009.zip as a resource and describes six devices under thermal overstress accelerated aging.</w:t>
      </w:r>
    </w:p>
    <w:p>
      <w:pPr>
        <w:pStyle w:val="ListParagraph"/>
        <w:numPr>
          <w:ilvl w:val="0"/>
          <w:numId w:val="2"/>
        </w:numPr>
        <w:spacing w:after="80"/>
      </w:pPr>
      <w:r>
        <w:rPr>
          <w:sz w:val="22"/>
          <w:szCs w:val="22"/>
        </w:rPr>
        <w:t xml:space="preserve">NASA Open Data: Towards Prognostics for Electronics Components — describes IGBT accelerated aging, in-situ steady-state voltages/currents, electrical transients and thermal transients.</w:t>
      </w:r>
    </w:p>
    <w:p>
      <w:pPr>
        <w:pStyle w:val="ListParagraph"/>
        <w:numPr>
          <w:ilvl w:val="0"/>
          <w:numId w:val="2"/>
        </w:numPr>
        <w:spacing w:after="80"/>
      </w:pPr>
      <w:r>
        <w:rPr>
          <w:sz w:val="22"/>
          <w:szCs w:val="22"/>
        </w:rPr>
        <w:t xml:space="preserve">NASA Open Data: Precursor Parameter Identification for IGBT Prognostics — documents monitored current, case temperature, gate voltages and collector-emitter voltages and discusses precursor behaviour.</w:t>
      </w:r>
    </w:p>
    <w:p>
      <w:pPr>
        <w:pStyle w:val="ListParagraph"/>
        <w:numPr>
          <w:ilvl w:val="0"/>
          <w:numId w:val="2"/>
        </w:numPr>
        <w:spacing w:after="80"/>
      </w:pPr>
      <w:r>
        <w:rPr>
          <w:sz w:val="22"/>
          <w:szCs w:val="22"/>
        </w:rPr>
        <w:t xml:space="preserve">NASA Open Data: Integrated Diagnostic/Prognostic Experimental Setup for Capacitor Degradation and Health Monitoring — describes accelerated electrical/thermal stress experiments on electrolytic capacitors.</w:t>
      </w:r>
    </w:p>
    <w:p>
      <w:pPr>
        <w:pStyle w:val="ListParagraph"/>
        <w:numPr>
          <w:ilvl w:val="0"/>
          <w:numId w:val="2"/>
        </w:numPr>
        <w:spacing w:after="80"/>
      </w:pPr>
      <w:r>
        <w:rPr>
          <w:sz w:val="22"/>
          <w:szCs w:val="22"/>
        </w:rPr>
        <w:t xml:space="preserve">NASA Open Data: Prognostic Techniques for Capacitor Degradation and Health Monitoring — describes ESR increase and capacitance decrease under electrical stress.</w:t>
      </w:r>
    </w:p>
    <w:p>
      <w:pPr>
        <w:pStyle w:val="Heading2"/>
        <w:spacing w:after="130" w:before="280"/>
        <w:outlineLvl w:val="1"/>
      </w:pPr>
      <w:r>
        <w:t xml:space="preserve">5.2 Source Links</w:t>
      </w:r>
    </w:p>
    <w:p>
      <w:pPr>
        <w:pStyle w:val="ListParagraph"/>
        <w:numPr>
          <w:ilvl w:val="0"/>
          <w:numId w:val="2"/>
        </w:numPr>
        <w:spacing w:after="80"/>
      </w:pPr>
      <w:r>
        <w:rPr>
          <w:sz w:val="22"/>
          <w:szCs w:val="22"/>
        </w:rPr>
        <w:t xml:space="preserve">NASA IGBT Accelerated Aging: data.nasa.gov/dataset/insulated-gate-bipolar-transistor-igbt-accelerated-aging</w:t>
      </w:r>
    </w:p>
    <w:p>
      <w:pPr>
        <w:pStyle w:val="ListParagraph"/>
        <w:numPr>
          <w:ilvl w:val="0"/>
          <w:numId w:val="2"/>
        </w:numPr>
        <w:spacing w:after="80"/>
      </w:pPr>
      <w:r>
        <w:rPr>
          <w:sz w:val="22"/>
          <w:szCs w:val="22"/>
        </w:rPr>
        <w:t xml:space="preserve">NASA Towards Prognostics for Electronics Components: data.nasa.gov/dataset/towards-prognostics-for-electronics-components</w:t>
      </w:r>
    </w:p>
    <w:p>
      <w:pPr>
        <w:pStyle w:val="ListParagraph"/>
        <w:numPr>
          <w:ilvl w:val="0"/>
          <w:numId w:val="2"/>
        </w:numPr>
        <w:spacing w:after="80"/>
      </w:pPr>
      <w:r>
        <w:rPr>
          <w:sz w:val="22"/>
          <w:szCs w:val="22"/>
        </w:rPr>
        <w:t xml:space="preserve">NASA IGBT Precursor Parameter Identification: data.nasa.gov/dataset/precursor-parameter-identification-for-insulated-gate-bipolar-transistor-igbt-prognostics</w:t>
      </w:r>
    </w:p>
    <w:p>
      <w:pPr>
        <w:pStyle w:val="ListParagraph"/>
        <w:numPr>
          <w:ilvl w:val="0"/>
          <w:numId w:val="2"/>
        </w:numPr>
        <w:spacing w:after="80"/>
      </w:pPr>
      <w:r>
        <w:rPr>
          <w:sz w:val="22"/>
          <w:szCs w:val="22"/>
        </w:rPr>
        <w:t xml:space="preserve">NASA Capacitor Diagnostic/Prognostic Setup: data.nasa.gov/dataset/integrated-diagnostic-prognostic-experimental-setup-for-capacitor-degradation-and-health-m</w:t>
      </w:r>
    </w:p>
    <w:p>
      <w:pPr>
        <w:pStyle w:val="ListParagraph"/>
        <w:numPr>
          <w:ilvl w:val="0"/>
          <w:numId w:val="2"/>
        </w:numPr>
        <w:spacing w:after="80"/>
      </w:pPr>
      <w:r>
        <w:rPr>
          <w:sz w:val="22"/>
          <w:szCs w:val="22"/>
        </w:rPr>
        <w:t xml:space="preserve">NASA Capacitor Prognostic Techniques: data.nasa.gov/dataset/prognostic-techniques-for-capacitor-degradation-and-health-monitoring</w:t>
      </w:r>
    </w:p>
    <w:p>
      <w:pPr>
        <w:pStyle w:val="Heading2"/>
        <w:spacing w:after="130" w:before="280"/>
        <w:outlineLvl w:val="1"/>
      </w:pPr>
      <w:r>
        <w:t xml:space="preserve">5.3 Data Audit Before Training</w:t>
      </w:r>
    </w:p>
    <w:p>
      <w:pPr>
        <w:pStyle w:val="ListParagraph"/>
        <w:numPr>
          <w:ilvl w:val="0"/>
          <w:numId w:val="2"/>
        </w:numPr>
        <w:spacing w:after="80"/>
      </w:pPr>
      <w:r>
        <w:rPr>
          <w:sz w:val="22"/>
          <w:szCs w:val="22"/>
        </w:rPr>
        <w:t xml:space="preserve">Download each source and record filename, source URL, access date, license, citation and checksum.</w:t>
      </w:r>
    </w:p>
    <w:p>
      <w:pPr>
        <w:pStyle w:val="ListParagraph"/>
        <w:numPr>
          <w:ilvl w:val="0"/>
          <w:numId w:val="2"/>
        </w:numPr>
        <w:spacing w:after="80"/>
      </w:pPr>
      <w:r>
        <w:rPr>
          <w:sz w:val="22"/>
          <w:szCs w:val="22"/>
        </w:rPr>
        <w:t xml:space="preserve">Inspect whether the resource is raw measurements, processed measurements, a PDF, or only a catalogue record.</w:t>
      </w:r>
    </w:p>
    <w:p>
      <w:pPr>
        <w:pStyle w:val="ListParagraph"/>
        <w:numPr>
          <w:ilvl w:val="0"/>
          <w:numId w:val="2"/>
        </w:numPr>
        <w:spacing w:after="80"/>
      </w:pPr>
      <w:r>
        <w:rPr>
          <w:sz w:val="22"/>
          <w:szCs w:val="22"/>
        </w:rPr>
        <w:t xml:space="preserve">Read units and measurement definitions before mapping columns.</w:t>
      </w:r>
    </w:p>
    <w:p>
      <w:pPr>
        <w:pStyle w:val="ListParagraph"/>
        <w:numPr>
          <w:ilvl w:val="0"/>
          <w:numId w:val="2"/>
        </w:numPr>
        <w:spacing w:after="80"/>
      </w:pPr>
      <w:r>
        <w:rPr>
          <w:sz w:val="22"/>
          <w:szCs w:val="22"/>
        </w:rPr>
        <w:t xml:space="preserve">Do not infer a failure label if the source does not provide one; create a derived label only with a documented rule.</w:t>
      </w:r>
    </w:p>
    <w:p>
      <w:pPr>
        <w:pStyle w:val="ListParagraph"/>
        <w:numPr>
          <w:ilvl w:val="0"/>
          <w:numId w:val="2"/>
        </w:numPr>
        <w:spacing w:after="80"/>
      </w:pPr>
      <w:r>
        <w:rPr>
          <w:sz w:val="22"/>
          <w:szCs w:val="22"/>
        </w:rPr>
        <w:t xml:space="preserve">Keep raw files immutable and version processed datasets.</w:t>
      </w:r>
    </w:p>
    <w:p>
      <w:pPr>
        <w:pStyle w:val="Heading1"/>
        <w:spacing w:after="200" w:before="420"/>
        <w:outlineLvl w:val="0"/>
      </w:pPr>
      <w:r>
        <w:t xml:space="preserve">6. Target SIH Dataset Design</w:t>
      </w:r>
    </w:p>
    <w:p>
      <w:pPr>
        <w:pStyle w:val="Heading2"/>
        <w:spacing w:after="130" w:before="280"/>
        <w:outlineLvl w:val="1"/>
      </w:pPr>
      <w:r>
        <w:t xml:space="preserve">6.1 Recommended Master Schema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750"/>
        <w:gridCol w:w="5000"/>
      </w:tblGrid>
      <w:tr>
        <w:trPr>
          <w:tblHeader/>
        </w:trPr>
        <w:tc>
          <w:tcPr>
            <w:tcW w:type="dxa" w:w="2600"/>
            <w:shd w:fill="1F3864" w:val="clear"/>
            <w:tcMar>
              <w:top w:type="dxa" w:w="100"/>
              <w:left w:type="dxa" w:w="120"/>
              <w:bottom w:type="dxa" w:w="100"/>
              <w:right w:type="dxa" w:w="120"/>
            </w:tcMar>
          </w:tcPr>
          <w:p>
            <w:r>
              <w:rPr>
                <w:b/>
                <w:bCs/>
                <w:color w:val="FFFFFF"/>
                <w:sz w:val="20"/>
                <w:szCs w:val="20"/>
              </w:rPr>
              <w:t xml:space="preserve">Field</w:t>
            </w:r>
          </w:p>
        </w:tc>
        <w:tc>
          <w:tcPr>
            <w:tcW w:type="dxa" w:w="1750"/>
            <w:shd w:fill="1F3864" w:val="clear"/>
            <w:tcMar>
              <w:top w:type="dxa" w:w="100"/>
              <w:left w:type="dxa" w:w="120"/>
              <w:bottom w:type="dxa" w:w="100"/>
              <w:right w:type="dxa" w:w="120"/>
            </w:tcMar>
          </w:tcPr>
          <w:p>
            <w:r>
              <w:rPr>
                <w:b/>
                <w:bCs/>
                <w:color w:val="FFFFFF"/>
                <w:sz w:val="20"/>
                <w:szCs w:val="20"/>
              </w:rPr>
              <w:t xml:space="preserve">Type</w:t>
            </w:r>
          </w:p>
        </w:tc>
        <w:tc>
          <w:tcPr>
            <w:tcW w:type="dxa" w:w="5000"/>
            <w:shd w:fill="1F3864" w:val="clear"/>
            <w:tcMar>
              <w:top w:type="dxa" w:w="100"/>
              <w:left w:type="dxa" w:w="120"/>
              <w:bottom w:type="dxa" w:w="100"/>
              <w:right w:type="dxa" w:w="120"/>
            </w:tcMar>
          </w:tcPr>
          <w:p>
            <w:r>
              <w:rPr>
                <w:b/>
                <w:bCs/>
                <w:color w:val="FFFFFF"/>
                <w:sz w:val="20"/>
                <w:szCs w:val="20"/>
              </w:rPr>
              <w:t xml:space="preserve">Purpose</w:t>
            </w:r>
          </w:p>
        </w:tc>
      </w:tr>
      <w:tr>
        <w:tc>
          <w:tcPr>
            <w:tcW w:type="dxa" w:w="2600"/>
            <w:shd w:fill="FFFFFF" w:val="clear"/>
            <w:tcMar>
              <w:top w:type="dxa" w:w="90"/>
              <w:left w:type="dxa" w:w="120"/>
              <w:bottom w:type="dxa" w:w="90"/>
              <w:right w:type="dxa" w:w="120"/>
            </w:tcMar>
          </w:tcPr>
          <w:p>
            <w:r>
              <w:rPr>
                <w:sz w:val="20"/>
                <w:szCs w:val="20"/>
              </w:rPr>
              <w:t xml:space="preserve">component_id</w:t>
            </w:r>
          </w:p>
        </w:tc>
        <w:tc>
          <w:tcPr>
            <w:tcW w:type="dxa" w:w="1750"/>
            <w:shd w:fill="FFFFFF" w:val="clear"/>
            <w:tcMar>
              <w:top w:type="dxa" w:w="90"/>
              <w:left w:type="dxa" w:w="120"/>
              <w:bottom w:type="dxa" w:w="90"/>
              <w:right w:type="dxa" w:w="120"/>
            </w:tcMar>
          </w:tcPr>
          <w:p>
            <w:r>
              <w:rPr>
                <w:sz w:val="20"/>
                <w:szCs w:val="20"/>
              </w:rPr>
              <w:t xml:space="preserve">string</w:t>
            </w:r>
          </w:p>
        </w:tc>
        <w:tc>
          <w:tcPr>
            <w:tcW w:type="dxa" w:w="5000"/>
            <w:shd w:fill="FFFFFF" w:val="clear"/>
            <w:tcMar>
              <w:top w:type="dxa" w:w="90"/>
              <w:left w:type="dxa" w:w="120"/>
              <w:bottom w:type="dxa" w:w="90"/>
              <w:right w:type="dxa" w:w="120"/>
            </w:tcMar>
          </w:tcPr>
          <w:p>
            <w:r>
              <w:rPr>
                <w:sz w:val="20"/>
                <w:szCs w:val="20"/>
              </w:rPr>
              <w:t xml:space="preserve">Unique component identifier</w:t>
            </w:r>
          </w:p>
        </w:tc>
      </w:tr>
      <w:tr>
        <w:tc>
          <w:tcPr>
            <w:tcW w:type="dxa" w:w="2600"/>
            <w:shd w:fill="F2F2F2" w:val="clear"/>
            <w:tcMar>
              <w:top w:type="dxa" w:w="90"/>
              <w:left w:type="dxa" w:w="120"/>
              <w:bottom w:type="dxa" w:w="90"/>
              <w:right w:type="dxa" w:w="120"/>
            </w:tcMar>
          </w:tcPr>
          <w:p>
            <w:r>
              <w:rPr>
                <w:sz w:val="20"/>
                <w:szCs w:val="20"/>
              </w:rPr>
              <w:t xml:space="preserve">batch_id</w:t>
            </w:r>
          </w:p>
        </w:tc>
        <w:tc>
          <w:tcPr>
            <w:tcW w:type="dxa" w:w="1750"/>
            <w:shd w:fill="F2F2F2" w:val="clear"/>
            <w:tcMar>
              <w:top w:type="dxa" w:w="90"/>
              <w:left w:type="dxa" w:w="120"/>
              <w:bottom w:type="dxa" w:w="90"/>
              <w:right w:type="dxa" w:w="120"/>
            </w:tcMar>
          </w:tcPr>
          <w:p>
            <w:r>
              <w:rPr>
                <w:sz w:val="20"/>
                <w:szCs w:val="20"/>
              </w:rPr>
              <w:t xml:space="preserve">string</w:t>
            </w:r>
          </w:p>
        </w:tc>
        <w:tc>
          <w:tcPr>
            <w:tcW w:type="dxa" w:w="5000"/>
            <w:shd w:fill="F2F2F2" w:val="clear"/>
            <w:tcMar>
              <w:top w:type="dxa" w:w="90"/>
              <w:left w:type="dxa" w:w="120"/>
              <w:bottom w:type="dxa" w:w="90"/>
              <w:right w:type="dxa" w:w="120"/>
            </w:tcMar>
          </w:tcPr>
          <w:p>
            <w:r>
              <w:rPr>
                <w:sz w:val="20"/>
                <w:szCs w:val="20"/>
              </w:rPr>
              <w:t xml:space="preserve">Lot/batch identifier for batch effects</w:t>
            </w:r>
          </w:p>
        </w:tc>
      </w:tr>
      <w:tr>
        <w:tc>
          <w:tcPr>
            <w:tcW w:type="dxa" w:w="2600"/>
            <w:shd w:fill="FFFFFF" w:val="clear"/>
            <w:tcMar>
              <w:top w:type="dxa" w:w="90"/>
              <w:left w:type="dxa" w:w="120"/>
              <w:bottom w:type="dxa" w:w="90"/>
              <w:right w:type="dxa" w:w="120"/>
            </w:tcMar>
          </w:tcPr>
          <w:p>
            <w:r>
              <w:rPr>
                <w:sz w:val="20"/>
                <w:szCs w:val="20"/>
              </w:rPr>
              <w:t xml:space="preserve">component_type</w:t>
            </w:r>
          </w:p>
        </w:tc>
        <w:tc>
          <w:tcPr>
            <w:tcW w:type="dxa" w:w="1750"/>
            <w:shd w:fill="FFFFFF" w:val="clear"/>
            <w:tcMar>
              <w:top w:type="dxa" w:w="90"/>
              <w:left w:type="dxa" w:w="120"/>
              <w:bottom w:type="dxa" w:w="90"/>
              <w:right w:type="dxa" w:w="120"/>
            </w:tcMar>
          </w:tcPr>
          <w:p>
            <w:r>
              <w:rPr>
                <w:sz w:val="20"/>
                <w:szCs w:val="20"/>
              </w:rPr>
              <w:t xml:space="preserve">category</w:t>
            </w:r>
          </w:p>
        </w:tc>
        <w:tc>
          <w:tcPr>
            <w:tcW w:type="dxa" w:w="5000"/>
            <w:shd w:fill="FFFFFF" w:val="clear"/>
            <w:tcMar>
              <w:top w:type="dxa" w:w="90"/>
              <w:left w:type="dxa" w:w="120"/>
              <w:bottom w:type="dxa" w:w="90"/>
              <w:right w:type="dxa" w:w="120"/>
            </w:tcMar>
          </w:tcPr>
          <w:p>
            <w:r>
              <w:rPr>
                <w:sz w:val="20"/>
                <w:szCs w:val="20"/>
              </w:rPr>
              <w:t xml:space="preserve">Device family/type</w:t>
            </w:r>
          </w:p>
        </w:tc>
      </w:tr>
      <w:tr>
        <w:tc>
          <w:tcPr>
            <w:tcW w:type="dxa" w:w="2600"/>
            <w:shd w:fill="F2F2F2" w:val="clear"/>
            <w:tcMar>
              <w:top w:type="dxa" w:w="90"/>
              <w:left w:type="dxa" w:w="120"/>
              <w:bottom w:type="dxa" w:w="90"/>
              <w:right w:type="dxa" w:w="120"/>
            </w:tcMar>
          </w:tcPr>
          <w:p>
            <w:r>
              <w:rPr>
                <w:sz w:val="20"/>
                <w:szCs w:val="20"/>
              </w:rPr>
              <w:t xml:space="preserve">temperature_c</w:t>
            </w:r>
          </w:p>
        </w:tc>
        <w:tc>
          <w:tcPr>
            <w:tcW w:type="dxa" w:w="1750"/>
            <w:shd w:fill="F2F2F2" w:val="clear"/>
            <w:tcMar>
              <w:top w:type="dxa" w:w="90"/>
              <w:left w:type="dxa" w:w="120"/>
              <w:bottom w:type="dxa" w:w="90"/>
              <w:right w:type="dxa" w:w="120"/>
            </w:tcMar>
          </w:tcPr>
          <w:p>
            <w:r>
              <w:rPr>
                <w:sz w:val="20"/>
                <w:szCs w:val="20"/>
              </w:rPr>
              <w:t xml:space="preserve">float</w:t>
            </w:r>
          </w:p>
        </w:tc>
        <w:tc>
          <w:tcPr>
            <w:tcW w:type="dxa" w:w="5000"/>
            <w:shd w:fill="F2F2F2" w:val="clear"/>
            <w:tcMar>
              <w:top w:type="dxa" w:w="90"/>
              <w:left w:type="dxa" w:w="120"/>
              <w:bottom w:type="dxa" w:w="90"/>
              <w:right w:type="dxa" w:w="120"/>
            </w:tcMar>
          </w:tcPr>
          <w:p>
            <w:r>
              <w:rPr>
                <w:sz w:val="20"/>
                <w:szCs w:val="20"/>
              </w:rPr>
              <w:t xml:space="preserve">Burn-in temperature</w:t>
            </w:r>
          </w:p>
        </w:tc>
      </w:tr>
      <w:tr>
        <w:tc>
          <w:tcPr>
            <w:tcW w:type="dxa" w:w="2600"/>
            <w:shd w:fill="FFFFFF" w:val="clear"/>
            <w:tcMar>
              <w:top w:type="dxa" w:w="90"/>
              <w:left w:type="dxa" w:w="120"/>
              <w:bottom w:type="dxa" w:w="90"/>
              <w:right w:type="dxa" w:w="120"/>
            </w:tcMar>
          </w:tcPr>
          <w:p>
            <w:r>
              <w:rPr>
                <w:sz w:val="20"/>
                <w:szCs w:val="20"/>
              </w:rPr>
              <w:t xml:space="preserve">voltage_v</w:t>
            </w:r>
          </w:p>
        </w:tc>
        <w:tc>
          <w:tcPr>
            <w:tcW w:type="dxa" w:w="1750"/>
            <w:shd w:fill="FFFFFF" w:val="clear"/>
            <w:tcMar>
              <w:top w:type="dxa" w:w="90"/>
              <w:left w:type="dxa" w:w="120"/>
              <w:bottom w:type="dxa" w:w="90"/>
              <w:right w:type="dxa" w:w="120"/>
            </w:tcMar>
          </w:tcPr>
          <w:p>
            <w:r>
              <w:rPr>
                <w:sz w:val="20"/>
                <w:szCs w:val="20"/>
              </w:rPr>
              <w:t xml:space="preserve">float</w:t>
            </w:r>
          </w:p>
        </w:tc>
        <w:tc>
          <w:tcPr>
            <w:tcW w:type="dxa" w:w="5000"/>
            <w:shd w:fill="FFFFFF" w:val="clear"/>
            <w:tcMar>
              <w:top w:type="dxa" w:w="90"/>
              <w:left w:type="dxa" w:w="120"/>
              <w:bottom w:type="dxa" w:w="90"/>
              <w:right w:type="dxa" w:w="120"/>
            </w:tcMar>
          </w:tcPr>
          <w:p>
            <w:r>
              <w:rPr>
                <w:sz w:val="20"/>
                <w:szCs w:val="20"/>
              </w:rPr>
              <w:t xml:space="preserve">Operating/screening voltage</w:t>
            </w:r>
          </w:p>
        </w:tc>
      </w:tr>
      <w:tr>
        <w:tc>
          <w:tcPr>
            <w:tcW w:type="dxa" w:w="2600"/>
            <w:shd w:fill="F2F2F2" w:val="clear"/>
            <w:tcMar>
              <w:top w:type="dxa" w:w="90"/>
              <w:left w:type="dxa" w:w="120"/>
              <w:bottom w:type="dxa" w:w="90"/>
              <w:right w:type="dxa" w:w="120"/>
            </w:tcMar>
          </w:tcPr>
          <w:p>
            <w:r>
              <w:rPr>
                <w:sz w:val="20"/>
                <w:szCs w:val="20"/>
              </w:rPr>
              <w:t xml:space="preserve">value_0h ... value_168h</w:t>
            </w:r>
          </w:p>
        </w:tc>
        <w:tc>
          <w:tcPr>
            <w:tcW w:type="dxa" w:w="1750"/>
            <w:shd w:fill="F2F2F2" w:val="clear"/>
            <w:tcMar>
              <w:top w:type="dxa" w:w="90"/>
              <w:left w:type="dxa" w:w="120"/>
              <w:bottom w:type="dxa" w:w="90"/>
              <w:right w:type="dxa" w:w="120"/>
            </w:tcMar>
          </w:tcPr>
          <w:p>
            <w:r>
              <w:rPr>
                <w:sz w:val="20"/>
                <w:szCs w:val="20"/>
              </w:rPr>
              <w:t xml:space="preserve">float</w:t>
            </w:r>
          </w:p>
        </w:tc>
        <w:tc>
          <w:tcPr>
            <w:tcW w:type="dxa" w:w="5000"/>
            <w:shd w:fill="F2F2F2" w:val="clear"/>
            <w:tcMar>
              <w:top w:type="dxa" w:w="90"/>
              <w:left w:type="dxa" w:w="120"/>
              <w:bottom w:type="dxa" w:w="90"/>
              <w:right w:type="dxa" w:w="120"/>
            </w:tcMar>
          </w:tcPr>
          <w:p>
            <w:r>
              <w:rPr>
                <w:sz w:val="20"/>
                <w:szCs w:val="20"/>
              </w:rPr>
              <w:t xml:space="preserve">Measurements at 0/24/48/72/96/120/144/168 hours</w:t>
            </w:r>
          </w:p>
        </w:tc>
      </w:tr>
      <w:tr>
        <w:tc>
          <w:tcPr>
            <w:tcW w:type="dxa" w:w="2600"/>
            <w:shd w:fill="FFFFFF" w:val="clear"/>
            <w:tcMar>
              <w:top w:type="dxa" w:w="90"/>
              <w:left w:type="dxa" w:w="120"/>
              <w:bottom w:type="dxa" w:w="90"/>
              <w:right w:type="dxa" w:w="120"/>
            </w:tcMar>
          </w:tcPr>
          <w:p>
            <w:r>
              <w:rPr>
                <w:sz w:val="20"/>
                <w:szCs w:val="20"/>
              </w:rPr>
              <w:t xml:space="preserve">abs_spec_limit</w:t>
            </w:r>
          </w:p>
        </w:tc>
        <w:tc>
          <w:tcPr>
            <w:tcW w:type="dxa" w:w="1750"/>
            <w:shd w:fill="FFFFFF" w:val="clear"/>
            <w:tcMar>
              <w:top w:type="dxa" w:w="90"/>
              <w:left w:type="dxa" w:w="120"/>
              <w:bottom w:type="dxa" w:w="90"/>
              <w:right w:type="dxa" w:w="120"/>
            </w:tcMar>
          </w:tcPr>
          <w:p>
            <w:r>
              <w:rPr>
                <w:sz w:val="20"/>
                <w:szCs w:val="20"/>
              </w:rPr>
              <w:t xml:space="preserve">float</w:t>
            </w:r>
          </w:p>
        </w:tc>
        <w:tc>
          <w:tcPr>
            <w:tcW w:type="dxa" w:w="5000"/>
            <w:shd w:fill="FFFFFF" w:val="clear"/>
            <w:tcMar>
              <w:top w:type="dxa" w:w="90"/>
              <w:left w:type="dxa" w:w="120"/>
              <w:bottom w:type="dxa" w:w="90"/>
              <w:right w:type="dxa" w:w="120"/>
            </w:tcMar>
          </w:tcPr>
          <w:p>
            <w:r>
              <w:rPr>
                <w:sz w:val="20"/>
                <w:szCs w:val="20"/>
              </w:rPr>
              <w:t xml:space="preserve">Absolute screening limit</w:t>
            </w:r>
          </w:p>
        </w:tc>
      </w:tr>
      <w:tr>
        <w:tc>
          <w:tcPr>
            <w:tcW w:type="dxa" w:w="2600"/>
            <w:shd w:fill="F2F2F2" w:val="clear"/>
            <w:tcMar>
              <w:top w:type="dxa" w:w="90"/>
              <w:left w:type="dxa" w:w="120"/>
              <w:bottom w:type="dxa" w:w="90"/>
              <w:right w:type="dxa" w:w="120"/>
            </w:tcMar>
          </w:tcPr>
          <w:p>
            <w:r>
              <w:rPr>
                <w:sz w:val="20"/>
                <w:szCs w:val="20"/>
              </w:rPr>
              <w:t xml:space="preserve">lot_mean_0h / lot_std_0h</w:t>
            </w:r>
          </w:p>
        </w:tc>
        <w:tc>
          <w:tcPr>
            <w:tcW w:type="dxa" w:w="1750"/>
            <w:shd w:fill="F2F2F2" w:val="clear"/>
            <w:tcMar>
              <w:top w:type="dxa" w:w="90"/>
              <w:left w:type="dxa" w:w="120"/>
              <w:bottom w:type="dxa" w:w="90"/>
              <w:right w:type="dxa" w:w="120"/>
            </w:tcMar>
          </w:tcPr>
          <w:p>
            <w:r>
              <w:rPr>
                <w:sz w:val="20"/>
                <w:szCs w:val="20"/>
              </w:rPr>
              <w:t xml:space="preserve">float</w:t>
            </w:r>
          </w:p>
        </w:tc>
        <w:tc>
          <w:tcPr>
            <w:tcW w:type="dxa" w:w="5000"/>
            <w:shd w:fill="F2F2F2" w:val="clear"/>
            <w:tcMar>
              <w:top w:type="dxa" w:w="90"/>
              <w:left w:type="dxa" w:w="120"/>
              <w:bottom w:type="dxa" w:w="90"/>
              <w:right w:type="dxa" w:w="120"/>
            </w:tcMar>
          </w:tcPr>
          <w:p>
            <w:r>
              <w:rPr>
                <w:sz w:val="20"/>
                <w:szCs w:val="20"/>
              </w:rPr>
              <w:t xml:space="preserve">Batch reference / dispersion</w:t>
            </w:r>
          </w:p>
        </w:tc>
      </w:tr>
      <w:tr>
        <w:tc>
          <w:tcPr>
            <w:tcW w:type="dxa" w:w="2600"/>
            <w:shd w:fill="FFFFFF" w:val="clear"/>
            <w:tcMar>
              <w:top w:type="dxa" w:w="90"/>
              <w:left w:type="dxa" w:w="120"/>
              <w:bottom w:type="dxa" w:w="90"/>
              <w:right w:type="dxa" w:w="120"/>
            </w:tcMar>
          </w:tcPr>
          <w:p>
            <w:r>
              <w:rPr>
                <w:sz w:val="20"/>
                <w:szCs w:val="20"/>
              </w:rPr>
              <w:t xml:space="preserve">drift_rate</w:t>
            </w:r>
          </w:p>
        </w:tc>
        <w:tc>
          <w:tcPr>
            <w:tcW w:type="dxa" w:w="1750"/>
            <w:shd w:fill="FFFFFF" w:val="clear"/>
            <w:tcMar>
              <w:top w:type="dxa" w:w="90"/>
              <w:left w:type="dxa" w:w="120"/>
              <w:bottom w:type="dxa" w:w="90"/>
              <w:right w:type="dxa" w:w="120"/>
            </w:tcMar>
          </w:tcPr>
          <w:p>
            <w:r>
              <w:rPr>
                <w:sz w:val="20"/>
                <w:szCs w:val="20"/>
              </w:rPr>
              <w:t xml:space="preserve">float</w:t>
            </w:r>
          </w:p>
        </w:tc>
        <w:tc>
          <w:tcPr>
            <w:tcW w:type="dxa" w:w="5000"/>
            <w:shd w:fill="FFFFFF" w:val="clear"/>
            <w:tcMar>
              <w:top w:type="dxa" w:w="90"/>
              <w:left w:type="dxa" w:w="120"/>
              <w:bottom w:type="dxa" w:w="90"/>
              <w:right w:type="dxa" w:w="120"/>
            </w:tcMar>
          </w:tcPr>
          <w:p>
            <w:r>
              <w:rPr>
                <w:sz w:val="20"/>
                <w:szCs w:val="20"/>
              </w:rPr>
              <w:t xml:space="preserve">Estimated temporal slope</w:t>
            </w:r>
          </w:p>
        </w:tc>
      </w:tr>
      <w:tr>
        <w:tc>
          <w:tcPr>
            <w:tcW w:type="dxa" w:w="2600"/>
            <w:shd w:fill="F2F2F2" w:val="clear"/>
            <w:tcMar>
              <w:top w:type="dxa" w:w="90"/>
              <w:left w:type="dxa" w:w="120"/>
              <w:bottom w:type="dxa" w:w="90"/>
              <w:right w:type="dxa" w:w="120"/>
            </w:tcMar>
          </w:tcPr>
          <w:p>
            <w:r>
              <w:rPr>
                <w:sz w:val="20"/>
                <w:szCs w:val="20"/>
              </w:rPr>
              <w:t xml:space="preserve">anomaly_type</w:t>
            </w:r>
          </w:p>
        </w:tc>
        <w:tc>
          <w:tcPr>
            <w:tcW w:type="dxa" w:w="1750"/>
            <w:shd w:fill="F2F2F2" w:val="clear"/>
            <w:tcMar>
              <w:top w:type="dxa" w:w="90"/>
              <w:left w:type="dxa" w:w="120"/>
              <w:bottom w:type="dxa" w:w="90"/>
              <w:right w:type="dxa" w:w="120"/>
            </w:tcMar>
          </w:tcPr>
          <w:p>
            <w:r>
              <w:rPr>
                <w:sz w:val="20"/>
                <w:szCs w:val="20"/>
              </w:rPr>
              <w:t xml:space="preserve">category</w:t>
            </w:r>
          </w:p>
        </w:tc>
        <w:tc>
          <w:tcPr>
            <w:tcW w:type="dxa" w:w="5000"/>
            <w:shd w:fill="F2F2F2" w:val="clear"/>
            <w:tcMar>
              <w:top w:type="dxa" w:w="90"/>
              <w:left w:type="dxa" w:w="120"/>
              <w:bottom w:type="dxa" w:w="90"/>
              <w:right w:type="dxa" w:w="120"/>
            </w:tcMar>
          </w:tcPr>
          <w:p>
            <w:r>
              <w:rPr>
                <w:sz w:val="20"/>
                <w:szCs w:val="20"/>
              </w:rPr>
              <w:t xml:space="preserve">Ground-truth anomaly class</w:t>
            </w:r>
          </w:p>
        </w:tc>
      </w:tr>
      <w:tr>
        <w:tc>
          <w:tcPr>
            <w:tcW w:type="dxa" w:w="2600"/>
            <w:shd w:fill="FFFFFF" w:val="clear"/>
            <w:tcMar>
              <w:top w:type="dxa" w:w="90"/>
              <w:left w:type="dxa" w:w="120"/>
              <w:bottom w:type="dxa" w:w="90"/>
              <w:right w:type="dxa" w:w="120"/>
            </w:tcMar>
          </w:tcPr>
          <w:p>
            <w:r>
              <w:rPr>
                <w:sz w:val="20"/>
                <w:szCs w:val="20"/>
              </w:rPr>
              <w:t xml:space="preserve">anomaly_severity</w:t>
            </w:r>
          </w:p>
        </w:tc>
        <w:tc>
          <w:tcPr>
            <w:tcW w:type="dxa" w:w="1750"/>
            <w:shd w:fill="FFFFFF" w:val="clear"/>
            <w:tcMar>
              <w:top w:type="dxa" w:w="90"/>
              <w:left w:type="dxa" w:w="120"/>
              <w:bottom w:type="dxa" w:w="90"/>
              <w:right w:type="dxa" w:w="120"/>
            </w:tcMar>
          </w:tcPr>
          <w:p>
            <w:r>
              <w:rPr>
                <w:sz w:val="20"/>
                <w:szCs w:val="20"/>
              </w:rPr>
              <w:t xml:space="preserve">float</w:t>
            </w:r>
          </w:p>
        </w:tc>
        <w:tc>
          <w:tcPr>
            <w:tcW w:type="dxa" w:w="5000"/>
            <w:shd w:fill="FFFFFF" w:val="clear"/>
            <w:tcMar>
              <w:top w:type="dxa" w:w="90"/>
              <w:left w:type="dxa" w:w="120"/>
              <w:bottom w:type="dxa" w:w="90"/>
              <w:right w:type="dxa" w:w="120"/>
            </w:tcMar>
          </w:tcPr>
          <w:p>
            <w:r>
              <w:rPr>
                <w:sz w:val="20"/>
                <w:szCs w:val="20"/>
              </w:rPr>
              <w:t xml:space="preserve">0–1 or ordinal severity</w:t>
            </w:r>
          </w:p>
        </w:tc>
      </w:tr>
      <w:tr>
        <w:tc>
          <w:tcPr>
            <w:tcW w:type="dxa" w:w="2600"/>
            <w:shd w:fill="F2F2F2" w:val="clear"/>
            <w:tcMar>
              <w:top w:type="dxa" w:w="90"/>
              <w:left w:type="dxa" w:w="120"/>
              <w:bottom w:type="dxa" w:w="90"/>
              <w:right w:type="dxa" w:w="120"/>
            </w:tcMar>
          </w:tcPr>
          <w:p>
            <w:r>
              <w:rPr>
                <w:sz w:val="20"/>
                <w:szCs w:val="20"/>
              </w:rPr>
              <w:t xml:space="preserve">ground_truth_anomaly</w:t>
            </w:r>
          </w:p>
        </w:tc>
        <w:tc>
          <w:tcPr>
            <w:tcW w:type="dxa" w:w="1750"/>
            <w:shd w:fill="F2F2F2" w:val="clear"/>
            <w:tcMar>
              <w:top w:type="dxa" w:w="90"/>
              <w:left w:type="dxa" w:w="120"/>
              <w:bottom w:type="dxa" w:w="90"/>
              <w:right w:type="dxa" w:w="120"/>
            </w:tcMar>
          </w:tcPr>
          <w:p>
            <w:r>
              <w:rPr>
                <w:sz w:val="20"/>
                <w:szCs w:val="20"/>
              </w:rPr>
              <w:t xml:space="preserve">0/1</w:t>
            </w:r>
          </w:p>
        </w:tc>
        <w:tc>
          <w:tcPr>
            <w:tcW w:type="dxa" w:w="5000"/>
            <w:shd w:fill="F2F2F2" w:val="clear"/>
            <w:tcMar>
              <w:top w:type="dxa" w:w="90"/>
              <w:left w:type="dxa" w:w="120"/>
              <w:bottom w:type="dxa" w:w="90"/>
              <w:right w:type="dxa" w:w="120"/>
            </w:tcMar>
          </w:tcPr>
          <w:p>
            <w:r>
              <w:rPr>
                <w:sz w:val="20"/>
                <w:szCs w:val="20"/>
              </w:rPr>
              <w:t xml:space="preserve">Anomaly label</w:t>
            </w:r>
          </w:p>
        </w:tc>
      </w:tr>
      <w:tr>
        <w:tc>
          <w:tcPr>
            <w:tcW w:type="dxa" w:w="2600"/>
            <w:shd w:fill="FFFFFF" w:val="clear"/>
            <w:tcMar>
              <w:top w:type="dxa" w:w="90"/>
              <w:left w:type="dxa" w:w="120"/>
              <w:bottom w:type="dxa" w:w="90"/>
              <w:right w:type="dxa" w:w="120"/>
            </w:tcMar>
          </w:tcPr>
          <w:p>
            <w:r>
              <w:rPr>
                <w:sz w:val="20"/>
                <w:szCs w:val="20"/>
              </w:rPr>
              <w:t xml:space="preserve">ground_truth_failure</w:t>
            </w:r>
          </w:p>
        </w:tc>
        <w:tc>
          <w:tcPr>
            <w:tcW w:type="dxa" w:w="1750"/>
            <w:shd w:fill="FFFFFF" w:val="clear"/>
            <w:tcMar>
              <w:top w:type="dxa" w:w="90"/>
              <w:left w:type="dxa" w:w="120"/>
              <w:bottom w:type="dxa" w:w="90"/>
              <w:right w:type="dxa" w:w="120"/>
            </w:tcMar>
          </w:tcPr>
          <w:p>
            <w:r>
              <w:rPr>
                <w:sz w:val="20"/>
                <w:szCs w:val="20"/>
              </w:rPr>
              <w:t xml:space="preserve">0/1</w:t>
            </w:r>
          </w:p>
        </w:tc>
        <w:tc>
          <w:tcPr>
            <w:tcW w:type="dxa" w:w="5000"/>
            <w:shd w:fill="FFFFFF" w:val="clear"/>
            <w:tcMar>
              <w:top w:type="dxa" w:w="90"/>
              <w:left w:type="dxa" w:w="120"/>
              <w:bottom w:type="dxa" w:w="90"/>
              <w:right w:type="dxa" w:w="120"/>
            </w:tcMar>
          </w:tcPr>
          <w:p>
            <w:r>
              <w:rPr>
                <w:sz w:val="20"/>
                <w:szCs w:val="20"/>
              </w:rPr>
              <w:t xml:space="preserve">Failure/unsafe endpoint label</w:t>
            </w:r>
          </w:p>
        </w:tc>
      </w:tr>
    </w:tbl>
    <w:p>
      <w:pPr>
        <w:spacing w:after="100"/>
      </w:pPr>
    </w:p>
    <w:p>
      <w:pPr>
        <w:pStyle w:val="Heading2"/>
        <w:spacing w:after="130" w:before="280"/>
        <w:outlineLvl w:val="1"/>
      </w:pPr>
      <w:r>
        <w:t xml:space="preserve">6.2 Multi-Parameter Extension</w:t>
      </w:r>
    </w:p>
    <w:p>
      <w:pPr>
        <w:spacing w:after="150" w:line="276"/>
      </w:pPr>
      <w:r>
        <w:rPr>
          <w:sz w:val="22"/>
          <w:szCs w:val="22"/>
        </w:rPr>
        <w:t xml:space="preserve">For a more realistic project, create separate trajectories for leakage current, Iddq, propagation delay and another electrical parameter. A long-format table can store parameter_name, time_h, value, component_id, batch_id and context. A wide-format modelling table can then be generated for tree models.</w:t>
      </w:r>
    </w:p>
    <w:tbl>
      <w:tblPr>
        <w:tblW w:type="dxa" w:w="9350"/>
        <w:tblBorders>
          <w:top w:val="single" w:color="2E7D32" w:sz="6"/>
          <w:left w:val="single" w:color="2E7D32" w:sz="6"/>
          <w:bottom w:val="single" w:color="2E7D32" w:sz="6"/>
          <w:right w:val="single" w:color="2E7D32" w:sz="6"/>
          <w:insideH w:val="none" w:color="FFFFFF" w:sz="0"/>
          <w:insideV w:val="none" w:color="FFFFFF" w:sz="0"/>
        </w:tblBorders>
      </w:tblPr>
      <w:tblGrid>
        <w:gridCol w:w="100"/>
      </w:tblGrid>
      <w:tr>
        <w:tc>
          <w:tcPr>
            <w:tcW w:type="dxa" w:w="9350"/>
            <w:shd w:fill="E7F3E8" w:val="clear"/>
            <w:tcMar>
              <w:top w:type="dxa" w:w="140"/>
              <w:left w:type="dxa" w:w="200"/>
              <w:bottom w:type="dxa" w:w="140"/>
              <w:right w:type="dxa" w:w="200"/>
            </w:tcMar>
          </w:tcPr>
          <w:p>
            <w:pPr>
              <w:spacing w:after="60"/>
            </w:pPr>
            <w:r>
              <w:rPr>
                <w:b/>
                <w:bCs/>
                <w:color w:val="2E7D32"/>
                <w:sz w:val="20"/>
                <w:szCs w:val="20"/>
              </w:rPr>
              <w:t xml:space="preserve">RECOMMENDED ENHANCEMENT — Chamber / slot spatial effects</w:t>
            </w:r>
          </w:p>
          <w:p>
            <w:pPr>
              <w:spacing w:after="60"/>
            </w:pPr>
            <w:r>
              <w:rPr>
                <w:color w:val="1B1B1B"/>
                <w:sz w:val="20"/>
                <w:szCs w:val="20"/>
              </w:rPr>
              <w:t xml:space="preserve">Add chamber_id and slot_position fields alongside batch_id. Position within a burn-in oven affects thermal exposure and can create anomalies that are artifacts of test setup rather than the component. Modeling this as a covariate — or at minimum controlling for it when computing the anomaly score — prevents AERIS from over-flagging components purely due to chamber geometry, and gives QA a second axis (equipment vs. component) to investigate an alert.</w:t>
            </w:r>
          </w:p>
        </w:tc>
      </w:tr>
    </w:tbl>
    <w:tbl>
      <w:tblPr>
        <w:tblW w:type="dxa" w:w="9350"/>
        <w:tblBorders>
          <w:top w:val="single" w:color="2E7D32" w:sz="6"/>
          <w:left w:val="single" w:color="2E7D32" w:sz="6"/>
          <w:bottom w:val="single" w:color="2E7D32" w:sz="6"/>
          <w:right w:val="single" w:color="2E7D32" w:sz="6"/>
          <w:insideH w:val="none" w:color="FFFFFF" w:sz="0"/>
          <w:insideV w:val="none" w:color="FFFFFF" w:sz="0"/>
        </w:tblBorders>
      </w:tblPr>
      <w:tblGrid>
        <w:gridCol w:w="100"/>
      </w:tblGrid>
      <w:tr>
        <w:tc>
          <w:tcPr>
            <w:tcW w:type="dxa" w:w="9350"/>
            <w:shd w:fill="E7F3E8" w:val="clear"/>
            <w:tcMar>
              <w:top w:type="dxa" w:w="140"/>
              <w:left w:type="dxa" w:w="200"/>
              <w:bottom w:type="dxa" w:w="140"/>
              <w:right w:type="dxa" w:w="200"/>
            </w:tcMar>
          </w:tcPr>
          <w:p>
            <w:pPr>
              <w:spacing w:after="60"/>
            </w:pPr>
            <w:r>
              <w:rPr>
                <w:b/>
                <w:bCs/>
                <w:color w:val="2E7D32"/>
                <w:sz w:val="20"/>
                <w:szCs w:val="20"/>
              </w:rPr>
              <w:t xml:space="preserve">RECOMMENDED ENHANCEMENT — Lot / wafer genealogy</w:t>
            </w:r>
          </w:p>
          <w:p>
            <w:pPr>
              <w:spacing w:after="60"/>
            </w:pPr>
            <w:r>
              <w:rPr>
                <w:color w:val="1B1B1B"/>
                <w:sz w:val="20"/>
                <w:szCs w:val="20"/>
              </w:rPr>
              <w:t xml:space="preserve">Extend batch_id with an optional wafer_lot_id / fab_batch_id field. Tracing a flagged anomaly back to its wafer lot or fabrication batch gives QA engineers an actionable root-cause path rather than just a per-component alert, and is a low-cost extension of the existing schema.</w:t>
            </w:r>
          </w:p>
        </w:tc>
      </w:tr>
    </w:tbl>
    <w:p>
      <w:pPr>
        <w:pStyle w:val="Heading1"/>
        <w:spacing w:after="200" w:before="420"/>
        <w:outlineLvl w:val="0"/>
      </w:pPr>
      <w:r>
        <w:t xml:space="preserve">7. Data Generation and Synthetic Burn-In Engine</w:t>
      </w:r>
    </w:p>
    <w:p>
      <w:pPr>
        <w:pStyle w:val="Heading2"/>
        <w:spacing w:after="130" w:before="280"/>
        <w:outlineLvl w:val="1"/>
      </w:pPr>
      <w:r>
        <w:t xml:space="preserve">7.1 Why Synthetic Data Is Necessary</w:t>
      </w:r>
    </w:p>
    <w:p>
      <w:pPr>
        <w:spacing w:after="150" w:line="276"/>
      </w:pPr>
      <w:r>
        <w:rPr>
          <w:sz w:val="22"/>
          <w:szCs w:val="22"/>
        </w:rPr>
        <w:t xml:space="preserve">The SIH problem requires a burn-in-style time-series structure that the public external datasets do not consistently provide. Synthetic data should therefore reproduce realistic population variation, batch effects, measurement noise, temperature/voltage context and multiple defect trajectories.</w:t>
      </w:r>
    </w:p>
    <w:p>
      <w:pPr>
        <w:pStyle w:val="Heading2"/>
        <w:spacing w:after="130" w:before="280"/>
        <w:outlineLvl w:val="1"/>
      </w:pPr>
      <w:r>
        <w:t xml:space="preserve">7.2 Recommended Scale</w:t>
      </w:r>
    </w:p>
    <w:p>
      <w:pPr>
        <w:pStyle w:val="ListParagraph"/>
        <w:numPr>
          <w:ilvl w:val="0"/>
          <w:numId w:val="2"/>
        </w:numPr>
        <w:spacing w:after="80"/>
      </w:pPr>
      <w:r>
        <w:rPr>
          <w:sz w:val="22"/>
          <w:szCs w:val="22"/>
        </w:rPr>
        <w:t xml:space="preserve">Initial prototype: 10,000 components.</w:t>
      </w:r>
    </w:p>
    <w:p>
      <w:pPr>
        <w:pStyle w:val="ListParagraph"/>
        <w:numPr>
          <w:ilvl w:val="0"/>
          <w:numId w:val="2"/>
        </w:numPr>
        <w:spacing w:after="80"/>
      </w:pPr>
      <w:r>
        <w:rPr>
          <w:sz w:val="22"/>
          <w:szCs w:val="22"/>
        </w:rPr>
        <w:t xml:space="preserve">Competition-scale experiment: 50,000–100,000 components if compute and validation time permit.</w:t>
      </w:r>
    </w:p>
    <w:p>
      <w:pPr>
        <w:pStyle w:val="ListParagraph"/>
        <w:numPr>
          <w:ilvl w:val="0"/>
          <w:numId w:val="2"/>
        </w:numPr>
        <w:spacing w:after="80"/>
      </w:pPr>
      <w:r>
        <w:rPr>
          <w:sz w:val="22"/>
          <w:szCs w:val="22"/>
        </w:rPr>
        <w:t xml:space="preserve">20–100 lots/batches.</w:t>
      </w:r>
    </w:p>
    <w:p>
      <w:pPr>
        <w:pStyle w:val="ListParagraph"/>
        <w:numPr>
          <w:ilvl w:val="0"/>
          <w:numId w:val="2"/>
        </w:numPr>
        <w:spacing w:after="80"/>
      </w:pPr>
      <w:r>
        <w:rPr>
          <w:sz w:val="22"/>
          <w:szCs w:val="22"/>
        </w:rPr>
        <w:t xml:space="preserve">Sampling at 0, 24, 48, 72, 96, 120, 144 and 168 hours.</w:t>
      </w:r>
    </w:p>
    <w:p>
      <w:pPr>
        <w:pStyle w:val="ListParagraph"/>
        <w:numPr>
          <w:ilvl w:val="0"/>
          <w:numId w:val="2"/>
        </w:numPr>
        <w:spacing w:after="80"/>
      </w:pPr>
      <w:r>
        <w:rPr>
          <w:sz w:val="22"/>
          <w:szCs w:val="22"/>
        </w:rPr>
        <w:t xml:space="preserve">Multiple component types and operating conditions.</w:t>
      </w:r>
    </w:p>
    <w:p>
      <w:pPr>
        <w:pStyle w:val="Heading2"/>
        <w:spacing w:after="130" w:before="280"/>
        <w:outlineLvl w:val="1"/>
      </w:pPr>
      <w:r>
        <w:t xml:space="preserve">7.3 Normal Trajectory Model</w:t>
      </w: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350"/>
            <w:shd w:fill="FAFAFA" w:val="clear"/>
            <w:tcMar>
              <w:top w:type="dxa" w:w="140"/>
              <w:left w:type="dxa" w:w="200"/>
              <w:bottom w:type="dxa" w:w="140"/>
              <w:right w:type="dxa" w:w="200"/>
            </w:tcMar>
          </w:tcPr>
          <w:p>
            <w:pPr>
              <w:spacing w:after="20"/>
            </w:pPr>
            <w:r>
              <w:rPr>
                <w:rFonts w:ascii="Consolas" w:cs="Consolas" w:eastAsia="Consolas" w:hAnsi="Consolas"/>
                <w:color w:val="333333"/>
                <w:sz w:val="18"/>
                <w:szCs w:val="18"/>
              </w:rPr>
              <w:t xml:space="preserve">x_i(t) = mu_batch + b_component + beta*t + gamma*temperature_effect</w:t>
            </w:r>
          </w:p>
          <w:p>
            <w:pPr>
              <w:spacing w:after="20"/>
            </w:pPr>
            <w:r>
              <w:rPr>
                <w:rFonts w:ascii="Consolas" w:cs="Consolas" w:eastAsia="Consolas" w:hAnsi="Consolas"/>
                <w:color w:val="333333"/>
                <w:sz w:val="18"/>
                <w:szCs w:val="18"/>
              </w:rPr>
              <w:t xml:space="preserve">         + eps_correlated(t) + eps_measurement</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where:</w:t>
            </w:r>
          </w:p>
          <w:p>
            <w:pPr>
              <w:spacing w:after="20"/>
            </w:pPr>
            <w:r>
              <w:rPr>
                <w:rFonts w:ascii="Consolas" w:cs="Consolas" w:eastAsia="Consolas" w:hAnsi="Consolas"/>
                <w:color w:val="333333"/>
                <w:sz w:val="18"/>
                <w:szCs w:val="18"/>
              </w:rPr>
              <w:t xml:space="preserve">mu_batch           = lot-specific baseline</w:t>
            </w:r>
          </w:p>
          <w:p>
            <w:pPr>
              <w:spacing w:after="20"/>
            </w:pPr>
            <w:r>
              <w:rPr>
                <w:rFonts w:ascii="Consolas" w:cs="Consolas" w:eastAsia="Consolas" w:hAnsi="Consolas"/>
                <w:color w:val="333333"/>
                <w:sz w:val="18"/>
                <w:szCs w:val="18"/>
              </w:rPr>
              <w:t xml:space="preserve">b_component        = component-level random effect</w:t>
            </w:r>
          </w:p>
          <w:p>
            <w:pPr>
              <w:spacing w:after="20"/>
            </w:pPr>
            <w:r>
              <w:rPr>
                <w:rFonts w:ascii="Consolas" w:cs="Consolas" w:eastAsia="Consolas" w:hAnsi="Consolas"/>
                <w:color w:val="333333"/>
                <w:sz w:val="18"/>
                <w:szCs w:val="18"/>
              </w:rPr>
              <w:t xml:space="preserve">beta               = normal drift</w:t>
            </w:r>
          </w:p>
          <w:p>
            <w:pPr>
              <w:spacing w:after="20"/>
            </w:pPr>
            <w:r>
              <w:rPr>
                <w:rFonts w:ascii="Consolas" w:cs="Consolas" w:eastAsia="Consolas" w:hAnsi="Consolas"/>
                <w:color w:val="333333"/>
                <w:sz w:val="18"/>
                <w:szCs w:val="18"/>
              </w:rPr>
              <w:t xml:space="preserve">temperature_effect = operating-condition influence</w:t>
            </w:r>
          </w:p>
          <w:p>
            <w:pPr>
              <w:spacing w:after="20"/>
            </w:pPr>
            <w:r>
              <w:rPr>
                <w:rFonts w:ascii="Consolas" w:cs="Consolas" w:eastAsia="Consolas" w:hAnsi="Consolas"/>
                <w:color w:val="333333"/>
                <w:sz w:val="18"/>
                <w:szCs w:val="18"/>
              </w:rPr>
              <w:t xml:space="preserve">eps_correlated     = time-correlated process noise</w:t>
            </w:r>
          </w:p>
          <w:p>
            <w:pPr>
              <w:spacing w:after="20"/>
            </w:pPr>
            <w:r>
              <w:rPr>
                <w:rFonts w:ascii="Consolas" w:cs="Consolas" w:eastAsia="Consolas" w:hAnsi="Consolas"/>
                <w:color w:val="333333"/>
                <w:sz w:val="18"/>
                <w:szCs w:val="18"/>
              </w:rPr>
              <w:t xml:space="preserve">eps_measurement    = measurement noise</w:t>
            </w:r>
          </w:p>
        </w:tc>
      </w:tr>
    </w:tbl>
    <w:p>
      <w:pPr>
        <w:pStyle w:val="Heading2"/>
        <w:spacing w:after="130" w:before="280"/>
        <w:outlineLvl w:val="1"/>
      </w:pPr>
      <w:r>
        <w:t xml:space="preserve">7.4 Anomaly Classes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50"/>
      </w:tblGrid>
      <w:tr>
        <w:trPr>
          <w:tblHeader/>
        </w:trPr>
        <w:tc>
          <w:tcPr>
            <w:tcW w:type="dxa" w:w="2600"/>
            <w:shd w:fill="1F3864" w:val="clear"/>
            <w:tcMar>
              <w:top w:type="dxa" w:w="100"/>
              <w:left w:type="dxa" w:w="120"/>
              <w:bottom w:type="dxa" w:w="100"/>
              <w:right w:type="dxa" w:w="120"/>
            </w:tcMar>
          </w:tcPr>
          <w:p>
            <w:r>
              <w:rPr>
                <w:b/>
                <w:bCs/>
                <w:color w:val="FFFFFF"/>
                <w:sz w:val="20"/>
                <w:szCs w:val="20"/>
              </w:rPr>
              <w:t xml:space="preserve">Class</w:t>
            </w:r>
          </w:p>
        </w:tc>
        <w:tc>
          <w:tcPr>
            <w:tcW w:type="dxa" w:w="3200"/>
            <w:shd w:fill="1F3864" w:val="clear"/>
            <w:tcMar>
              <w:top w:type="dxa" w:w="100"/>
              <w:left w:type="dxa" w:w="120"/>
              <w:bottom w:type="dxa" w:w="100"/>
              <w:right w:type="dxa" w:w="120"/>
            </w:tcMar>
          </w:tcPr>
          <w:p>
            <w:r>
              <w:rPr>
                <w:b/>
                <w:bCs/>
                <w:color w:val="FFFFFF"/>
                <w:sz w:val="20"/>
                <w:szCs w:val="20"/>
              </w:rPr>
              <w:t xml:space="preserve">Behaviour</w:t>
            </w:r>
          </w:p>
        </w:tc>
        <w:tc>
          <w:tcPr>
            <w:tcW w:type="dxa" w:w="3550"/>
            <w:shd w:fill="1F3864" w:val="clear"/>
            <w:tcMar>
              <w:top w:type="dxa" w:w="100"/>
              <w:left w:type="dxa" w:w="120"/>
              <w:bottom w:type="dxa" w:w="100"/>
              <w:right w:type="dxa" w:w="120"/>
            </w:tcMar>
          </w:tcPr>
          <w:p>
            <w:r>
              <w:rPr>
                <w:b/>
                <w:bCs/>
                <w:color w:val="FFFFFF"/>
                <w:sz w:val="20"/>
                <w:szCs w:val="20"/>
              </w:rPr>
              <w:t xml:space="preserve">Detection signal</w:t>
            </w:r>
          </w:p>
        </w:tc>
      </w:tr>
      <w:tr>
        <w:tc>
          <w:tcPr>
            <w:tcW w:type="dxa" w:w="2600"/>
            <w:shd w:fill="FFFFFF" w:val="clear"/>
            <w:tcMar>
              <w:top w:type="dxa" w:w="90"/>
              <w:left w:type="dxa" w:w="120"/>
              <w:bottom w:type="dxa" w:w="90"/>
              <w:right w:type="dxa" w:w="120"/>
            </w:tcMar>
          </w:tcPr>
          <w:p>
            <w:r>
              <w:rPr>
                <w:sz w:val="20"/>
                <w:szCs w:val="20"/>
              </w:rPr>
              <w:t xml:space="preserve">Population outlier</w:t>
            </w:r>
          </w:p>
        </w:tc>
        <w:tc>
          <w:tcPr>
            <w:tcW w:type="dxa" w:w="3200"/>
            <w:shd w:fill="FFFFFF" w:val="clear"/>
            <w:tcMar>
              <w:top w:type="dxa" w:w="90"/>
              <w:left w:type="dxa" w:w="120"/>
              <w:bottom w:type="dxa" w:w="90"/>
              <w:right w:type="dxa" w:w="120"/>
            </w:tcMar>
          </w:tcPr>
          <w:p>
            <w:r>
              <w:rPr>
                <w:sz w:val="20"/>
                <w:szCs w:val="20"/>
              </w:rPr>
              <w:t xml:space="preserve">High baseline but stable</w:t>
            </w:r>
          </w:p>
        </w:tc>
        <w:tc>
          <w:tcPr>
            <w:tcW w:type="dxa" w:w="3550"/>
            <w:shd w:fill="FFFFFF" w:val="clear"/>
            <w:tcMar>
              <w:top w:type="dxa" w:w="90"/>
              <w:left w:type="dxa" w:w="120"/>
              <w:bottom w:type="dxa" w:w="90"/>
              <w:right w:type="dxa" w:w="120"/>
            </w:tcMar>
          </w:tcPr>
          <w:p>
            <w:r>
              <w:rPr>
                <w:sz w:val="20"/>
                <w:szCs w:val="20"/>
              </w:rPr>
              <w:t xml:space="preserve">Large robust z-score/MAD</w:t>
            </w:r>
          </w:p>
        </w:tc>
      </w:tr>
      <w:tr>
        <w:tc>
          <w:tcPr>
            <w:tcW w:type="dxa" w:w="2600"/>
            <w:shd w:fill="F2F2F2" w:val="clear"/>
            <w:tcMar>
              <w:top w:type="dxa" w:w="90"/>
              <w:left w:type="dxa" w:w="120"/>
              <w:bottom w:type="dxa" w:w="90"/>
              <w:right w:type="dxa" w:w="120"/>
            </w:tcMar>
          </w:tcPr>
          <w:p>
            <w:r>
              <w:rPr>
                <w:sz w:val="20"/>
                <w:szCs w:val="20"/>
              </w:rPr>
              <w:t xml:space="preserve">Gradual drift</w:t>
            </w:r>
          </w:p>
        </w:tc>
        <w:tc>
          <w:tcPr>
            <w:tcW w:type="dxa" w:w="3200"/>
            <w:shd w:fill="F2F2F2" w:val="clear"/>
            <w:tcMar>
              <w:top w:type="dxa" w:w="90"/>
              <w:left w:type="dxa" w:w="120"/>
              <w:bottom w:type="dxa" w:w="90"/>
              <w:right w:type="dxa" w:w="120"/>
            </w:tcMar>
          </w:tcPr>
          <w:p>
            <w:r>
              <w:rPr>
                <w:sz w:val="20"/>
                <w:szCs w:val="20"/>
              </w:rPr>
              <w:t xml:space="preserve">Slow monotonic change</w:t>
            </w:r>
          </w:p>
        </w:tc>
        <w:tc>
          <w:tcPr>
            <w:tcW w:type="dxa" w:w="3550"/>
            <w:shd w:fill="F2F2F2" w:val="clear"/>
            <w:tcMar>
              <w:top w:type="dxa" w:w="90"/>
              <w:left w:type="dxa" w:w="120"/>
              <w:bottom w:type="dxa" w:w="90"/>
              <w:right w:type="dxa" w:w="120"/>
            </w:tcMar>
          </w:tcPr>
          <w:p>
            <w:r>
              <w:rPr>
                <w:sz w:val="20"/>
                <w:szCs w:val="20"/>
              </w:rPr>
              <w:t xml:space="preserve">Slope / cumulative deviation</w:t>
            </w:r>
          </w:p>
        </w:tc>
      </w:tr>
      <w:tr>
        <w:tc>
          <w:tcPr>
            <w:tcW w:type="dxa" w:w="2600"/>
            <w:shd w:fill="FFFFFF" w:val="clear"/>
            <w:tcMar>
              <w:top w:type="dxa" w:w="90"/>
              <w:left w:type="dxa" w:w="120"/>
              <w:bottom w:type="dxa" w:w="90"/>
              <w:right w:type="dxa" w:w="120"/>
            </w:tcMar>
          </w:tcPr>
          <w:p>
            <w:r>
              <w:rPr>
                <w:sz w:val="20"/>
                <w:szCs w:val="20"/>
              </w:rPr>
              <w:t xml:space="preserve">Accelerating degradation</w:t>
            </w:r>
          </w:p>
        </w:tc>
        <w:tc>
          <w:tcPr>
            <w:tcW w:type="dxa" w:w="3200"/>
            <w:shd w:fill="FFFFFF" w:val="clear"/>
            <w:tcMar>
              <w:top w:type="dxa" w:w="90"/>
              <w:left w:type="dxa" w:w="120"/>
              <w:bottom w:type="dxa" w:w="90"/>
              <w:right w:type="dxa" w:w="120"/>
            </w:tcMar>
          </w:tcPr>
          <w:p>
            <w:r>
              <w:rPr>
                <w:sz w:val="20"/>
                <w:szCs w:val="20"/>
              </w:rPr>
              <w:t xml:space="preserve">Slope increases with time</w:t>
            </w:r>
          </w:p>
        </w:tc>
        <w:tc>
          <w:tcPr>
            <w:tcW w:type="dxa" w:w="3550"/>
            <w:shd w:fill="FFFFFF" w:val="clear"/>
            <w:tcMar>
              <w:top w:type="dxa" w:w="90"/>
              <w:left w:type="dxa" w:w="120"/>
              <w:bottom w:type="dxa" w:w="90"/>
              <w:right w:type="dxa" w:w="120"/>
            </w:tcMar>
          </w:tcPr>
          <w:p>
            <w:r>
              <w:rPr>
                <w:sz w:val="20"/>
                <w:szCs w:val="20"/>
              </w:rPr>
              <w:t xml:space="preserve">Second derivative / trajectory model</w:t>
            </w:r>
          </w:p>
        </w:tc>
      </w:tr>
      <w:tr>
        <w:tc>
          <w:tcPr>
            <w:tcW w:type="dxa" w:w="2600"/>
            <w:shd w:fill="F2F2F2" w:val="clear"/>
            <w:tcMar>
              <w:top w:type="dxa" w:w="90"/>
              <w:left w:type="dxa" w:w="120"/>
              <w:bottom w:type="dxa" w:w="90"/>
              <w:right w:type="dxa" w:w="120"/>
            </w:tcMar>
          </w:tcPr>
          <w:p>
            <w:r>
              <w:rPr>
                <w:sz w:val="20"/>
                <w:szCs w:val="20"/>
              </w:rPr>
              <w:t xml:space="preserve">Sudden spike</w:t>
            </w:r>
          </w:p>
        </w:tc>
        <w:tc>
          <w:tcPr>
            <w:tcW w:type="dxa" w:w="3200"/>
            <w:shd w:fill="F2F2F2" w:val="clear"/>
            <w:tcMar>
              <w:top w:type="dxa" w:w="90"/>
              <w:left w:type="dxa" w:w="120"/>
              <w:bottom w:type="dxa" w:w="90"/>
              <w:right w:type="dxa" w:w="120"/>
            </w:tcMar>
          </w:tcPr>
          <w:p>
            <w:r>
              <w:rPr>
                <w:sz w:val="20"/>
                <w:szCs w:val="20"/>
              </w:rPr>
              <w:t xml:space="preserve">Abrupt measurement jump</w:t>
            </w:r>
          </w:p>
        </w:tc>
        <w:tc>
          <w:tcPr>
            <w:tcW w:type="dxa" w:w="3550"/>
            <w:shd w:fill="F2F2F2" w:val="clear"/>
            <w:tcMar>
              <w:top w:type="dxa" w:w="90"/>
              <w:left w:type="dxa" w:w="120"/>
              <w:bottom w:type="dxa" w:w="90"/>
              <w:right w:type="dxa" w:w="120"/>
            </w:tcMar>
          </w:tcPr>
          <w:p>
            <w:r>
              <w:rPr>
                <w:sz w:val="20"/>
                <w:szCs w:val="20"/>
              </w:rPr>
              <w:t xml:space="preserve">Local residual</w:t>
            </w:r>
          </w:p>
        </w:tc>
      </w:tr>
      <w:tr>
        <w:tc>
          <w:tcPr>
            <w:tcW w:type="dxa" w:w="2600"/>
            <w:shd w:fill="FFFFFF" w:val="clear"/>
            <w:tcMar>
              <w:top w:type="dxa" w:w="90"/>
              <w:left w:type="dxa" w:w="120"/>
              <w:bottom w:type="dxa" w:w="90"/>
              <w:right w:type="dxa" w:w="120"/>
            </w:tcMar>
          </w:tcPr>
          <w:p>
            <w:r>
              <w:rPr>
                <w:sz w:val="20"/>
                <w:szCs w:val="20"/>
              </w:rPr>
              <w:t xml:space="preserve">Oscillation</w:t>
            </w:r>
          </w:p>
        </w:tc>
        <w:tc>
          <w:tcPr>
            <w:tcW w:type="dxa" w:w="3200"/>
            <w:shd w:fill="FFFFFF" w:val="clear"/>
            <w:tcMar>
              <w:top w:type="dxa" w:w="90"/>
              <w:left w:type="dxa" w:w="120"/>
              <w:bottom w:type="dxa" w:w="90"/>
              <w:right w:type="dxa" w:w="120"/>
            </w:tcMar>
          </w:tcPr>
          <w:p>
            <w:r>
              <w:rPr>
                <w:sz w:val="20"/>
                <w:szCs w:val="20"/>
              </w:rPr>
              <w:t xml:space="preserve">Repeated abnormal variation</w:t>
            </w:r>
          </w:p>
        </w:tc>
        <w:tc>
          <w:tcPr>
            <w:tcW w:type="dxa" w:w="3550"/>
            <w:shd w:fill="FFFFFF" w:val="clear"/>
            <w:tcMar>
              <w:top w:type="dxa" w:w="90"/>
              <w:left w:type="dxa" w:w="120"/>
              <w:bottom w:type="dxa" w:w="90"/>
              <w:right w:type="dxa" w:w="120"/>
            </w:tcMar>
          </w:tcPr>
          <w:p>
            <w:r>
              <w:rPr>
                <w:sz w:val="20"/>
                <w:szCs w:val="20"/>
              </w:rPr>
              <w:t xml:space="preserve">Frequency/variance features</w:t>
            </w:r>
          </w:p>
        </w:tc>
      </w:tr>
      <w:tr>
        <w:tc>
          <w:tcPr>
            <w:tcW w:type="dxa" w:w="2600"/>
            <w:shd w:fill="F2F2F2" w:val="clear"/>
            <w:tcMar>
              <w:top w:type="dxa" w:w="90"/>
              <w:left w:type="dxa" w:w="120"/>
              <w:bottom w:type="dxa" w:w="90"/>
              <w:right w:type="dxa" w:w="120"/>
            </w:tcMar>
          </w:tcPr>
          <w:p>
            <w:r>
              <w:rPr>
                <w:sz w:val="20"/>
                <w:szCs w:val="20"/>
              </w:rPr>
              <w:t xml:space="preserve">Thermal runaway proxy</w:t>
            </w:r>
          </w:p>
        </w:tc>
        <w:tc>
          <w:tcPr>
            <w:tcW w:type="dxa" w:w="3200"/>
            <w:shd w:fill="F2F2F2" w:val="clear"/>
            <w:tcMar>
              <w:top w:type="dxa" w:w="90"/>
              <w:left w:type="dxa" w:w="120"/>
              <w:bottom w:type="dxa" w:w="90"/>
              <w:right w:type="dxa" w:w="120"/>
            </w:tcMar>
          </w:tcPr>
          <w:p>
            <w:r>
              <w:rPr>
                <w:sz w:val="20"/>
                <w:szCs w:val="20"/>
              </w:rPr>
              <w:t xml:space="preserve">Strong stress-linked growth</w:t>
            </w:r>
          </w:p>
        </w:tc>
        <w:tc>
          <w:tcPr>
            <w:tcW w:type="dxa" w:w="3550"/>
            <w:shd w:fill="F2F2F2" w:val="clear"/>
            <w:tcMar>
              <w:top w:type="dxa" w:w="90"/>
              <w:left w:type="dxa" w:w="120"/>
              <w:bottom w:type="dxa" w:w="90"/>
              <w:right w:type="dxa" w:w="120"/>
            </w:tcMar>
          </w:tcPr>
          <w:p>
            <w:r>
              <w:rPr>
                <w:sz w:val="20"/>
                <w:szCs w:val="20"/>
              </w:rPr>
              <w:t xml:space="preserve">Temperature-adjusted slope</w:t>
            </w:r>
          </w:p>
        </w:tc>
      </w:tr>
      <w:tr>
        <w:tc>
          <w:tcPr>
            <w:tcW w:type="dxa" w:w="2600"/>
            <w:shd w:fill="FFFFFF" w:val="clear"/>
            <w:tcMar>
              <w:top w:type="dxa" w:w="90"/>
              <w:left w:type="dxa" w:w="120"/>
              <w:bottom w:type="dxa" w:w="90"/>
              <w:right w:type="dxa" w:w="120"/>
            </w:tcMar>
          </w:tcPr>
          <w:p>
            <w:r>
              <w:rPr>
                <w:sz w:val="20"/>
                <w:szCs w:val="20"/>
              </w:rPr>
              <w:t xml:space="preserve">Hidden latent defect</w:t>
            </w:r>
          </w:p>
        </w:tc>
        <w:tc>
          <w:tcPr>
            <w:tcW w:type="dxa" w:w="3200"/>
            <w:shd w:fill="FFFFFF" w:val="clear"/>
            <w:tcMar>
              <w:top w:type="dxa" w:w="90"/>
              <w:left w:type="dxa" w:w="120"/>
              <w:bottom w:type="dxa" w:w="90"/>
              <w:right w:type="dxa" w:w="120"/>
            </w:tcMar>
          </w:tcPr>
          <w:p>
            <w:r>
              <w:rPr>
                <w:sz w:val="20"/>
                <w:szCs w:val="20"/>
              </w:rPr>
              <w:t xml:space="preserve">Inside absolute spec but abnormal vs. lot</w:t>
            </w:r>
          </w:p>
        </w:tc>
        <w:tc>
          <w:tcPr>
            <w:tcW w:type="dxa" w:w="3550"/>
            <w:shd w:fill="FFFFFF" w:val="clear"/>
            <w:tcMar>
              <w:top w:type="dxa" w:w="90"/>
              <w:left w:type="dxa" w:w="120"/>
              <w:bottom w:type="dxa" w:w="90"/>
              <w:right w:type="dxa" w:w="120"/>
            </w:tcMar>
          </w:tcPr>
          <w:p>
            <w:r>
              <w:rPr>
                <w:sz w:val="20"/>
                <w:szCs w:val="20"/>
              </w:rPr>
              <w:t xml:space="preserve">Relative population score + forecast</w:t>
            </w:r>
          </w:p>
        </w:tc>
      </w:tr>
    </w:tbl>
    <w:p>
      <w:pPr>
        <w:spacing w:after="100"/>
      </w:pPr>
    </w:p>
    <w:p>
      <w:pPr>
        <w:pStyle w:val="Heading2"/>
        <w:spacing w:after="130" w:before="280"/>
        <w:outlineLvl w:val="1"/>
      </w:pPr>
      <w:r>
        <w:t xml:space="preserve">7.5 Label Policy</w:t>
      </w:r>
    </w:p>
    <w:p>
      <w:pPr>
        <w:spacing w:after="150" w:line="276"/>
      </w:pPr>
      <w:r>
        <w:rPr>
          <w:sz w:val="22"/>
          <w:szCs w:val="22"/>
        </w:rPr>
        <w:t xml:space="preserve">Use separate labels for anomaly type, anomaly severity and ultimate failure. This prevents the model from collapsing every unusual observation into a single binary class.</w:t>
      </w:r>
    </w:p>
    <w:p>
      <w:pPr>
        <w:pStyle w:val="Heading1"/>
        <w:spacing w:after="200" w:before="420"/>
        <w:outlineLvl w:val="0"/>
      </w:pPr>
      <w:r>
        <w:t xml:space="preserve">8. Data Preprocessing</w:t>
      </w:r>
    </w:p>
    <w:p>
      <w:pPr>
        <w:pStyle w:val="Heading2"/>
        <w:spacing w:after="130" w:before="280"/>
        <w:outlineLvl w:val="1"/>
      </w:pPr>
      <w:r>
        <w:t xml:space="preserve">8.1 Pipeline</w:t>
      </w: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350"/>
            <w:shd w:fill="FAFAFA" w:val="clear"/>
            <w:tcMar>
              <w:top w:type="dxa" w:w="140"/>
              <w:left w:type="dxa" w:w="200"/>
              <w:bottom w:type="dxa" w:w="140"/>
              <w:right w:type="dxa" w:w="200"/>
            </w:tcMar>
          </w:tcPr>
          <w:p>
            <w:pPr>
              <w:spacing w:after="20"/>
            </w:pPr>
            <w:r>
              <w:rPr>
                <w:rFonts w:ascii="Consolas" w:cs="Consolas" w:eastAsia="Consolas" w:hAnsi="Consolas"/>
                <w:color w:val="333333"/>
                <w:sz w:val="18"/>
                <w:szCs w:val="18"/>
              </w:rPr>
              <w:t xml:space="preserve">Raw files</w:t>
            </w:r>
          </w:p>
          <w:p>
            <w:pPr>
              <w:spacing w:after="20"/>
            </w:pPr>
            <w:r>
              <w:rPr>
                <w:rFonts w:ascii="Consolas" w:cs="Consolas" w:eastAsia="Consolas" w:hAnsi="Consolas"/>
                <w:color w:val="333333"/>
                <w:sz w:val="18"/>
                <w:szCs w:val="18"/>
              </w:rPr>
              <w:t xml:space="preserve">  -&gt; schema validation</w:t>
            </w:r>
          </w:p>
          <w:p>
            <w:pPr>
              <w:spacing w:after="20"/>
            </w:pPr>
            <w:r>
              <w:rPr>
                <w:rFonts w:ascii="Consolas" w:cs="Consolas" w:eastAsia="Consolas" w:hAnsi="Consolas"/>
                <w:color w:val="333333"/>
                <w:sz w:val="18"/>
                <w:szCs w:val="18"/>
              </w:rPr>
              <w:t xml:space="preserve">  -&gt; unit normalization</w:t>
            </w:r>
          </w:p>
          <w:p>
            <w:pPr>
              <w:spacing w:after="20"/>
            </w:pPr>
            <w:r>
              <w:rPr>
                <w:rFonts w:ascii="Consolas" w:cs="Consolas" w:eastAsia="Consolas" w:hAnsi="Consolas"/>
                <w:color w:val="333333"/>
                <w:sz w:val="18"/>
                <w:szCs w:val="18"/>
              </w:rPr>
              <w:t xml:space="preserve">  -&gt; timestamp/time normalization</w:t>
            </w:r>
          </w:p>
          <w:p>
            <w:pPr>
              <w:spacing w:after="20"/>
            </w:pPr>
            <w:r>
              <w:rPr>
                <w:rFonts w:ascii="Consolas" w:cs="Consolas" w:eastAsia="Consolas" w:hAnsi="Consolas"/>
                <w:color w:val="333333"/>
                <w:sz w:val="18"/>
                <w:szCs w:val="18"/>
              </w:rPr>
              <w:t xml:space="preserve">  -&gt; duplicate removal</w:t>
            </w:r>
          </w:p>
          <w:p>
            <w:pPr>
              <w:spacing w:after="20"/>
            </w:pPr>
            <w:r>
              <w:rPr>
                <w:rFonts w:ascii="Consolas" w:cs="Consolas" w:eastAsia="Consolas" w:hAnsi="Consolas"/>
                <w:color w:val="333333"/>
                <w:sz w:val="18"/>
                <w:szCs w:val="18"/>
              </w:rPr>
              <w:t xml:space="preserve">  -&gt; missing-value policy</w:t>
            </w:r>
          </w:p>
          <w:p>
            <w:pPr>
              <w:spacing w:after="20"/>
            </w:pPr>
            <w:r>
              <w:rPr>
                <w:rFonts w:ascii="Consolas" w:cs="Consolas" w:eastAsia="Consolas" w:hAnsi="Consolas"/>
                <w:color w:val="333333"/>
                <w:sz w:val="18"/>
                <w:szCs w:val="18"/>
              </w:rPr>
              <w:t xml:space="preserve">  -&gt; outlier review</w:t>
            </w:r>
          </w:p>
          <w:p>
            <w:pPr>
              <w:spacing w:after="20"/>
            </w:pPr>
            <w:r>
              <w:rPr>
                <w:rFonts w:ascii="Consolas" w:cs="Consolas" w:eastAsia="Consolas" w:hAnsi="Consolas"/>
                <w:color w:val="333333"/>
                <w:sz w:val="18"/>
                <w:szCs w:val="18"/>
              </w:rPr>
              <w:t xml:space="preserve">  -&gt; batch/component grouping</w:t>
            </w:r>
          </w:p>
          <w:p>
            <w:pPr>
              <w:spacing w:after="20"/>
            </w:pPr>
            <w:r>
              <w:rPr>
                <w:rFonts w:ascii="Consolas" w:cs="Consolas" w:eastAsia="Consolas" w:hAnsi="Consolas"/>
                <w:color w:val="333333"/>
                <w:sz w:val="18"/>
                <w:szCs w:val="18"/>
              </w:rPr>
              <w:t xml:space="preserve">  -&gt; feature engineering</w:t>
            </w:r>
          </w:p>
          <w:p>
            <w:pPr>
              <w:spacing w:after="20"/>
            </w:pPr>
            <w:r>
              <w:rPr>
                <w:rFonts w:ascii="Consolas" w:cs="Consolas" w:eastAsia="Consolas" w:hAnsi="Consolas"/>
                <w:color w:val="333333"/>
                <w:sz w:val="18"/>
                <w:szCs w:val="18"/>
              </w:rPr>
              <w:t xml:space="preserve">  -&gt; train/validation/test split</w:t>
            </w:r>
          </w:p>
          <w:p>
            <w:pPr>
              <w:spacing w:after="20"/>
            </w:pPr>
            <w:r>
              <w:rPr>
                <w:rFonts w:ascii="Consolas" w:cs="Consolas" w:eastAsia="Consolas" w:hAnsi="Consolas"/>
                <w:color w:val="333333"/>
                <w:sz w:val="18"/>
                <w:szCs w:val="18"/>
              </w:rPr>
              <w:t xml:space="preserve">  -&gt; model-ready dataset</w:t>
            </w:r>
          </w:p>
        </w:tc>
      </w:tr>
    </w:tbl>
    <w:p>
      <w:pPr>
        <w:pStyle w:val="Heading2"/>
        <w:spacing w:after="130" w:before="280"/>
        <w:outlineLvl w:val="1"/>
      </w:pPr>
      <w:r>
        <w:t xml:space="preserve">8.2 Missing Values</w:t>
      </w:r>
    </w:p>
    <w:p>
      <w:pPr>
        <w:pStyle w:val="ListParagraph"/>
        <w:numPr>
          <w:ilvl w:val="0"/>
          <w:numId w:val="2"/>
        </w:numPr>
        <w:spacing w:after="80"/>
      </w:pPr>
      <w:r>
        <w:rPr>
          <w:sz w:val="22"/>
          <w:szCs w:val="22"/>
        </w:rPr>
        <w:t xml:space="preserve">Never forward-fill a missing late-stage measurement into a training target.</w:t>
      </w:r>
    </w:p>
    <w:p>
      <w:pPr>
        <w:pStyle w:val="ListParagraph"/>
        <w:numPr>
          <w:ilvl w:val="0"/>
          <w:numId w:val="2"/>
        </w:numPr>
        <w:spacing w:after="80"/>
      </w:pPr>
      <w:r>
        <w:rPr>
          <w:sz w:val="22"/>
          <w:szCs w:val="22"/>
        </w:rPr>
        <w:t xml:space="preserve">For predictor features, use model-appropriate imputation only when the missingness mechanism is understood.</w:t>
      </w:r>
    </w:p>
    <w:p>
      <w:pPr>
        <w:pStyle w:val="ListParagraph"/>
        <w:numPr>
          <w:ilvl w:val="0"/>
          <w:numId w:val="2"/>
        </w:numPr>
        <w:spacing w:after="80"/>
      </w:pPr>
      <w:r>
        <w:rPr>
          <w:sz w:val="22"/>
          <w:szCs w:val="22"/>
        </w:rPr>
        <w:t xml:space="preserve">Add missingness indicators where absence itself may carry information.</w:t>
      </w:r>
    </w:p>
    <w:p>
      <w:pPr>
        <w:pStyle w:val="ListParagraph"/>
        <w:numPr>
          <w:ilvl w:val="0"/>
          <w:numId w:val="2"/>
        </w:numPr>
        <w:spacing w:after="80"/>
      </w:pPr>
      <w:r>
        <w:rPr>
          <w:sz w:val="22"/>
          <w:szCs w:val="22"/>
        </w:rPr>
        <w:t xml:space="preserve">Keep a raw-data quality report.</w:t>
      </w:r>
    </w:p>
    <w:p>
      <w:pPr>
        <w:pStyle w:val="Heading2"/>
        <w:spacing w:after="130" w:before="280"/>
        <w:outlineLvl w:val="1"/>
      </w:pPr>
      <w:r>
        <w:t xml:space="preserve">8.3 Leakage Prevention</w:t>
      </w:r>
    </w:p>
    <w:p>
      <w:pPr>
        <w:spacing w:after="150" w:line="276"/>
      </w:pPr>
      <w:r>
        <w:rPr>
          <w:sz w:val="22"/>
          <w:szCs w:val="22"/>
        </w:rPr>
        <w:t xml:space="preserve">Never randomly split rows from the same component into train and test. Measurements from the same physical component are correlated. Prefer component-level splits; for stronger validation, split by batch/lot so an entire lot is held out from training.</w:t>
      </w:r>
    </w:p>
    <w:p>
      <w:pPr>
        <w:pStyle w:val="Heading1"/>
        <w:spacing w:after="200" w:before="420"/>
        <w:outlineLvl w:val="0"/>
      </w:pPr>
      <w:r>
        <w:t xml:space="preserve">9. Feature Engineering</w:t>
      </w:r>
    </w:p>
    <w:p>
      <w:pPr>
        <w:pStyle w:val="Heading2"/>
        <w:spacing w:after="130" w:before="280"/>
        <w:outlineLvl w:val="1"/>
      </w:pPr>
      <w:r>
        <w:t xml:space="preserve">9.1 Early-Value Features</w:t>
      </w:r>
    </w:p>
    <w:p>
      <w:pPr>
        <w:pStyle w:val="ListParagraph"/>
        <w:numPr>
          <w:ilvl w:val="0"/>
          <w:numId w:val="2"/>
        </w:numPr>
        <w:spacing w:after="80"/>
      </w:pPr>
      <w:r>
        <w:rPr>
          <w:sz w:val="22"/>
          <w:szCs w:val="22"/>
        </w:rPr>
        <w:t xml:space="preserve">value_0h, value_24h</w:t>
      </w:r>
    </w:p>
    <w:p>
      <w:pPr>
        <w:pStyle w:val="ListParagraph"/>
        <w:numPr>
          <w:ilvl w:val="0"/>
          <w:numId w:val="2"/>
        </w:numPr>
        <w:spacing w:after="80"/>
      </w:pPr>
      <w:r>
        <w:rPr>
          <w:sz w:val="22"/>
          <w:szCs w:val="22"/>
        </w:rPr>
        <w:t xml:space="preserve">absolute change = value_24h − value_0h</w:t>
      </w:r>
    </w:p>
    <w:p>
      <w:pPr>
        <w:pStyle w:val="ListParagraph"/>
        <w:numPr>
          <w:ilvl w:val="0"/>
          <w:numId w:val="2"/>
        </w:numPr>
        <w:spacing w:after="80"/>
      </w:pPr>
      <w:r>
        <w:rPr>
          <w:sz w:val="22"/>
          <w:szCs w:val="22"/>
        </w:rPr>
        <w:t xml:space="preserve">relative change = (value_24h − value_0h) / |value_0h|</w:t>
      </w:r>
    </w:p>
    <w:p>
      <w:pPr>
        <w:pStyle w:val="ListParagraph"/>
        <w:numPr>
          <w:ilvl w:val="0"/>
          <w:numId w:val="2"/>
        </w:numPr>
        <w:spacing w:after="80"/>
      </w:pPr>
      <w:r>
        <w:rPr>
          <w:sz w:val="22"/>
          <w:szCs w:val="22"/>
        </w:rPr>
        <w:t xml:space="preserve">temperature and voltage</w:t>
      </w:r>
    </w:p>
    <w:p>
      <w:pPr>
        <w:pStyle w:val="ListParagraph"/>
        <w:numPr>
          <w:ilvl w:val="0"/>
          <w:numId w:val="2"/>
        </w:numPr>
        <w:spacing w:after="80"/>
      </w:pPr>
      <w:r>
        <w:rPr>
          <w:sz w:val="22"/>
          <w:szCs w:val="22"/>
        </w:rPr>
        <w:t xml:space="preserve">batch-normalized value</w:t>
      </w:r>
    </w:p>
    <w:p>
      <w:pPr>
        <w:pStyle w:val="Heading2"/>
        <w:spacing w:after="130" w:before="280"/>
        <w:outlineLvl w:val="1"/>
      </w:pPr>
      <w:r>
        <w:t xml:space="preserve">9.2 Trend Features</w:t>
      </w:r>
    </w:p>
    <w:p>
      <w:pPr>
        <w:pStyle w:val="ListParagraph"/>
        <w:numPr>
          <w:ilvl w:val="0"/>
          <w:numId w:val="2"/>
        </w:numPr>
        <w:spacing w:after="80"/>
      </w:pPr>
      <w:r>
        <w:rPr>
          <w:sz w:val="22"/>
          <w:szCs w:val="22"/>
        </w:rPr>
        <w:t xml:space="preserve">Linear slope over available points</w:t>
      </w:r>
    </w:p>
    <w:p>
      <w:pPr>
        <w:pStyle w:val="ListParagraph"/>
        <w:numPr>
          <w:ilvl w:val="0"/>
          <w:numId w:val="2"/>
        </w:numPr>
        <w:spacing w:after="80"/>
      </w:pPr>
      <w:r>
        <w:rPr>
          <w:sz w:val="22"/>
          <w:szCs w:val="22"/>
        </w:rPr>
        <w:t xml:space="preserve">Robust Theil–Sen slope</w:t>
      </w:r>
    </w:p>
    <w:p>
      <w:pPr>
        <w:pStyle w:val="ListParagraph"/>
        <w:numPr>
          <w:ilvl w:val="0"/>
          <w:numId w:val="2"/>
        </w:numPr>
        <w:spacing w:after="80"/>
      </w:pPr>
      <w:r>
        <w:rPr>
          <w:sz w:val="22"/>
          <w:szCs w:val="22"/>
        </w:rPr>
        <w:t xml:space="preserve">Maximum local slope</w:t>
      </w:r>
    </w:p>
    <w:p>
      <w:pPr>
        <w:pStyle w:val="ListParagraph"/>
        <w:numPr>
          <w:ilvl w:val="0"/>
          <w:numId w:val="2"/>
        </w:numPr>
        <w:spacing w:after="80"/>
      </w:pPr>
      <w:r>
        <w:rPr>
          <w:sz w:val="22"/>
          <w:szCs w:val="22"/>
        </w:rPr>
        <w:t xml:space="preserve">Curvature / acceleration</w:t>
      </w:r>
    </w:p>
    <w:p>
      <w:pPr>
        <w:pStyle w:val="ListParagraph"/>
        <w:numPr>
          <w:ilvl w:val="0"/>
          <w:numId w:val="2"/>
        </w:numPr>
        <w:spacing w:after="80"/>
      </w:pPr>
      <w:r>
        <w:rPr>
          <w:sz w:val="22"/>
          <w:szCs w:val="22"/>
        </w:rPr>
        <w:t xml:space="preserve">Cumulative absolute change</w:t>
      </w:r>
    </w:p>
    <w:p>
      <w:pPr>
        <w:pStyle w:val="ListParagraph"/>
        <w:numPr>
          <w:ilvl w:val="0"/>
          <w:numId w:val="2"/>
        </w:numPr>
        <w:spacing w:after="80"/>
      </w:pPr>
      <w:r>
        <w:rPr>
          <w:sz w:val="22"/>
          <w:szCs w:val="22"/>
        </w:rPr>
        <w:t xml:space="preserve">Residual from batch trend</w:t>
      </w:r>
    </w:p>
    <w:p>
      <w:pPr>
        <w:pStyle w:val="ListParagraph"/>
        <w:numPr>
          <w:ilvl w:val="0"/>
          <w:numId w:val="2"/>
        </w:numPr>
        <w:spacing w:after="80"/>
      </w:pPr>
      <w:r>
        <w:rPr>
          <w:sz w:val="22"/>
          <w:szCs w:val="22"/>
        </w:rPr>
        <w:t xml:space="preserve">Time-to-threshold estimate</w:t>
      </w:r>
    </w:p>
    <w:p>
      <w:pPr>
        <w:pStyle w:val="Heading2"/>
        <w:spacing w:after="130" w:before="280"/>
        <w:outlineLvl w:val="1"/>
      </w:pPr>
      <w:r>
        <w:t xml:space="preserve">9.3 Population Features</w:t>
      </w:r>
    </w:p>
    <w:p>
      <w:pPr>
        <w:pStyle w:val="ListParagraph"/>
        <w:numPr>
          <w:ilvl w:val="0"/>
          <w:numId w:val="2"/>
        </w:numPr>
        <w:spacing w:after="80"/>
      </w:pPr>
      <w:r>
        <w:rPr>
          <w:sz w:val="22"/>
          <w:szCs w:val="22"/>
        </w:rPr>
        <w:t xml:space="preserve">Robust z-score using median and MAD</w:t>
      </w:r>
    </w:p>
    <w:p>
      <w:pPr>
        <w:pStyle w:val="ListParagraph"/>
        <w:numPr>
          <w:ilvl w:val="0"/>
          <w:numId w:val="2"/>
        </w:numPr>
        <w:spacing w:after="80"/>
      </w:pPr>
      <w:r>
        <w:rPr>
          <w:sz w:val="22"/>
          <w:szCs w:val="22"/>
        </w:rPr>
        <w:t xml:space="preserve">Percentile within batch</w:t>
      </w:r>
    </w:p>
    <w:p>
      <w:pPr>
        <w:pStyle w:val="ListParagraph"/>
        <w:numPr>
          <w:ilvl w:val="0"/>
          <w:numId w:val="2"/>
        </w:numPr>
        <w:spacing w:after="80"/>
      </w:pPr>
      <w:r>
        <w:rPr>
          <w:sz w:val="22"/>
          <w:szCs w:val="22"/>
        </w:rPr>
        <w:t xml:space="preserve">Mahalanobis distance for multivariate deviations</w:t>
      </w:r>
    </w:p>
    <w:p>
      <w:pPr>
        <w:pStyle w:val="ListParagraph"/>
        <w:numPr>
          <w:ilvl w:val="0"/>
          <w:numId w:val="2"/>
        </w:numPr>
        <w:spacing w:after="80"/>
      </w:pPr>
      <w:r>
        <w:rPr>
          <w:sz w:val="22"/>
          <w:szCs w:val="22"/>
        </w:rPr>
        <w:t xml:space="preserve">Distance to learned normal cluster</w:t>
      </w:r>
    </w:p>
    <w:p>
      <w:pPr>
        <w:pStyle w:val="ListParagraph"/>
        <w:numPr>
          <w:ilvl w:val="0"/>
          <w:numId w:val="2"/>
        </w:numPr>
        <w:spacing w:after="80"/>
      </w:pPr>
      <w:r>
        <w:rPr>
          <w:sz w:val="22"/>
          <w:szCs w:val="22"/>
        </w:rPr>
        <w:t xml:space="preserve">Isolation Forest score</w:t>
      </w:r>
    </w:p>
    <w:p>
      <w:pPr>
        <w:pStyle w:val="Heading1"/>
        <w:spacing w:after="200" w:before="420"/>
        <w:outlineLvl w:val="0"/>
      </w:pPr>
      <w:r>
        <w:t xml:space="preserve">10. ML Task A — Dynamic Anomaly Detection</w:t>
      </w:r>
    </w:p>
    <w:p>
      <w:pPr>
        <w:pStyle w:val="Heading2"/>
        <w:spacing w:after="130" w:before="280"/>
        <w:outlineLvl w:val="1"/>
      </w:pPr>
      <w:r>
        <w:t xml:space="preserve">10.1 Recommended Model Stack</w:t>
      </w:r>
    </w:p>
    <w:p>
      <w:pPr>
        <w:spacing w:after="150" w:line="276"/>
      </w:pPr>
      <w:r>
        <w:rPr>
          <w:sz w:val="22"/>
          <w:szCs w:val="22"/>
        </w:rPr>
        <w:t xml:space="preserve">Use a hybrid detector instead of one algorithm. A robust statistical detector provides transparent screening; an unsupervised ML detector catches nonlinear/multivariate behaviour.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50"/>
      </w:tblGrid>
      <w:tr>
        <w:trPr>
          <w:tblHeader/>
        </w:trPr>
        <w:tc>
          <w:tcPr>
            <w:tcW w:type="dxa" w:w="2600"/>
            <w:shd w:fill="1F3864" w:val="clear"/>
            <w:tcMar>
              <w:top w:type="dxa" w:w="100"/>
              <w:left w:type="dxa" w:w="120"/>
              <w:bottom w:type="dxa" w:w="100"/>
              <w:right w:type="dxa" w:w="120"/>
            </w:tcMar>
          </w:tcPr>
          <w:p>
            <w:r>
              <w:rPr>
                <w:b/>
                <w:bCs/>
                <w:color w:val="FFFFFF"/>
                <w:sz w:val="20"/>
                <w:szCs w:val="20"/>
              </w:rPr>
              <w:t xml:space="preserve">Model</w:t>
            </w:r>
          </w:p>
        </w:tc>
        <w:tc>
          <w:tcPr>
            <w:tcW w:type="dxa" w:w="3400"/>
            <w:shd w:fill="1F3864" w:val="clear"/>
            <w:tcMar>
              <w:top w:type="dxa" w:w="100"/>
              <w:left w:type="dxa" w:w="120"/>
              <w:bottom w:type="dxa" w:w="100"/>
              <w:right w:type="dxa" w:w="120"/>
            </w:tcMar>
          </w:tcPr>
          <w:p>
            <w:r>
              <w:rPr>
                <w:b/>
                <w:bCs/>
                <w:color w:val="FFFFFF"/>
                <w:sz w:val="20"/>
                <w:szCs w:val="20"/>
              </w:rPr>
              <w:t xml:space="preserve">Role</w:t>
            </w:r>
          </w:p>
        </w:tc>
        <w:tc>
          <w:tcPr>
            <w:tcW w:type="dxa" w:w="3350"/>
            <w:shd w:fill="1F3864" w:val="clear"/>
            <w:tcMar>
              <w:top w:type="dxa" w:w="100"/>
              <w:left w:type="dxa" w:w="120"/>
              <w:bottom w:type="dxa" w:w="100"/>
              <w:right w:type="dxa" w:w="120"/>
            </w:tcMar>
          </w:tcPr>
          <w:p>
            <w:r>
              <w:rPr>
                <w:b/>
                <w:bCs/>
                <w:color w:val="FFFFFF"/>
                <w:sz w:val="20"/>
                <w:szCs w:val="20"/>
              </w:rPr>
              <w:t xml:space="preserve">Advantage</w:t>
            </w:r>
          </w:p>
        </w:tc>
      </w:tr>
      <w:tr>
        <w:tc>
          <w:tcPr>
            <w:tcW w:type="dxa" w:w="2600"/>
            <w:shd w:fill="FFFFFF" w:val="clear"/>
            <w:tcMar>
              <w:top w:type="dxa" w:w="90"/>
              <w:left w:type="dxa" w:w="120"/>
              <w:bottom w:type="dxa" w:w="90"/>
              <w:right w:type="dxa" w:w="120"/>
            </w:tcMar>
          </w:tcPr>
          <w:p>
            <w:r>
              <w:rPr>
                <w:sz w:val="20"/>
                <w:szCs w:val="20"/>
              </w:rPr>
              <w:t xml:space="preserve">Robust Z / MAD</w:t>
            </w:r>
          </w:p>
        </w:tc>
        <w:tc>
          <w:tcPr>
            <w:tcW w:type="dxa" w:w="3400"/>
            <w:shd w:fill="FFFFFF" w:val="clear"/>
            <w:tcMar>
              <w:top w:type="dxa" w:w="90"/>
              <w:left w:type="dxa" w:w="120"/>
              <w:bottom w:type="dxa" w:w="90"/>
              <w:right w:type="dxa" w:w="120"/>
            </w:tcMar>
          </w:tcPr>
          <w:p>
            <w:r>
              <w:rPr>
                <w:sz w:val="20"/>
                <w:szCs w:val="20"/>
              </w:rPr>
              <w:t xml:space="preserve">First-pass dynamic outlier</w:t>
            </w:r>
          </w:p>
        </w:tc>
        <w:tc>
          <w:tcPr>
            <w:tcW w:type="dxa" w:w="3350"/>
            <w:shd w:fill="FFFFFF" w:val="clear"/>
            <w:tcMar>
              <w:top w:type="dxa" w:w="90"/>
              <w:left w:type="dxa" w:w="120"/>
              <w:bottom w:type="dxa" w:w="90"/>
              <w:right w:type="dxa" w:w="120"/>
            </w:tcMar>
          </w:tcPr>
          <w:p>
            <w:r>
              <w:rPr>
                <w:sz w:val="20"/>
                <w:szCs w:val="20"/>
              </w:rPr>
              <w:t xml:space="preserve">Simple, explainable</w:t>
            </w:r>
          </w:p>
        </w:tc>
      </w:tr>
      <w:tr>
        <w:tc>
          <w:tcPr>
            <w:tcW w:type="dxa" w:w="2600"/>
            <w:shd w:fill="F2F2F2" w:val="clear"/>
            <w:tcMar>
              <w:top w:type="dxa" w:w="90"/>
              <w:left w:type="dxa" w:w="120"/>
              <w:bottom w:type="dxa" w:w="90"/>
              <w:right w:type="dxa" w:w="120"/>
            </w:tcMar>
          </w:tcPr>
          <w:p>
            <w:r>
              <w:rPr>
                <w:sz w:val="20"/>
                <w:szCs w:val="20"/>
              </w:rPr>
              <w:t xml:space="preserve">IQR / percentile rules</w:t>
            </w:r>
          </w:p>
        </w:tc>
        <w:tc>
          <w:tcPr>
            <w:tcW w:type="dxa" w:w="3400"/>
            <w:shd w:fill="F2F2F2" w:val="clear"/>
            <w:tcMar>
              <w:top w:type="dxa" w:w="90"/>
              <w:left w:type="dxa" w:w="120"/>
              <w:bottom w:type="dxa" w:w="90"/>
              <w:right w:type="dxa" w:w="120"/>
            </w:tcMar>
          </w:tcPr>
          <w:p>
            <w:r>
              <w:rPr>
                <w:sz w:val="20"/>
                <w:szCs w:val="20"/>
              </w:rPr>
              <w:t xml:space="preserve">Population screening</w:t>
            </w:r>
          </w:p>
        </w:tc>
        <w:tc>
          <w:tcPr>
            <w:tcW w:type="dxa" w:w="3350"/>
            <w:shd w:fill="F2F2F2" w:val="clear"/>
            <w:tcMar>
              <w:top w:type="dxa" w:w="90"/>
              <w:left w:type="dxa" w:w="120"/>
              <w:bottom w:type="dxa" w:w="90"/>
              <w:right w:type="dxa" w:w="120"/>
            </w:tcMar>
          </w:tcPr>
          <w:p>
            <w:r>
              <w:rPr>
                <w:sz w:val="20"/>
                <w:szCs w:val="20"/>
              </w:rPr>
              <w:t xml:space="preserve">Easy for QA</w:t>
            </w:r>
          </w:p>
        </w:tc>
      </w:tr>
      <w:tr>
        <w:tc>
          <w:tcPr>
            <w:tcW w:type="dxa" w:w="2600"/>
            <w:shd w:fill="FFFFFF" w:val="clear"/>
            <w:tcMar>
              <w:top w:type="dxa" w:w="90"/>
              <w:left w:type="dxa" w:w="120"/>
              <w:bottom w:type="dxa" w:w="90"/>
              <w:right w:type="dxa" w:w="120"/>
            </w:tcMar>
          </w:tcPr>
          <w:p>
            <w:r>
              <w:rPr>
                <w:sz w:val="20"/>
                <w:szCs w:val="20"/>
              </w:rPr>
              <w:t xml:space="preserve">Isolation Forest</w:t>
            </w:r>
          </w:p>
        </w:tc>
        <w:tc>
          <w:tcPr>
            <w:tcW w:type="dxa" w:w="3400"/>
            <w:shd w:fill="FFFFFF" w:val="clear"/>
            <w:tcMar>
              <w:top w:type="dxa" w:w="90"/>
              <w:left w:type="dxa" w:w="120"/>
              <w:bottom w:type="dxa" w:w="90"/>
              <w:right w:type="dxa" w:w="120"/>
            </w:tcMar>
          </w:tcPr>
          <w:p>
            <w:r>
              <w:rPr>
                <w:sz w:val="20"/>
                <w:szCs w:val="20"/>
              </w:rPr>
              <w:t xml:space="preserve">Nonlinear multivariate anomaly detection</w:t>
            </w:r>
          </w:p>
        </w:tc>
        <w:tc>
          <w:tcPr>
            <w:tcW w:type="dxa" w:w="3350"/>
            <w:shd w:fill="FFFFFF" w:val="clear"/>
            <w:tcMar>
              <w:top w:type="dxa" w:w="90"/>
              <w:left w:type="dxa" w:w="120"/>
              <w:bottom w:type="dxa" w:w="90"/>
              <w:right w:type="dxa" w:w="120"/>
            </w:tcMar>
          </w:tcPr>
          <w:p>
            <w:r>
              <w:rPr>
                <w:sz w:val="20"/>
                <w:szCs w:val="20"/>
              </w:rPr>
              <w:t xml:space="preserve">Good baseline for mixed features</w:t>
            </w:r>
          </w:p>
        </w:tc>
      </w:tr>
      <w:tr>
        <w:tc>
          <w:tcPr>
            <w:tcW w:type="dxa" w:w="2600"/>
            <w:shd w:fill="F2F2F2" w:val="clear"/>
            <w:tcMar>
              <w:top w:type="dxa" w:w="90"/>
              <w:left w:type="dxa" w:w="120"/>
              <w:bottom w:type="dxa" w:w="90"/>
              <w:right w:type="dxa" w:w="120"/>
            </w:tcMar>
          </w:tcPr>
          <w:p>
            <w:r>
              <w:rPr>
                <w:sz w:val="20"/>
                <w:szCs w:val="20"/>
              </w:rPr>
              <w:t xml:space="preserve">Mahalanobis distance</w:t>
            </w:r>
          </w:p>
        </w:tc>
        <w:tc>
          <w:tcPr>
            <w:tcW w:type="dxa" w:w="3400"/>
            <w:shd w:fill="F2F2F2" w:val="clear"/>
            <w:tcMar>
              <w:top w:type="dxa" w:w="90"/>
              <w:left w:type="dxa" w:w="120"/>
              <w:bottom w:type="dxa" w:w="90"/>
              <w:right w:type="dxa" w:w="120"/>
            </w:tcMar>
          </w:tcPr>
          <w:p>
            <w:r>
              <w:rPr>
                <w:sz w:val="20"/>
                <w:szCs w:val="20"/>
              </w:rPr>
              <w:t xml:space="preserve">Correlated parameter anomalies</w:t>
            </w:r>
          </w:p>
        </w:tc>
        <w:tc>
          <w:tcPr>
            <w:tcW w:type="dxa" w:w="3350"/>
            <w:shd w:fill="F2F2F2" w:val="clear"/>
            <w:tcMar>
              <w:top w:type="dxa" w:w="90"/>
              <w:left w:type="dxa" w:w="120"/>
              <w:bottom w:type="dxa" w:w="90"/>
              <w:right w:type="dxa" w:w="120"/>
            </w:tcMar>
          </w:tcPr>
          <w:p>
            <w:r>
              <w:rPr>
                <w:sz w:val="20"/>
                <w:szCs w:val="20"/>
              </w:rPr>
              <w:t xml:space="preserve">Useful for multivariate electrical measurements</w:t>
            </w:r>
          </w:p>
        </w:tc>
      </w:tr>
      <w:tr>
        <w:tc>
          <w:tcPr>
            <w:tcW w:type="dxa" w:w="2600"/>
            <w:shd w:fill="FFFFFF" w:val="clear"/>
            <w:tcMar>
              <w:top w:type="dxa" w:w="90"/>
              <w:left w:type="dxa" w:w="120"/>
              <w:bottom w:type="dxa" w:w="90"/>
              <w:right w:type="dxa" w:w="120"/>
            </w:tcMar>
          </w:tcPr>
          <w:p>
            <w:r>
              <w:rPr>
                <w:sz w:val="20"/>
                <w:szCs w:val="20"/>
              </w:rPr>
              <w:t xml:space="preserve">Autoencoder (optional)</w:t>
            </w:r>
          </w:p>
        </w:tc>
        <w:tc>
          <w:tcPr>
            <w:tcW w:type="dxa" w:w="3400"/>
            <w:shd w:fill="FFFFFF" w:val="clear"/>
            <w:tcMar>
              <w:top w:type="dxa" w:w="90"/>
              <w:left w:type="dxa" w:w="120"/>
              <w:bottom w:type="dxa" w:w="90"/>
              <w:right w:type="dxa" w:w="120"/>
            </w:tcMar>
          </w:tcPr>
          <w:p>
            <w:r>
              <w:rPr>
                <w:sz w:val="20"/>
                <w:szCs w:val="20"/>
              </w:rPr>
              <w:t xml:space="preserve">Complex nonlinear reconstruction</w:t>
            </w:r>
          </w:p>
        </w:tc>
        <w:tc>
          <w:tcPr>
            <w:tcW w:type="dxa" w:w="3350"/>
            <w:shd w:fill="FFFFFF" w:val="clear"/>
            <w:tcMar>
              <w:top w:type="dxa" w:w="90"/>
              <w:left w:type="dxa" w:w="120"/>
              <w:bottom w:type="dxa" w:w="90"/>
              <w:right w:type="dxa" w:w="120"/>
            </w:tcMar>
          </w:tcPr>
          <w:p>
            <w:r>
              <w:rPr>
                <w:sz w:val="20"/>
                <w:szCs w:val="20"/>
              </w:rPr>
              <w:t xml:space="preserve">Use only after strong baseline validation</w:t>
            </w:r>
          </w:p>
        </w:tc>
      </w:tr>
    </w:tbl>
    <w:p>
      <w:pPr>
        <w:spacing w:after="100"/>
      </w:pPr>
    </w:p>
    <w:p>
      <w:pPr>
        <w:pStyle w:val="Heading2"/>
        <w:spacing w:after="130" w:before="280"/>
        <w:outlineLvl w:val="1"/>
      </w:pPr>
      <w:r>
        <w:t xml:space="preserve">10.2 Example Dynamic Score</w:t>
      </w: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350"/>
            <w:shd w:fill="FAFAFA" w:val="clear"/>
            <w:tcMar>
              <w:top w:type="dxa" w:w="140"/>
              <w:left w:type="dxa" w:w="200"/>
              <w:bottom w:type="dxa" w:w="140"/>
              <w:right w:type="dxa" w:w="200"/>
            </w:tcMar>
          </w:tcPr>
          <w:p>
            <w:pPr>
              <w:spacing w:after="20"/>
            </w:pPr>
            <w:r>
              <w:rPr>
                <w:rFonts w:ascii="Consolas" w:cs="Consolas" w:eastAsia="Consolas" w:hAnsi="Consolas"/>
                <w:color w:val="333333"/>
                <w:sz w:val="18"/>
                <w:szCs w:val="18"/>
              </w:rPr>
              <w:t xml:space="preserve">DynamicScore =</w:t>
            </w:r>
          </w:p>
          <w:p>
            <w:pPr>
              <w:spacing w:after="20"/>
            </w:pPr>
            <w:r>
              <w:rPr>
                <w:rFonts w:ascii="Consolas" w:cs="Consolas" w:eastAsia="Consolas" w:hAnsi="Consolas"/>
                <w:color w:val="333333"/>
                <w:sz w:val="18"/>
                <w:szCs w:val="18"/>
              </w:rPr>
              <w:t xml:space="preserve">  w1 * RobustPopulationScore</w:t>
            </w:r>
          </w:p>
          <w:p>
            <w:pPr>
              <w:spacing w:after="20"/>
            </w:pPr>
            <w:r>
              <w:rPr>
                <w:rFonts w:ascii="Consolas" w:cs="Consolas" w:eastAsia="Consolas" w:hAnsi="Consolas"/>
                <w:color w:val="333333"/>
                <w:sz w:val="18"/>
                <w:szCs w:val="18"/>
              </w:rPr>
              <w:t xml:space="preserve">+ w2 * IsolationForestScore</w:t>
            </w:r>
          </w:p>
          <w:p>
            <w:pPr>
              <w:spacing w:after="20"/>
            </w:pPr>
            <w:r>
              <w:rPr>
                <w:rFonts w:ascii="Consolas" w:cs="Consolas" w:eastAsia="Consolas" w:hAnsi="Consolas"/>
                <w:color w:val="333333"/>
                <w:sz w:val="18"/>
                <w:szCs w:val="18"/>
              </w:rPr>
              <w:t xml:space="preserve">+ w3 * TrendDeviationScore</w:t>
            </w:r>
          </w:p>
          <w:p>
            <w:pPr>
              <w:spacing w:after="20"/>
            </w:pPr>
            <w:r>
              <w:rPr>
                <w:rFonts w:ascii="Consolas" w:cs="Consolas" w:eastAsia="Consolas" w:hAnsi="Consolas"/>
                <w:color w:val="333333"/>
                <w:sz w:val="18"/>
                <w:szCs w:val="18"/>
              </w:rPr>
              <w:t xml:space="preserve">+ w4 * CrossParameterInconsistency</w:t>
            </w:r>
          </w:p>
        </w:tc>
      </w:tr>
    </w:tbl>
    <w:p>
      <w:pPr>
        <w:spacing w:after="150" w:line="276"/>
      </w:pPr>
      <w:r>
        <w:rPr>
          <w:sz w:val="22"/>
          <w:szCs w:val="22"/>
        </w:rPr>
        <w:t xml:space="preserve">Calibrate the weights on validation data rather than choosing them arbitrarily.</w:t>
      </w:r>
    </w:p>
    <w:tbl>
      <w:tblPr>
        <w:tblW w:type="dxa" w:w="9350"/>
        <w:tblBorders>
          <w:top w:val="single" w:color="2E7D32" w:sz="6"/>
          <w:left w:val="single" w:color="2E7D32" w:sz="6"/>
          <w:bottom w:val="single" w:color="2E7D32" w:sz="6"/>
          <w:right w:val="single" w:color="2E7D32" w:sz="6"/>
          <w:insideH w:val="none" w:color="FFFFFF" w:sz="0"/>
          <w:insideV w:val="none" w:color="FFFFFF" w:sz="0"/>
        </w:tblBorders>
      </w:tblPr>
      <w:tblGrid>
        <w:gridCol w:w="100"/>
      </w:tblGrid>
      <w:tr>
        <w:tc>
          <w:tcPr>
            <w:tcW w:type="dxa" w:w="9350"/>
            <w:shd w:fill="E7F3E8" w:val="clear"/>
            <w:tcMar>
              <w:top w:type="dxa" w:w="140"/>
              <w:left w:type="dxa" w:w="200"/>
              <w:bottom w:type="dxa" w:w="140"/>
              <w:right w:type="dxa" w:w="200"/>
            </w:tcMar>
          </w:tcPr>
          <w:p>
            <w:pPr>
              <w:spacing w:after="60"/>
            </w:pPr>
            <w:r>
              <w:rPr>
                <w:b/>
                <w:bCs/>
                <w:color w:val="2E7D32"/>
                <w:sz w:val="20"/>
                <w:szCs w:val="20"/>
              </w:rPr>
              <w:t xml:space="preserve">RECOMMENDED ENHANCEMENT — Equipment-fault vs. component-fault discrimination</w:t>
            </w:r>
          </w:p>
          <w:p>
            <w:pPr>
              <w:spacing w:after="60"/>
            </w:pPr>
            <w:r>
              <w:rPr>
                <w:color w:val="1B1B1B"/>
                <w:sz w:val="20"/>
                <w:szCs w:val="20"/>
              </w:rPr>
              <w:t xml:space="preserve">Add a statistical check that groups anomalies by chamber_id/slot_position (Section 6.2 enhancement) in addition to batch_id. If anomalies cluster by equipment position rather than by lot, surface this as a distinct alert type ("possible equipment fault") rather than a component defect. This addresses a common real-world QA complaint — false alarms caused by a faulty chamber channel, thermocouple, or fixture rather than the component itself — and requires no new model, only a grouped aggregation on existing fields.</w:t>
            </w:r>
          </w:p>
        </w:tc>
      </w:tr>
    </w:tbl>
    <w:p>
      <w:pPr>
        <w:pStyle w:val="Heading1"/>
        <w:spacing w:after="200" w:before="420"/>
        <w:outlineLvl w:val="0"/>
      </w:pPr>
      <w:r>
        <w:t xml:space="preserve">11. ML Task B — Time-Series Drift Prediction</w:t>
      </w:r>
    </w:p>
    <w:p>
      <w:pPr>
        <w:pStyle w:val="Heading2"/>
        <w:spacing w:after="130" w:before="280"/>
        <w:outlineLvl w:val="1"/>
      </w:pPr>
      <w:r>
        <w:t xml:space="preserve">11.1 Target</w:t>
      </w:r>
    </w:p>
    <w:p>
      <w:pPr>
        <w:spacing w:after="150" w:line="276"/>
      </w:pPr>
      <w:r>
        <w:rPr>
          <w:sz w:val="22"/>
          <w:szCs w:val="22"/>
        </w:rPr>
        <w:t xml:space="preserve">Predict Value_168h from early observations, with the SIH problem specifically motivating early measurements such as Value_0h and Value_24h.</w:t>
      </w:r>
    </w:p>
    <w:p>
      <w:pPr>
        <w:pStyle w:val="Heading2"/>
        <w:spacing w:after="130" w:before="280"/>
        <w:outlineLvl w:val="1"/>
      </w:pPr>
      <w:r>
        <w:t xml:space="preserve">11.2 Baseline Models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F3864" w:val="clear"/>
            <w:tcMar>
              <w:top w:type="dxa" w:w="100"/>
              <w:left w:type="dxa" w:w="120"/>
              <w:bottom w:type="dxa" w:w="100"/>
              <w:right w:type="dxa" w:w="120"/>
            </w:tcMar>
          </w:tcPr>
          <w:p>
            <w:r>
              <w:rPr>
                <w:b/>
                <w:bCs/>
                <w:color w:val="FFFFFF"/>
                <w:sz w:val="20"/>
                <w:szCs w:val="20"/>
              </w:rPr>
              <w:t xml:space="preserve">Model</w:t>
            </w:r>
          </w:p>
        </w:tc>
        <w:tc>
          <w:tcPr>
            <w:tcW w:type="dxa" w:w="5150"/>
            <w:shd w:fill="1F3864" w:val="clear"/>
            <w:tcMar>
              <w:top w:type="dxa" w:w="100"/>
              <w:left w:type="dxa" w:w="120"/>
              <w:bottom w:type="dxa" w:w="100"/>
              <w:right w:type="dxa" w:w="120"/>
            </w:tcMar>
          </w:tcPr>
          <w:p>
            <w:r>
              <w:rPr>
                <w:b/>
                <w:bCs/>
                <w:color w:val="FFFFFF"/>
                <w:sz w:val="20"/>
                <w:szCs w:val="20"/>
              </w:rPr>
              <w:t xml:space="preserve">Use</w:t>
            </w:r>
          </w:p>
        </w:tc>
      </w:tr>
      <w:tr>
        <w:tc>
          <w:tcPr>
            <w:tcW w:type="dxa" w:w="4200"/>
            <w:shd w:fill="FFFFFF" w:val="clear"/>
            <w:tcMar>
              <w:top w:type="dxa" w:w="90"/>
              <w:left w:type="dxa" w:w="120"/>
              <w:bottom w:type="dxa" w:w="90"/>
              <w:right w:type="dxa" w:w="120"/>
            </w:tcMar>
          </w:tcPr>
          <w:p>
            <w:r>
              <w:rPr>
                <w:sz w:val="20"/>
                <w:szCs w:val="20"/>
              </w:rPr>
              <w:t xml:space="preserve">Linear regression</w:t>
            </w:r>
          </w:p>
        </w:tc>
        <w:tc>
          <w:tcPr>
            <w:tcW w:type="dxa" w:w="5150"/>
            <w:shd w:fill="FFFFFF" w:val="clear"/>
            <w:tcMar>
              <w:top w:type="dxa" w:w="90"/>
              <w:left w:type="dxa" w:w="120"/>
              <w:bottom w:type="dxa" w:w="90"/>
              <w:right w:type="dxa" w:w="120"/>
            </w:tcMar>
          </w:tcPr>
          <w:p>
            <w:r>
              <w:rPr>
                <w:sz w:val="20"/>
                <w:szCs w:val="20"/>
              </w:rPr>
              <w:t xml:space="preserve">Transparent baseline</w:t>
            </w:r>
          </w:p>
        </w:tc>
      </w:tr>
      <w:tr>
        <w:tc>
          <w:tcPr>
            <w:tcW w:type="dxa" w:w="4200"/>
            <w:shd w:fill="F2F2F2" w:val="clear"/>
            <w:tcMar>
              <w:top w:type="dxa" w:w="90"/>
              <w:left w:type="dxa" w:w="120"/>
              <w:bottom w:type="dxa" w:w="90"/>
              <w:right w:type="dxa" w:w="120"/>
            </w:tcMar>
          </w:tcPr>
          <w:p>
            <w:r>
              <w:rPr>
                <w:sz w:val="20"/>
                <w:szCs w:val="20"/>
              </w:rPr>
              <w:t xml:space="preserve">Random Forest</w:t>
            </w:r>
          </w:p>
        </w:tc>
        <w:tc>
          <w:tcPr>
            <w:tcW w:type="dxa" w:w="5150"/>
            <w:shd w:fill="F2F2F2" w:val="clear"/>
            <w:tcMar>
              <w:top w:type="dxa" w:w="90"/>
              <w:left w:type="dxa" w:w="120"/>
              <w:bottom w:type="dxa" w:w="90"/>
              <w:right w:type="dxa" w:w="120"/>
            </w:tcMar>
          </w:tcPr>
          <w:p>
            <w:r>
              <w:rPr>
                <w:sz w:val="20"/>
                <w:szCs w:val="20"/>
              </w:rPr>
              <w:t xml:space="preserve">Nonlinear baseline</w:t>
            </w:r>
          </w:p>
        </w:tc>
      </w:tr>
      <w:tr>
        <w:tc>
          <w:tcPr>
            <w:tcW w:type="dxa" w:w="4200"/>
            <w:shd w:fill="FFFFFF" w:val="clear"/>
            <w:tcMar>
              <w:top w:type="dxa" w:w="90"/>
              <w:left w:type="dxa" w:w="120"/>
              <w:bottom w:type="dxa" w:w="90"/>
              <w:right w:type="dxa" w:w="120"/>
            </w:tcMar>
          </w:tcPr>
          <w:p>
            <w:r>
              <w:rPr>
                <w:sz w:val="20"/>
                <w:szCs w:val="20"/>
              </w:rPr>
              <w:t xml:space="preserve">XGBoost / gradient boosting</w:t>
            </w:r>
          </w:p>
        </w:tc>
        <w:tc>
          <w:tcPr>
            <w:tcW w:type="dxa" w:w="5150"/>
            <w:shd w:fill="FFFFFF" w:val="clear"/>
            <w:tcMar>
              <w:top w:type="dxa" w:w="90"/>
              <w:left w:type="dxa" w:w="120"/>
              <w:bottom w:type="dxa" w:w="90"/>
              <w:right w:type="dxa" w:w="120"/>
            </w:tcMar>
          </w:tcPr>
          <w:p>
            <w:r>
              <w:rPr>
                <w:sz w:val="20"/>
                <w:szCs w:val="20"/>
              </w:rPr>
              <w:t xml:space="preserve">Recommended primary tabular model</w:t>
            </w:r>
          </w:p>
        </w:tc>
      </w:tr>
      <w:tr>
        <w:tc>
          <w:tcPr>
            <w:tcW w:type="dxa" w:w="4200"/>
            <w:shd w:fill="F2F2F2" w:val="clear"/>
            <w:tcMar>
              <w:top w:type="dxa" w:w="90"/>
              <w:left w:type="dxa" w:w="120"/>
              <w:bottom w:type="dxa" w:w="90"/>
              <w:right w:type="dxa" w:w="120"/>
            </w:tcMar>
          </w:tcPr>
          <w:p>
            <w:r>
              <w:rPr>
                <w:sz w:val="20"/>
                <w:szCs w:val="20"/>
              </w:rPr>
              <w:t xml:space="preserve">LSTM/GRU</w:t>
            </w:r>
          </w:p>
        </w:tc>
        <w:tc>
          <w:tcPr>
            <w:tcW w:type="dxa" w:w="5150"/>
            <w:shd w:fill="F2F2F2" w:val="clear"/>
            <w:tcMar>
              <w:top w:type="dxa" w:w="90"/>
              <w:left w:type="dxa" w:w="120"/>
              <w:bottom w:type="dxa" w:w="90"/>
              <w:right w:type="dxa" w:w="120"/>
            </w:tcMar>
          </w:tcPr>
          <w:p>
            <w:r>
              <w:rPr>
                <w:sz w:val="20"/>
                <w:szCs w:val="20"/>
              </w:rPr>
              <w:t xml:space="preserve">Optional if enough dense sequential data exists</w:t>
            </w:r>
          </w:p>
        </w:tc>
      </w:tr>
      <w:tr>
        <w:tc>
          <w:tcPr>
            <w:tcW w:type="dxa" w:w="4200"/>
            <w:shd w:fill="FFFFFF" w:val="clear"/>
            <w:tcMar>
              <w:top w:type="dxa" w:w="90"/>
              <w:left w:type="dxa" w:w="120"/>
              <w:bottom w:type="dxa" w:w="90"/>
              <w:right w:type="dxa" w:w="120"/>
            </w:tcMar>
          </w:tcPr>
          <w:p>
            <w:r>
              <w:rPr>
                <w:sz w:val="20"/>
                <w:szCs w:val="20"/>
              </w:rPr>
              <w:t xml:space="preserve">Temporal Transformer</w:t>
            </w:r>
          </w:p>
        </w:tc>
        <w:tc>
          <w:tcPr>
            <w:tcW w:type="dxa" w:w="5150"/>
            <w:shd w:fill="FFFFFF" w:val="clear"/>
            <w:tcMar>
              <w:top w:type="dxa" w:w="90"/>
              <w:left w:type="dxa" w:w="120"/>
              <w:bottom w:type="dxa" w:w="90"/>
              <w:right w:type="dxa" w:w="120"/>
            </w:tcMar>
          </w:tcPr>
          <w:p>
            <w:r>
              <w:rPr>
                <w:sz w:val="20"/>
                <w:szCs w:val="20"/>
              </w:rPr>
              <w:t xml:space="preserve">Not recommended for the first prototype</w:t>
            </w:r>
          </w:p>
        </w:tc>
      </w:tr>
    </w:tbl>
    <w:p>
      <w:pPr>
        <w:spacing w:after="100"/>
      </w:pPr>
    </w:p>
    <w:p>
      <w:pPr>
        <w:pStyle w:val="Heading2"/>
        <w:spacing w:after="130" w:before="280"/>
        <w:outlineLvl w:val="1"/>
      </w:pPr>
      <w:r>
        <w:t xml:space="preserve">11.3 Recommended First Model</w:t>
      </w:r>
    </w:p>
    <w:p>
      <w:pPr>
        <w:spacing w:after="150" w:line="276"/>
      </w:pPr>
      <w:r>
        <w:rPr>
          <w:sz w:val="22"/>
          <w:szCs w:val="22"/>
        </w:rPr>
        <w:t xml:space="preserve">Use XGBoost or another gradient-boosting regressor for the first robust prototype. It works well with heterogeneous engineered features, needs less data than deep sequence models, is easier to explain with SHAP and is fast enough for hackathon iteration.</w:t>
      </w:r>
    </w:p>
    <w:p>
      <w:pPr>
        <w:pStyle w:val="Heading2"/>
        <w:spacing w:after="130" w:before="280"/>
        <w:outlineLvl w:val="1"/>
      </w:pPr>
      <w:r>
        <w:t xml:space="preserve">11.4 Output</w:t>
      </w: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350"/>
            <w:shd w:fill="FAFAFA" w:val="clear"/>
            <w:tcMar>
              <w:top w:type="dxa" w:w="140"/>
              <w:left w:type="dxa" w:w="200"/>
              <w:bottom w:type="dxa" w:w="140"/>
              <w:right w:type="dxa" w:w="200"/>
            </w:tcMar>
          </w:tcPr>
          <w:p>
            <w:pPr>
              <w:spacing w:after="20"/>
            </w:pPr>
            <w:r>
              <w:rPr>
                <w:rFonts w:ascii="Consolas" w:cs="Consolas" w:eastAsia="Consolas" w:hAnsi="Consolas"/>
                <w:color w:val="333333"/>
                <w:sz w:val="18"/>
                <w:szCs w:val="18"/>
              </w:rPr>
              <w:t xml:space="preserve">Inputs:</w:t>
            </w:r>
          </w:p>
          <w:p>
            <w:pPr>
              <w:spacing w:after="20"/>
            </w:pPr>
            <w:r>
              <w:rPr>
                <w:rFonts w:ascii="Consolas" w:cs="Consolas" w:eastAsia="Consolas" w:hAnsi="Consolas"/>
                <w:color w:val="333333"/>
                <w:sz w:val="18"/>
                <w:szCs w:val="18"/>
              </w:rPr>
              <w:t xml:space="preserve">  value_0h, value_24h, delta_0_24, relative_delta,</w:t>
            </w:r>
          </w:p>
          <w:p>
            <w:pPr>
              <w:spacing w:after="20"/>
            </w:pPr>
            <w:r>
              <w:rPr>
                <w:rFonts w:ascii="Consolas" w:cs="Consolas" w:eastAsia="Consolas" w:hAnsi="Consolas"/>
                <w:color w:val="333333"/>
                <w:sz w:val="18"/>
                <w:szCs w:val="18"/>
              </w:rPr>
              <w:t xml:space="preserve">  temperature, voltage, batch statistics, early trend features</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Output:</w:t>
            </w:r>
          </w:p>
          <w:p>
            <w:pPr>
              <w:spacing w:after="20"/>
            </w:pPr>
            <w:r>
              <w:rPr>
                <w:rFonts w:ascii="Consolas" w:cs="Consolas" w:eastAsia="Consolas" w:hAnsi="Consolas"/>
                <w:color w:val="333333"/>
                <w:sz w:val="18"/>
                <w:szCs w:val="18"/>
              </w:rPr>
              <w:t xml:space="preserve">  predicted_value_168h</w:t>
            </w:r>
          </w:p>
          <w:p>
            <w:pPr>
              <w:spacing w:after="20"/>
            </w:pPr>
            <w:r>
              <w:rPr>
                <w:rFonts w:ascii="Consolas" w:cs="Consolas" w:eastAsia="Consolas" w:hAnsi="Consolas"/>
                <w:color w:val="333333"/>
                <w:sz w:val="18"/>
                <w:szCs w:val="18"/>
              </w:rPr>
              <w:t xml:space="preserve">  prediction_interval / uncertainty proxy</w:t>
            </w:r>
          </w:p>
          <w:p>
            <w:pPr>
              <w:spacing w:after="20"/>
            </w:pPr>
            <w:r>
              <w:rPr>
                <w:rFonts w:ascii="Consolas" w:cs="Consolas" w:eastAsia="Consolas" w:hAnsi="Consolas"/>
                <w:color w:val="333333"/>
                <w:sz w:val="18"/>
                <w:szCs w:val="18"/>
              </w:rPr>
              <w:t xml:space="preserve">  predicted_drift_rate</w:t>
            </w:r>
          </w:p>
        </w:tc>
      </w:tr>
    </w:tbl>
    <w:tbl>
      <w:tblPr>
        <w:tblW w:type="dxa" w:w="9350"/>
        <w:tblBorders>
          <w:top w:val="single" w:color="2E7D32" w:sz="6"/>
          <w:left w:val="single" w:color="2E7D32" w:sz="6"/>
          <w:bottom w:val="single" w:color="2E7D32" w:sz="6"/>
          <w:right w:val="single" w:color="2E7D32" w:sz="6"/>
          <w:insideH w:val="none" w:color="FFFFFF" w:sz="0"/>
          <w:insideV w:val="none" w:color="FFFFFF" w:sz="0"/>
        </w:tblBorders>
      </w:tblPr>
      <w:tblGrid>
        <w:gridCol w:w="100"/>
      </w:tblGrid>
      <w:tr>
        <w:tc>
          <w:tcPr>
            <w:tcW w:type="dxa" w:w="9350"/>
            <w:shd w:fill="E7F3E8" w:val="clear"/>
            <w:tcMar>
              <w:top w:type="dxa" w:w="140"/>
              <w:left w:type="dxa" w:w="200"/>
              <w:bottom w:type="dxa" w:w="140"/>
              <w:right w:type="dxa" w:w="200"/>
            </w:tcMar>
          </w:tcPr>
          <w:p>
            <w:pPr>
              <w:spacing w:after="60"/>
            </w:pPr>
            <w:r>
              <w:rPr>
                <w:b/>
                <w:bCs/>
                <w:color w:val="2E7D32"/>
                <w:sz w:val="20"/>
                <w:szCs w:val="20"/>
              </w:rPr>
              <w:t xml:space="preserve">RECOMMENDED ENHANCEMENT — Concrete uncertainty quantification method</w:t>
            </w:r>
          </w:p>
          <w:p>
            <w:pPr>
              <w:spacing w:after="60"/>
            </w:pPr>
            <w:r>
              <w:rPr>
                <w:color w:val="1B1B1B"/>
                <w:sz w:val="20"/>
                <w:szCs w:val="20"/>
              </w:rPr>
              <w:t xml:space="preserve">Replace the generic "uncertainty proxy" with one specific, implementable method: either (a) quantile regression — train XGBoost at the 10th/50th/90th percentiles for a fast, tree-native interval — or (b) conformal prediction wrapped around the point predictor for a statistically calibrated interval with a coverage guarantee. Feed this interval directly into the risk engine's uncertainty term (Section 12).</w:t>
            </w:r>
          </w:p>
        </w:tc>
      </w:tr>
    </w:tbl>
    <w:p>
      <w:pPr>
        <w:pStyle w:val="Heading1"/>
        <w:spacing w:after="200" w:before="420"/>
        <w:outlineLvl w:val="0"/>
      </w:pPr>
      <w:r>
        <w:t xml:space="preserve">12. Risk Engine</w:t>
      </w:r>
    </w:p>
    <w:p>
      <w:pPr>
        <w:pStyle w:val="Heading2"/>
        <w:spacing w:after="130" w:before="280"/>
        <w:outlineLvl w:val="1"/>
      </w:pPr>
      <w:r>
        <w:t xml:space="preserve">12.1 Risk Formulation</w:t>
      </w: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350"/>
            <w:shd w:fill="FAFAFA" w:val="clear"/>
            <w:tcMar>
              <w:top w:type="dxa" w:w="140"/>
              <w:left w:type="dxa" w:w="200"/>
              <w:bottom w:type="dxa" w:w="140"/>
              <w:right w:type="dxa" w:w="200"/>
            </w:tcMar>
          </w:tcPr>
          <w:p>
            <w:pPr>
              <w:spacing w:after="20"/>
            </w:pPr>
            <w:r>
              <w:rPr>
                <w:rFonts w:ascii="Consolas" w:cs="Consolas" w:eastAsia="Consolas" w:hAnsi="Consolas"/>
                <w:color w:val="333333"/>
                <w:sz w:val="18"/>
                <w:szCs w:val="18"/>
              </w:rPr>
              <w:t xml:space="preserve">Risk =</w:t>
            </w:r>
          </w:p>
          <w:p>
            <w:pPr>
              <w:spacing w:after="20"/>
            </w:pPr>
            <w:r>
              <w:rPr>
                <w:rFonts w:ascii="Consolas" w:cs="Consolas" w:eastAsia="Consolas" w:hAnsi="Consolas"/>
                <w:color w:val="333333"/>
                <w:sz w:val="18"/>
                <w:szCs w:val="18"/>
              </w:rPr>
              <w:t xml:space="preserve">  wA * anomaly_score</w:t>
            </w:r>
          </w:p>
          <w:p>
            <w:pPr>
              <w:spacing w:after="20"/>
            </w:pPr>
            <w:r>
              <w:rPr>
                <w:rFonts w:ascii="Consolas" w:cs="Consolas" w:eastAsia="Consolas" w:hAnsi="Consolas"/>
                <w:color w:val="333333"/>
                <w:sz w:val="18"/>
                <w:szCs w:val="18"/>
              </w:rPr>
              <w:t xml:space="preserve">+ wD * predicted_drift_risk</w:t>
            </w:r>
          </w:p>
          <w:p>
            <w:pPr>
              <w:spacing w:after="20"/>
            </w:pPr>
            <w:r>
              <w:rPr>
                <w:rFonts w:ascii="Consolas" w:cs="Consolas" w:eastAsia="Consolas" w:hAnsi="Consolas"/>
                <w:color w:val="333333"/>
                <w:sz w:val="18"/>
                <w:szCs w:val="18"/>
              </w:rPr>
              <w:t xml:space="preserve">+ wF * failure_probability</w:t>
            </w:r>
          </w:p>
          <w:p>
            <w:pPr>
              <w:spacing w:after="20"/>
            </w:pPr>
            <w:r>
              <w:rPr>
                <w:rFonts w:ascii="Consolas" w:cs="Consolas" w:eastAsia="Consolas" w:hAnsi="Consolas"/>
                <w:color w:val="333333"/>
                <w:sz w:val="18"/>
                <w:szCs w:val="18"/>
              </w:rPr>
              <w:t xml:space="preserve">+ wU * uncertainty_penalty</w:t>
            </w:r>
          </w:p>
        </w:tc>
      </w:tr>
    </w:tbl>
    <w:p>
      <w:pPr>
        <w:spacing w:after="150" w:line="276"/>
      </w:pPr>
      <w:r>
        <w:rPr>
          <w:sz w:val="22"/>
          <w:szCs w:val="22"/>
        </w:rPr>
        <w:t xml:space="preserve">Weights should be selected using validation data and a cost matrix. Because false negatives are more dangerous, the decision threshold should be selected against a high false-negative cost.</w:t>
      </w:r>
    </w:p>
    <w:p>
      <w:pPr>
        <w:pStyle w:val="Heading2"/>
        <w:spacing w:after="130" w:before="280"/>
        <w:outlineLvl w:val="1"/>
      </w:pPr>
      <w:r>
        <w:t xml:space="preserve">12.2 Recommended Risk Levels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50"/>
      </w:tblGrid>
      <w:tr>
        <w:trPr>
          <w:tblHeader/>
        </w:trPr>
        <w:tc>
          <w:tcPr>
            <w:tcW w:type="dxa" w:w="2200"/>
            <w:shd w:fill="1F3864" w:val="clear"/>
            <w:tcMar>
              <w:top w:type="dxa" w:w="100"/>
              <w:left w:type="dxa" w:w="120"/>
              <w:bottom w:type="dxa" w:w="100"/>
              <w:right w:type="dxa" w:w="120"/>
            </w:tcMar>
          </w:tcPr>
          <w:p>
            <w:r>
              <w:rPr>
                <w:b/>
                <w:bCs/>
                <w:color w:val="FFFFFF"/>
                <w:sz w:val="20"/>
                <w:szCs w:val="20"/>
              </w:rPr>
              <w:t xml:space="preserve">Risk</w:t>
            </w:r>
          </w:p>
        </w:tc>
        <w:tc>
          <w:tcPr>
            <w:tcW w:type="dxa" w:w="4200"/>
            <w:shd w:fill="1F3864" w:val="clear"/>
            <w:tcMar>
              <w:top w:type="dxa" w:w="100"/>
              <w:left w:type="dxa" w:w="120"/>
              <w:bottom w:type="dxa" w:w="100"/>
              <w:right w:type="dxa" w:w="120"/>
            </w:tcMar>
          </w:tcPr>
          <w:p>
            <w:r>
              <w:rPr>
                <w:b/>
                <w:bCs/>
                <w:color w:val="FFFFFF"/>
                <w:sz w:val="20"/>
                <w:szCs w:val="20"/>
              </w:rPr>
              <w:t xml:space="preserve">Meaning</w:t>
            </w:r>
          </w:p>
        </w:tc>
        <w:tc>
          <w:tcPr>
            <w:tcW w:type="dxa" w:w="2950"/>
            <w:shd w:fill="1F3864" w:val="clear"/>
            <w:tcMar>
              <w:top w:type="dxa" w:w="100"/>
              <w:left w:type="dxa" w:w="120"/>
              <w:bottom w:type="dxa" w:w="100"/>
              <w:right w:type="dxa" w:w="120"/>
            </w:tcMar>
          </w:tcPr>
          <w:p>
            <w:r>
              <w:rPr>
                <w:b/>
                <w:bCs/>
                <w:color w:val="FFFFFF"/>
                <w:sz w:val="20"/>
                <w:szCs w:val="20"/>
              </w:rPr>
              <w:t xml:space="preserve">Action</w:t>
            </w:r>
          </w:p>
        </w:tc>
      </w:tr>
      <w:tr>
        <w:tc>
          <w:tcPr>
            <w:tcW w:type="dxa" w:w="2200"/>
            <w:shd w:fill="FFFFFF" w:val="clear"/>
            <w:tcMar>
              <w:top w:type="dxa" w:w="90"/>
              <w:left w:type="dxa" w:w="120"/>
              <w:bottom w:type="dxa" w:w="90"/>
              <w:right w:type="dxa" w:w="120"/>
            </w:tcMar>
          </w:tcPr>
          <w:p>
            <w:r>
              <w:rPr>
                <w:sz w:val="20"/>
                <w:szCs w:val="20"/>
              </w:rPr>
              <w:t xml:space="preserve">Low</w:t>
            </w:r>
          </w:p>
        </w:tc>
        <w:tc>
          <w:tcPr>
            <w:tcW w:type="dxa" w:w="4200"/>
            <w:shd w:fill="FFFFFF" w:val="clear"/>
            <w:tcMar>
              <w:top w:type="dxa" w:w="90"/>
              <w:left w:type="dxa" w:w="120"/>
              <w:bottom w:type="dxa" w:w="90"/>
              <w:right w:type="dxa" w:w="120"/>
            </w:tcMar>
          </w:tcPr>
          <w:p>
            <w:r>
              <w:rPr>
                <w:sz w:val="20"/>
                <w:szCs w:val="20"/>
              </w:rPr>
              <w:t xml:space="preserve">Normal trajectory</w:t>
            </w:r>
          </w:p>
        </w:tc>
        <w:tc>
          <w:tcPr>
            <w:tcW w:type="dxa" w:w="2950"/>
            <w:shd w:fill="FFFFFF" w:val="clear"/>
            <w:tcMar>
              <w:top w:type="dxa" w:w="90"/>
              <w:left w:type="dxa" w:w="120"/>
              <w:bottom w:type="dxa" w:w="90"/>
              <w:right w:type="dxa" w:w="120"/>
            </w:tcMar>
          </w:tcPr>
          <w:p>
            <w:r>
              <w:rPr>
                <w:sz w:val="20"/>
                <w:szCs w:val="20"/>
              </w:rPr>
              <w:t xml:space="preserve">Pass / monitor</w:t>
            </w:r>
          </w:p>
        </w:tc>
      </w:tr>
      <w:tr>
        <w:tc>
          <w:tcPr>
            <w:tcW w:type="dxa" w:w="2200"/>
            <w:shd w:fill="F2F2F2" w:val="clear"/>
            <w:tcMar>
              <w:top w:type="dxa" w:w="90"/>
              <w:left w:type="dxa" w:w="120"/>
              <w:bottom w:type="dxa" w:w="90"/>
              <w:right w:type="dxa" w:w="120"/>
            </w:tcMar>
          </w:tcPr>
          <w:p>
            <w:r>
              <w:rPr>
                <w:sz w:val="20"/>
                <w:szCs w:val="20"/>
              </w:rPr>
              <w:t xml:space="preserve">Medium</w:t>
            </w:r>
          </w:p>
        </w:tc>
        <w:tc>
          <w:tcPr>
            <w:tcW w:type="dxa" w:w="4200"/>
            <w:shd w:fill="F2F2F2" w:val="clear"/>
            <w:tcMar>
              <w:top w:type="dxa" w:w="90"/>
              <w:left w:type="dxa" w:w="120"/>
              <w:bottom w:type="dxa" w:w="90"/>
              <w:right w:type="dxa" w:w="120"/>
            </w:tcMar>
          </w:tcPr>
          <w:p>
            <w:r>
              <w:rPr>
                <w:sz w:val="20"/>
                <w:szCs w:val="20"/>
              </w:rPr>
              <w:t xml:space="preserve">Unusual but uncertain</w:t>
            </w:r>
          </w:p>
        </w:tc>
        <w:tc>
          <w:tcPr>
            <w:tcW w:type="dxa" w:w="2950"/>
            <w:shd w:fill="F2F2F2" w:val="clear"/>
            <w:tcMar>
              <w:top w:type="dxa" w:w="90"/>
              <w:left w:type="dxa" w:w="120"/>
              <w:bottom w:type="dxa" w:w="90"/>
              <w:right w:type="dxa" w:w="120"/>
            </w:tcMar>
          </w:tcPr>
          <w:p>
            <w:r>
              <w:rPr>
                <w:sz w:val="20"/>
                <w:szCs w:val="20"/>
              </w:rPr>
              <w:t xml:space="preserve">QA review</w:t>
            </w:r>
          </w:p>
        </w:tc>
      </w:tr>
      <w:tr>
        <w:tc>
          <w:tcPr>
            <w:tcW w:type="dxa" w:w="2200"/>
            <w:shd w:fill="FFFFFF" w:val="clear"/>
            <w:tcMar>
              <w:top w:type="dxa" w:w="90"/>
              <w:left w:type="dxa" w:w="120"/>
              <w:bottom w:type="dxa" w:w="90"/>
              <w:right w:type="dxa" w:w="120"/>
            </w:tcMar>
          </w:tcPr>
          <w:p>
            <w:r>
              <w:rPr>
                <w:sz w:val="20"/>
                <w:szCs w:val="20"/>
              </w:rPr>
              <w:t xml:space="preserve">High</w:t>
            </w:r>
          </w:p>
        </w:tc>
        <w:tc>
          <w:tcPr>
            <w:tcW w:type="dxa" w:w="4200"/>
            <w:shd w:fill="FFFFFF" w:val="clear"/>
            <w:tcMar>
              <w:top w:type="dxa" w:w="90"/>
              <w:left w:type="dxa" w:w="120"/>
              <w:bottom w:type="dxa" w:w="90"/>
              <w:right w:type="dxa" w:w="120"/>
            </w:tcMar>
          </w:tcPr>
          <w:p>
            <w:r>
              <w:rPr>
                <w:sz w:val="20"/>
                <w:szCs w:val="20"/>
              </w:rPr>
              <w:t xml:space="preserve">Strong anomaly or drift</w:t>
            </w:r>
          </w:p>
        </w:tc>
        <w:tc>
          <w:tcPr>
            <w:tcW w:type="dxa" w:w="2950"/>
            <w:shd w:fill="FFFFFF" w:val="clear"/>
            <w:tcMar>
              <w:top w:type="dxa" w:w="90"/>
              <w:left w:type="dxa" w:w="120"/>
              <w:bottom w:type="dxa" w:w="90"/>
              <w:right w:type="dxa" w:w="120"/>
            </w:tcMar>
          </w:tcPr>
          <w:p>
            <w:r>
              <w:rPr>
                <w:sz w:val="20"/>
                <w:szCs w:val="20"/>
              </w:rPr>
              <w:t xml:space="preserve">Hold component</w:t>
            </w:r>
          </w:p>
        </w:tc>
      </w:tr>
      <w:tr>
        <w:tc>
          <w:tcPr>
            <w:tcW w:type="dxa" w:w="2200"/>
            <w:shd w:fill="F2F2F2" w:val="clear"/>
            <w:tcMar>
              <w:top w:type="dxa" w:w="90"/>
              <w:left w:type="dxa" w:w="120"/>
              <w:bottom w:type="dxa" w:w="90"/>
              <w:right w:type="dxa" w:w="120"/>
            </w:tcMar>
          </w:tcPr>
          <w:p>
            <w:r>
              <w:rPr>
                <w:sz w:val="20"/>
                <w:szCs w:val="20"/>
              </w:rPr>
              <w:t xml:space="preserve">Critical</w:t>
            </w:r>
          </w:p>
        </w:tc>
        <w:tc>
          <w:tcPr>
            <w:tcW w:type="dxa" w:w="4200"/>
            <w:shd w:fill="F2F2F2" w:val="clear"/>
            <w:tcMar>
              <w:top w:type="dxa" w:w="90"/>
              <w:left w:type="dxa" w:w="120"/>
              <w:bottom w:type="dxa" w:w="90"/>
              <w:right w:type="dxa" w:w="120"/>
            </w:tcMar>
          </w:tcPr>
          <w:p>
            <w:r>
              <w:rPr>
                <w:sz w:val="20"/>
                <w:szCs w:val="20"/>
              </w:rPr>
              <w:t xml:space="preserve">High failure likelihood / severe trajectory</w:t>
            </w:r>
          </w:p>
        </w:tc>
        <w:tc>
          <w:tcPr>
            <w:tcW w:type="dxa" w:w="2950"/>
            <w:shd w:fill="F2F2F2" w:val="clear"/>
            <w:tcMar>
              <w:top w:type="dxa" w:w="90"/>
              <w:left w:type="dxa" w:w="120"/>
              <w:bottom w:type="dxa" w:w="90"/>
              <w:right w:type="dxa" w:w="120"/>
            </w:tcMar>
          </w:tcPr>
          <w:p>
            <w:r>
              <w:rPr>
                <w:sz w:val="20"/>
                <w:szCs w:val="20"/>
              </w:rPr>
              <w:t xml:space="preserve">Reject / engineering investigation</w:t>
            </w:r>
          </w:p>
        </w:tc>
      </w:tr>
    </w:tbl>
    <w:p>
      <w:pPr>
        <w:spacing w:after="100"/>
      </w:pPr>
    </w:p>
    <w:tbl>
      <w:tblPr>
        <w:tblW w:type="dxa" w:w="9350"/>
        <w:tblBorders>
          <w:top w:val="single" w:color="2E7D32" w:sz="6"/>
          <w:left w:val="single" w:color="2E7D32" w:sz="6"/>
          <w:bottom w:val="single" w:color="2E7D32" w:sz="6"/>
          <w:right w:val="single" w:color="2E7D32" w:sz="6"/>
          <w:insideH w:val="none" w:color="FFFFFF" w:sz="0"/>
          <w:insideV w:val="none" w:color="FFFFFF" w:sz="0"/>
        </w:tblBorders>
      </w:tblPr>
      <w:tblGrid>
        <w:gridCol w:w="100"/>
      </w:tblGrid>
      <w:tr>
        <w:tc>
          <w:tcPr>
            <w:tcW w:type="dxa" w:w="9350"/>
            <w:shd w:fill="E7F3E8" w:val="clear"/>
            <w:tcMar>
              <w:top w:type="dxa" w:w="140"/>
              <w:left w:type="dxa" w:w="200"/>
              <w:bottom w:type="dxa" w:w="140"/>
              <w:right w:type="dxa" w:w="200"/>
            </w:tcMar>
          </w:tcPr>
          <w:p>
            <w:pPr>
              <w:spacing w:after="60"/>
            </w:pPr>
            <w:r>
              <w:rPr>
                <w:b/>
                <w:bCs/>
                <w:color w:val="2E7D32"/>
                <w:sz w:val="20"/>
                <w:szCs w:val="20"/>
              </w:rPr>
              <w:t xml:space="preserve">RECOMMENDED ENHANCEMENT — Weight calibration procedure</w:t>
            </w:r>
          </w:p>
          <w:p>
            <w:pPr>
              <w:spacing w:after="60"/>
            </w:pPr>
            <w:r>
              <w:rPr>
                <w:color w:val="1B1B1B"/>
                <w:sz w:val="20"/>
                <w:szCs w:val="20"/>
              </w:rPr>
              <w:t xml:space="preserve">Run a grid search or Bayesian optimization over (wA, wD, wF, wU) against the TotalCost objective defined in Section 14.3, and present the resulting TotalCost-vs-weight curve. This turns the risk formula from a symbolic expression into a calibrated, defensible scoring function and pre-empts the question "how did you choose these weights?"</w:t>
            </w:r>
          </w:p>
        </w:tc>
      </w:tr>
    </w:tbl>
    <w:p>
      <w:pPr>
        <w:pStyle w:val="Heading1"/>
        <w:spacing w:after="200" w:before="420"/>
        <w:outlineLvl w:val="0"/>
      </w:pPr>
      <w:r>
        <w:t xml:space="preserve">13. Explainable AI</w:t>
      </w:r>
    </w:p>
    <w:p>
      <w:pPr>
        <w:pStyle w:val="Heading2"/>
        <w:spacing w:after="130" w:before="280"/>
        <w:outlineLvl w:val="1"/>
      </w:pPr>
      <w:r>
        <w:t xml:space="preserve">13.1 Inspector-Facing Explanation</w:t>
      </w:r>
    </w:p>
    <w:p>
      <w:pPr>
        <w:spacing w:after="150" w:line="276"/>
      </w:pPr>
      <w:r>
        <w:rPr>
          <w:sz w:val="22"/>
          <w:szCs w:val="22"/>
        </w:rPr>
        <w:t xml:space="preserve">AERIS should not merely output 'ANOMALY = 1'. It should say what changed, relative to which reference, and why the prediction matters.</w:t>
      </w: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350"/>
            <w:shd w:fill="FAFAFA" w:val="clear"/>
            <w:tcMar>
              <w:top w:type="dxa" w:w="140"/>
              <w:left w:type="dxa" w:w="200"/>
              <w:bottom w:type="dxa" w:w="140"/>
              <w:right w:type="dxa" w:w="200"/>
            </w:tcMar>
          </w:tcPr>
          <w:p>
            <w:pPr>
              <w:spacing w:after="20"/>
            </w:pPr>
            <w:r>
              <w:rPr>
                <w:rFonts w:ascii="Consolas" w:cs="Consolas" w:eastAsia="Consolas" w:hAnsi="Consolas"/>
                <w:color w:val="333333"/>
                <w:sz w:val="18"/>
                <w:szCs w:val="18"/>
              </w:rPr>
              <w:t xml:space="preserve">COMPONENT: C-004821</w:t>
            </w:r>
          </w:p>
          <w:p>
            <w:pPr>
              <w:spacing w:after="20"/>
            </w:pPr>
            <w:r>
              <w:rPr>
                <w:rFonts w:ascii="Consolas" w:cs="Consolas" w:eastAsia="Consolas" w:hAnsi="Consolas"/>
                <w:color w:val="333333"/>
                <w:sz w:val="18"/>
                <w:szCs w:val="18"/>
              </w:rPr>
              <w:t xml:space="preserve">STATUS: HIGH RISK</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Why flagged:</w:t>
            </w:r>
          </w:p>
          <w:p>
            <w:pPr>
              <w:spacing w:after="20"/>
            </w:pPr>
            <w:r>
              <w:rPr>
                <w:rFonts w:ascii="Consolas" w:cs="Consolas" w:eastAsia="Consolas" w:hAnsi="Consolas"/>
                <w:color w:val="333333"/>
                <w:sz w:val="18"/>
                <w:szCs w:val="18"/>
              </w:rPr>
              <w:t xml:space="preserve">1. Leakage current is at the 99.2 percentile of its batch.</w:t>
            </w:r>
          </w:p>
          <w:p>
            <w:pPr>
              <w:spacing w:after="20"/>
            </w:pPr>
            <w:r>
              <w:rPr>
                <w:rFonts w:ascii="Consolas" w:cs="Consolas" w:eastAsia="Consolas" w:hAnsi="Consolas"/>
                <w:color w:val="333333"/>
                <w:sz w:val="18"/>
                <w:szCs w:val="18"/>
              </w:rPr>
              <w:t xml:space="preserve">2. 0h-&gt;24h change is 4.8x the normal median drift.</w:t>
            </w:r>
          </w:p>
          <w:p>
            <w:pPr>
              <w:spacing w:after="20"/>
            </w:pPr>
            <w:r>
              <w:rPr>
                <w:rFonts w:ascii="Consolas" w:cs="Consolas" w:eastAsia="Consolas" w:hAnsi="Consolas"/>
                <w:color w:val="333333"/>
                <w:sz w:val="18"/>
                <w:szCs w:val="18"/>
              </w:rPr>
              <w:t xml:space="preserve">3. Model predicts Value_168h above the learned safe trajectory.</w:t>
            </w:r>
          </w:p>
          <w:p>
            <w:pPr>
              <w:spacing w:after="20"/>
            </w:pPr>
            <w:r>
              <w:rPr>
                <w:rFonts w:ascii="Consolas" w:cs="Consolas" w:eastAsia="Consolas" w:hAnsi="Consolas"/>
                <w:color w:val="333333"/>
                <w:sz w:val="18"/>
                <w:szCs w:val="18"/>
              </w:rPr>
              <w:t xml:space="preserve">4. Temperature-adjusted residual is unusually high.</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Recommended action:</w:t>
            </w:r>
          </w:p>
          <w:p>
            <w:pPr>
              <w:spacing w:after="20"/>
            </w:pPr>
            <w:r>
              <w:rPr>
                <w:rFonts w:ascii="Consolas" w:cs="Consolas" w:eastAsia="Consolas" w:hAnsi="Consolas"/>
                <w:color w:val="333333"/>
                <w:sz w:val="18"/>
                <w:szCs w:val="18"/>
              </w:rPr>
              <w:t xml:space="preserve">HOLD FOR QA REVIEW</w:t>
            </w:r>
          </w:p>
        </w:tc>
      </w:tr>
    </w:tbl>
    <w:p>
      <w:pPr>
        <w:pStyle w:val="Heading2"/>
        <w:spacing w:after="130" w:before="280"/>
        <w:outlineLvl w:val="1"/>
      </w:pPr>
      <w:r>
        <w:t xml:space="preserve">13.2 SHAP</w:t>
      </w:r>
    </w:p>
    <w:p>
      <w:pPr>
        <w:spacing w:after="150" w:line="276"/>
      </w:pPr>
      <w:r>
        <w:rPr>
          <w:sz w:val="22"/>
          <w:szCs w:val="22"/>
        </w:rPr>
        <w:t xml:space="preserve">For the final XGBoost model, use SHAP to identify the features contributing most to the predicted 168h value or failure-risk score. Keep the UI explanation concise and map model features back to engineering concepts.</w:t>
      </w:r>
    </w:p>
    <w:p>
      <w:pPr>
        <w:pStyle w:val="Heading1"/>
        <w:spacing w:after="200" w:before="420"/>
        <w:outlineLvl w:val="0"/>
      </w:pPr>
      <w:r>
        <w:t xml:space="preserve">14. Evaluation Strategy</w:t>
      </w:r>
    </w:p>
    <w:p>
      <w:pPr>
        <w:pStyle w:val="Heading2"/>
        <w:spacing w:after="130" w:before="280"/>
        <w:outlineLvl w:val="1"/>
      </w:pPr>
      <w:r>
        <w:t xml:space="preserve">14.1 Anomaly Detection Metrics</w:t>
      </w:r>
    </w:p>
    <w:p>
      <w:pPr>
        <w:pStyle w:val="ListParagraph"/>
        <w:numPr>
          <w:ilvl w:val="0"/>
          <w:numId w:val="2"/>
        </w:numPr>
        <w:spacing w:after="80"/>
      </w:pPr>
      <w:r>
        <w:rPr>
          <w:sz w:val="22"/>
          <w:szCs w:val="22"/>
        </w:rPr>
        <w:t xml:space="preserve">Recall / sensitivity — primary safety metric.</w:t>
      </w:r>
    </w:p>
    <w:p>
      <w:pPr>
        <w:pStyle w:val="ListParagraph"/>
        <w:numPr>
          <w:ilvl w:val="0"/>
          <w:numId w:val="2"/>
        </w:numPr>
        <w:spacing w:after="80"/>
      </w:pPr>
      <w:r>
        <w:rPr>
          <w:sz w:val="22"/>
          <w:szCs w:val="22"/>
        </w:rPr>
        <w:t xml:space="preserve">False-negative rate — primary risk metric.</w:t>
      </w:r>
    </w:p>
    <w:p>
      <w:pPr>
        <w:pStyle w:val="ListParagraph"/>
        <w:numPr>
          <w:ilvl w:val="0"/>
          <w:numId w:val="2"/>
        </w:numPr>
        <w:spacing w:after="80"/>
      </w:pPr>
      <w:r>
        <w:rPr>
          <w:sz w:val="22"/>
          <w:szCs w:val="22"/>
        </w:rPr>
        <w:t xml:space="preserve">Precision — controls inspection workload.</w:t>
      </w:r>
    </w:p>
    <w:p>
      <w:pPr>
        <w:pStyle w:val="ListParagraph"/>
        <w:numPr>
          <w:ilvl w:val="0"/>
          <w:numId w:val="2"/>
        </w:numPr>
        <w:spacing w:after="80"/>
      </w:pPr>
      <w:r>
        <w:rPr>
          <w:sz w:val="22"/>
          <w:szCs w:val="22"/>
        </w:rPr>
        <w:t xml:space="preserve">F1 score — balanced summary.</w:t>
      </w:r>
    </w:p>
    <w:p>
      <w:pPr>
        <w:pStyle w:val="ListParagraph"/>
        <w:numPr>
          <w:ilvl w:val="0"/>
          <w:numId w:val="2"/>
        </w:numPr>
        <w:spacing w:after="80"/>
      </w:pPr>
      <w:r>
        <w:rPr>
          <w:sz w:val="22"/>
          <w:szCs w:val="22"/>
        </w:rPr>
        <w:t xml:space="preserve">PR-AUC — preferred when anomalies are rare.</w:t>
      </w:r>
    </w:p>
    <w:p>
      <w:pPr>
        <w:pStyle w:val="ListParagraph"/>
        <w:numPr>
          <w:ilvl w:val="0"/>
          <w:numId w:val="2"/>
        </w:numPr>
        <w:spacing w:after="80"/>
      </w:pPr>
      <w:r>
        <w:rPr>
          <w:sz w:val="22"/>
          <w:szCs w:val="22"/>
        </w:rPr>
        <w:t xml:space="preserve">ROC-AUC — secondary metric.</w:t>
      </w:r>
    </w:p>
    <w:p>
      <w:pPr>
        <w:pStyle w:val="ListParagraph"/>
        <w:numPr>
          <w:ilvl w:val="0"/>
          <w:numId w:val="2"/>
        </w:numPr>
        <w:spacing w:after="80"/>
      </w:pPr>
      <w:r>
        <w:rPr>
          <w:sz w:val="22"/>
          <w:szCs w:val="22"/>
        </w:rPr>
        <w:t xml:space="preserve">False alarms per 1,000 components — practical QA metric.</w:t>
      </w:r>
    </w:p>
    <w:p>
      <w:pPr>
        <w:pStyle w:val="Heading2"/>
        <w:spacing w:after="130" w:before="280"/>
        <w:outlineLvl w:val="1"/>
      </w:pPr>
      <w:r>
        <w:t xml:space="preserve">14.2 Drift Prediction Metrics</w:t>
      </w:r>
    </w:p>
    <w:p>
      <w:pPr>
        <w:pStyle w:val="ListParagraph"/>
        <w:numPr>
          <w:ilvl w:val="0"/>
          <w:numId w:val="2"/>
        </w:numPr>
        <w:spacing w:after="80"/>
      </w:pPr>
      <w:r>
        <w:rPr>
          <w:sz w:val="22"/>
          <w:szCs w:val="22"/>
        </w:rPr>
        <w:t xml:space="preserve">MAE — primary error measure.</w:t>
      </w:r>
    </w:p>
    <w:p>
      <w:pPr>
        <w:pStyle w:val="ListParagraph"/>
        <w:numPr>
          <w:ilvl w:val="0"/>
          <w:numId w:val="2"/>
        </w:numPr>
        <w:spacing w:after="80"/>
      </w:pPr>
      <w:r>
        <w:rPr>
          <w:sz w:val="22"/>
          <w:szCs w:val="22"/>
        </w:rPr>
        <w:t xml:space="preserve">RMSE — penalizes large misses.</w:t>
      </w:r>
    </w:p>
    <w:p>
      <w:pPr>
        <w:pStyle w:val="ListParagraph"/>
        <w:numPr>
          <w:ilvl w:val="0"/>
          <w:numId w:val="2"/>
        </w:numPr>
        <w:spacing w:after="80"/>
      </w:pPr>
      <w:r>
        <w:rPr>
          <w:sz w:val="22"/>
          <w:szCs w:val="22"/>
        </w:rPr>
        <w:t xml:space="preserve">MAPE only when target values are safely away from zero.</w:t>
      </w:r>
    </w:p>
    <w:p>
      <w:pPr>
        <w:pStyle w:val="ListParagraph"/>
        <w:numPr>
          <w:ilvl w:val="0"/>
          <w:numId w:val="2"/>
        </w:numPr>
        <w:spacing w:after="80"/>
      </w:pPr>
      <w:r>
        <w:rPr>
          <w:sz w:val="22"/>
          <w:szCs w:val="22"/>
        </w:rPr>
        <w:t xml:space="preserve">Prediction interval coverage if uncertainty intervals are implemented.</w:t>
      </w:r>
    </w:p>
    <w:p>
      <w:pPr>
        <w:pStyle w:val="Heading2"/>
        <w:spacing w:after="130" w:before="280"/>
        <w:outlineLvl w:val="1"/>
      </w:pPr>
      <w:r>
        <w:t xml:space="preserve">14.3 Safety-Weighted Objective</w:t>
      </w: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350"/>
            <w:shd w:fill="FAFAFA" w:val="clear"/>
            <w:tcMar>
              <w:top w:type="dxa" w:w="140"/>
              <w:left w:type="dxa" w:w="200"/>
              <w:bottom w:type="dxa" w:w="140"/>
              <w:right w:type="dxa" w:w="200"/>
            </w:tcMar>
          </w:tcPr>
          <w:p>
            <w:pPr>
              <w:spacing w:after="20"/>
            </w:pPr>
            <w:r>
              <w:rPr>
                <w:rFonts w:ascii="Consolas" w:cs="Consolas" w:eastAsia="Consolas" w:hAnsi="Consolas"/>
                <w:color w:val="333333"/>
                <w:sz w:val="18"/>
                <w:szCs w:val="18"/>
              </w:rPr>
              <w:t xml:space="preserve">TotalCost =</w:t>
            </w:r>
          </w:p>
          <w:p>
            <w:pPr>
              <w:spacing w:after="20"/>
            </w:pPr>
            <w:r>
              <w:rPr>
                <w:rFonts w:ascii="Consolas" w:cs="Consolas" w:eastAsia="Consolas" w:hAnsi="Consolas"/>
                <w:color w:val="333333"/>
                <w:sz w:val="18"/>
                <w:szCs w:val="18"/>
              </w:rPr>
              <w:t xml:space="preserve">  C_FN * FN</w:t>
            </w:r>
          </w:p>
          <w:p>
            <w:pPr>
              <w:spacing w:after="20"/>
            </w:pPr>
            <w:r>
              <w:rPr>
                <w:rFonts w:ascii="Consolas" w:cs="Consolas" w:eastAsia="Consolas" w:hAnsi="Consolas"/>
                <w:color w:val="333333"/>
                <w:sz w:val="18"/>
                <w:szCs w:val="18"/>
              </w:rPr>
              <w:t xml:space="preserve">+ C_FP * FP</w:t>
            </w:r>
          </w:p>
          <w:p>
            <w:pPr>
              <w:spacing w:after="20"/>
            </w:pPr>
            <w:r>
              <w:rPr>
                <w:rFonts w:ascii="Consolas" w:cs="Consolas" w:eastAsia="Consolas" w:hAnsi="Consolas"/>
                <w:color w:val="333333"/>
                <w:sz w:val="18"/>
                <w:szCs w:val="18"/>
              </w:rPr>
              <w:t xml:space="preserve">+ C_UNCERTAIN * uncertain_cases</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where C_FN &gt;&gt; C_FP</w:t>
            </w:r>
          </w:p>
        </w:tc>
      </w:tr>
    </w:tbl>
    <w:p>
      <w:pPr>
        <w:spacing w:after="150" w:line="276"/>
      </w:pPr>
      <w:r>
        <w:rPr>
          <w:sz w:val="22"/>
          <w:szCs w:val="22"/>
        </w:rPr>
        <w:t xml:space="preserve">Do not optimize only for accuracy. With rare defects, a model can achieve high accuracy by predicting everything as normal.</w:t>
      </w:r>
    </w:p>
    <w:tbl>
      <w:tblPr>
        <w:tblW w:type="dxa" w:w="9350"/>
        <w:tblBorders>
          <w:top w:val="single" w:color="2E7D32" w:sz="6"/>
          <w:left w:val="single" w:color="2E7D32" w:sz="6"/>
          <w:bottom w:val="single" w:color="2E7D32" w:sz="6"/>
          <w:right w:val="single" w:color="2E7D32" w:sz="6"/>
          <w:insideH w:val="none" w:color="FFFFFF" w:sz="0"/>
          <w:insideV w:val="none" w:color="FFFFFF" w:sz="0"/>
        </w:tblBorders>
      </w:tblPr>
      <w:tblGrid>
        <w:gridCol w:w="100"/>
      </w:tblGrid>
      <w:tr>
        <w:tc>
          <w:tcPr>
            <w:tcW w:type="dxa" w:w="9350"/>
            <w:shd w:fill="E7F3E8" w:val="clear"/>
            <w:tcMar>
              <w:top w:type="dxa" w:w="140"/>
              <w:left w:type="dxa" w:w="200"/>
              <w:bottom w:type="dxa" w:w="140"/>
              <w:right w:type="dxa" w:w="200"/>
            </w:tcMar>
          </w:tcPr>
          <w:p>
            <w:pPr>
              <w:spacing w:after="60"/>
            </w:pPr>
            <w:r>
              <w:rPr>
                <w:b/>
                <w:bCs/>
                <w:color w:val="2E7D32"/>
                <w:sz w:val="20"/>
                <w:szCs w:val="20"/>
              </w:rPr>
              <w:t xml:space="preserve">RECOMMENDED ENHANCEMENT — Baseline comparison against static pass/fail screening</w:t>
            </w:r>
          </w:p>
          <w:p>
            <w:pPr>
              <w:spacing w:after="60"/>
            </w:pPr>
            <w:r>
              <w:rPr>
                <w:color w:val="1B1B1B"/>
                <w:sz w:val="20"/>
                <w:szCs w:val="20"/>
              </w:rPr>
              <w:t xml:space="preserve">The project's central thesis is that AERIS catches latent defects that fixed specification limits miss. Add one evaluation table comparing recall on the "hidden latent defect" class, and false alarms per 1,000 components, for (a) static pass/fail against the absolute spec limit alone, versus (b) AERIS's full pipeline. Even directionally correct numbers from the synthetic test set convert the project's headline claim into demonstrated evidence rather than assertion, and this is likely the single most persuasive exhibit in the final presentation.</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2900"/>
        <w:gridCol w:w="1750"/>
      </w:tblGrid>
      <w:tr>
        <w:trPr>
          <w:tblHeader/>
        </w:trPr>
        <w:tc>
          <w:tcPr>
            <w:tcW w:type="dxa" w:w="4700"/>
            <w:shd w:fill="1F3864" w:val="clear"/>
            <w:tcMar>
              <w:top w:type="dxa" w:w="100"/>
              <w:left w:type="dxa" w:w="120"/>
              <w:bottom w:type="dxa" w:w="100"/>
              <w:right w:type="dxa" w:w="120"/>
            </w:tcMar>
          </w:tcPr>
          <w:p>
            <w:r>
              <w:rPr>
                <w:b/>
                <w:bCs/>
                <w:color w:val="FFFFFF"/>
                <w:sz w:val="20"/>
                <w:szCs w:val="20"/>
              </w:rPr>
              <w:t xml:space="preserve">Method</w:t>
            </w:r>
          </w:p>
        </w:tc>
        <w:tc>
          <w:tcPr>
            <w:tcW w:type="dxa" w:w="2900"/>
            <w:shd w:fill="1F3864" w:val="clear"/>
            <w:tcMar>
              <w:top w:type="dxa" w:w="100"/>
              <w:left w:type="dxa" w:w="120"/>
              <w:bottom w:type="dxa" w:w="100"/>
              <w:right w:type="dxa" w:w="120"/>
            </w:tcMar>
          </w:tcPr>
          <w:p>
            <w:r>
              <w:rPr>
                <w:b/>
                <w:bCs/>
                <w:color w:val="FFFFFF"/>
                <w:sz w:val="20"/>
                <w:szCs w:val="20"/>
              </w:rPr>
              <w:t xml:space="preserve">Recall on hidden latent defects</w:t>
            </w:r>
          </w:p>
        </w:tc>
        <w:tc>
          <w:tcPr>
            <w:tcW w:type="dxa" w:w="1750"/>
            <w:shd w:fill="1F3864" w:val="clear"/>
            <w:tcMar>
              <w:top w:type="dxa" w:w="100"/>
              <w:left w:type="dxa" w:w="120"/>
              <w:bottom w:type="dxa" w:w="100"/>
              <w:right w:type="dxa" w:w="120"/>
            </w:tcMar>
          </w:tcPr>
          <w:p>
            <w:r>
              <w:rPr>
                <w:b/>
                <w:bCs/>
                <w:color w:val="FFFFFF"/>
                <w:sz w:val="20"/>
                <w:szCs w:val="20"/>
              </w:rPr>
              <w:t xml:space="preserve">False alarms / 1,000 components</w:t>
            </w:r>
          </w:p>
        </w:tc>
      </w:tr>
      <w:tr>
        <w:tc>
          <w:tcPr>
            <w:tcW w:type="dxa" w:w="4700"/>
            <w:shd w:fill="FFFFFF" w:val="clear"/>
            <w:tcMar>
              <w:top w:type="dxa" w:w="90"/>
              <w:left w:type="dxa" w:w="120"/>
              <w:bottom w:type="dxa" w:w="90"/>
              <w:right w:type="dxa" w:w="120"/>
            </w:tcMar>
          </w:tcPr>
          <w:p>
            <w:r>
              <w:rPr>
                <w:sz w:val="20"/>
                <w:szCs w:val="20"/>
              </w:rPr>
              <w:t xml:space="preserve">Static pass/fail (absolute spec limit only)</w:t>
            </w:r>
          </w:p>
        </w:tc>
        <w:tc>
          <w:tcPr>
            <w:tcW w:type="dxa" w:w="2900"/>
            <w:shd w:fill="FFFFFF" w:val="clear"/>
            <w:tcMar>
              <w:top w:type="dxa" w:w="90"/>
              <w:left w:type="dxa" w:w="120"/>
              <w:bottom w:type="dxa" w:w="90"/>
              <w:right w:type="dxa" w:w="120"/>
            </w:tcMar>
          </w:tcPr>
          <w:p>
            <w:r>
              <w:rPr>
                <w:sz w:val="20"/>
                <w:szCs w:val="20"/>
              </w:rPr>
              <w:t xml:space="preserve">[to be measured]</w:t>
            </w:r>
          </w:p>
        </w:tc>
        <w:tc>
          <w:tcPr>
            <w:tcW w:type="dxa" w:w="1750"/>
            <w:shd w:fill="FFFFFF" w:val="clear"/>
            <w:tcMar>
              <w:top w:type="dxa" w:w="90"/>
              <w:left w:type="dxa" w:w="120"/>
              <w:bottom w:type="dxa" w:w="90"/>
              <w:right w:type="dxa" w:w="120"/>
            </w:tcMar>
          </w:tcPr>
          <w:p>
            <w:r>
              <w:rPr>
                <w:sz w:val="20"/>
                <w:szCs w:val="20"/>
              </w:rPr>
              <w:t xml:space="preserve">[to be measured]</w:t>
            </w:r>
          </w:p>
        </w:tc>
      </w:tr>
      <w:tr>
        <w:tc>
          <w:tcPr>
            <w:tcW w:type="dxa" w:w="4700"/>
            <w:shd w:fill="F2F2F2" w:val="clear"/>
            <w:tcMar>
              <w:top w:type="dxa" w:w="90"/>
              <w:left w:type="dxa" w:w="120"/>
              <w:bottom w:type="dxa" w:w="90"/>
              <w:right w:type="dxa" w:w="120"/>
            </w:tcMar>
          </w:tcPr>
          <w:p>
            <w:r>
              <w:rPr>
                <w:sz w:val="20"/>
                <w:szCs w:val="20"/>
              </w:rPr>
              <w:t xml:space="preserve">AERIS (lot-relative + Isolation Forest + drift prediction)</w:t>
            </w:r>
          </w:p>
        </w:tc>
        <w:tc>
          <w:tcPr>
            <w:tcW w:type="dxa" w:w="2900"/>
            <w:shd w:fill="F2F2F2" w:val="clear"/>
            <w:tcMar>
              <w:top w:type="dxa" w:w="90"/>
              <w:left w:type="dxa" w:w="120"/>
              <w:bottom w:type="dxa" w:w="90"/>
              <w:right w:type="dxa" w:w="120"/>
            </w:tcMar>
          </w:tcPr>
          <w:p>
            <w:r>
              <w:rPr>
                <w:sz w:val="20"/>
                <w:szCs w:val="20"/>
              </w:rPr>
              <w:t xml:space="preserve">[to be measured]</w:t>
            </w:r>
          </w:p>
        </w:tc>
        <w:tc>
          <w:tcPr>
            <w:tcW w:type="dxa" w:w="1750"/>
            <w:shd w:fill="F2F2F2" w:val="clear"/>
            <w:tcMar>
              <w:top w:type="dxa" w:w="90"/>
              <w:left w:type="dxa" w:w="120"/>
              <w:bottom w:type="dxa" w:w="90"/>
              <w:right w:type="dxa" w:w="120"/>
            </w:tcMar>
          </w:tcPr>
          <w:p>
            <w:r>
              <w:rPr>
                <w:sz w:val="20"/>
                <w:szCs w:val="20"/>
              </w:rPr>
              <w:t xml:space="preserve">[to be measured]</w:t>
            </w:r>
          </w:p>
        </w:tc>
      </w:tr>
    </w:tbl>
    <w:p>
      <w:pPr>
        <w:pStyle w:val="Heading1"/>
        <w:spacing w:after="200" w:before="420"/>
        <w:outlineLvl w:val="0"/>
      </w:pPr>
      <w:r>
        <w:t xml:space="preserve">15. Validation and Experimental Design</w:t>
      </w:r>
    </w:p>
    <w:p>
      <w:pPr>
        <w:pStyle w:val="Heading2"/>
        <w:spacing w:after="130" w:before="280"/>
        <w:outlineLvl w:val="1"/>
      </w:pPr>
      <w:r>
        <w:t xml:space="preserve">15.1 Split Design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100"/>
              <w:left w:type="dxa" w:w="120"/>
              <w:bottom w:type="dxa" w:w="100"/>
              <w:right w:type="dxa" w:w="120"/>
            </w:tcMar>
          </w:tcPr>
          <w:p>
            <w:r>
              <w:rPr>
                <w:b/>
                <w:bCs/>
                <w:color w:val="FFFFFF"/>
                <w:sz w:val="20"/>
                <w:szCs w:val="20"/>
              </w:rPr>
              <w:t xml:space="preserve">Split</w:t>
            </w:r>
          </w:p>
        </w:tc>
        <w:tc>
          <w:tcPr>
            <w:tcW w:type="dxa" w:w="6950"/>
            <w:shd w:fill="1F3864" w:val="clear"/>
            <w:tcMar>
              <w:top w:type="dxa" w:w="100"/>
              <w:left w:type="dxa" w:w="120"/>
              <w:bottom w:type="dxa" w:w="100"/>
              <w:right w:type="dxa" w:w="120"/>
            </w:tcMar>
          </w:tcPr>
          <w:p>
            <w:r>
              <w:rPr>
                <w:b/>
                <w:bCs/>
                <w:color w:val="FFFFFF"/>
                <w:sz w:val="20"/>
                <w:szCs w:val="20"/>
              </w:rPr>
              <w:t xml:space="preserve">Recommended rule</w:t>
            </w:r>
          </w:p>
        </w:tc>
      </w:tr>
      <w:tr>
        <w:tc>
          <w:tcPr>
            <w:tcW w:type="dxa" w:w="2400"/>
            <w:shd w:fill="FFFFFF" w:val="clear"/>
            <w:tcMar>
              <w:top w:type="dxa" w:w="90"/>
              <w:left w:type="dxa" w:w="120"/>
              <w:bottom w:type="dxa" w:w="90"/>
              <w:right w:type="dxa" w:w="120"/>
            </w:tcMar>
          </w:tcPr>
          <w:p>
            <w:r>
              <w:rPr>
                <w:sz w:val="20"/>
                <w:szCs w:val="20"/>
              </w:rPr>
              <w:t xml:space="preserve">Train</w:t>
            </w:r>
          </w:p>
        </w:tc>
        <w:tc>
          <w:tcPr>
            <w:tcW w:type="dxa" w:w="6950"/>
            <w:shd w:fill="FFFFFF" w:val="clear"/>
            <w:tcMar>
              <w:top w:type="dxa" w:w="90"/>
              <w:left w:type="dxa" w:w="120"/>
              <w:bottom w:type="dxa" w:w="90"/>
              <w:right w:type="dxa" w:w="120"/>
            </w:tcMar>
          </w:tcPr>
          <w:p>
            <w:r>
              <w:rPr>
                <w:sz w:val="20"/>
                <w:szCs w:val="20"/>
              </w:rPr>
              <w:t xml:space="preserve">70% of components/batches</w:t>
            </w:r>
          </w:p>
        </w:tc>
      </w:tr>
      <w:tr>
        <w:tc>
          <w:tcPr>
            <w:tcW w:type="dxa" w:w="2400"/>
            <w:shd w:fill="F2F2F2" w:val="clear"/>
            <w:tcMar>
              <w:top w:type="dxa" w:w="90"/>
              <w:left w:type="dxa" w:w="120"/>
              <w:bottom w:type="dxa" w:w="90"/>
              <w:right w:type="dxa" w:w="120"/>
            </w:tcMar>
          </w:tcPr>
          <w:p>
            <w:r>
              <w:rPr>
                <w:sz w:val="20"/>
                <w:szCs w:val="20"/>
              </w:rPr>
              <w:t xml:space="preserve">Validation</w:t>
            </w:r>
          </w:p>
        </w:tc>
        <w:tc>
          <w:tcPr>
            <w:tcW w:type="dxa" w:w="6950"/>
            <w:shd w:fill="F2F2F2" w:val="clear"/>
            <w:tcMar>
              <w:top w:type="dxa" w:w="90"/>
              <w:left w:type="dxa" w:w="120"/>
              <w:bottom w:type="dxa" w:w="90"/>
              <w:right w:type="dxa" w:w="120"/>
            </w:tcMar>
          </w:tcPr>
          <w:p>
            <w:r>
              <w:rPr>
                <w:sz w:val="20"/>
                <w:szCs w:val="20"/>
              </w:rPr>
              <w:t xml:space="preserve">15% of unseen components/batches</w:t>
            </w:r>
          </w:p>
        </w:tc>
      </w:tr>
      <w:tr>
        <w:tc>
          <w:tcPr>
            <w:tcW w:type="dxa" w:w="2400"/>
            <w:shd w:fill="FFFFFF" w:val="clear"/>
            <w:tcMar>
              <w:top w:type="dxa" w:w="90"/>
              <w:left w:type="dxa" w:w="120"/>
              <w:bottom w:type="dxa" w:w="90"/>
              <w:right w:type="dxa" w:w="120"/>
            </w:tcMar>
          </w:tcPr>
          <w:p>
            <w:r>
              <w:rPr>
                <w:sz w:val="20"/>
                <w:szCs w:val="20"/>
              </w:rPr>
              <w:t xml:space="preserve">Test</w:t>
            </w:r>
          </w:p>
        </w:tc>
        <w:tc>
          <w:tcPr>
            <w:tcW w:type="dxa" w:w="6950"/>
            <w:shd w:fill="FFFFFF" w:val="clear"/>
            <w:tcMar>
              <w:top w:type="dxa" w:w="90"/>
              <w:left w:type="dxa" w:w="120"/>
              <w:bottom w:type="dxa" w:w="90"/>
              <w:right w:type="dxa" w:w="120"/>
            </w:tcMar>
          </w:tcPr>
          <w:p>
            <w:r>
              <w:rPr>
                <w:sz w:val="20"/>
                <w:szCs w:val="20"/>
              </w:rPr>
              <w:t xml:space="preserve">15% of completely held-out components/batches</w:t>
            </w:r>
          </w:p>
        </w:tc>
      </w:tr>
    </w:tbl>
    <w:p>
      <w:pPr>
        <w:spacing w:after="100"/>
      </w:pPr>
    </w:p>
    <w:p>
      <w:pPr>
        <w:spacing w:after="150" w:line="276"/>
      </w:pPr>
      <w:r>
        <w:rPr>
          <w:sz w:val="22"/>
          <w:szCs w:val="22"/>
        </w:rPr>
        <w:t xml:space="preserve">For the strongest experiment, perform a batch-held-out test where entire lots are absent from training. This tests generalization to a new production lot.</w:t>
      </w:r>
    </w:p>
    <w:p>
      <w:pPr>
        <w:pStyle w:val="Heading2"/>
        <w:spacing w:after="130" w:before="280"/>
        <w:outlineLvl w:val="1"/>
      </w:pPr>
      <w:r>
        <w:t xml:space="preserve">15.2 Stress Tests</w:t>
      </w:r>
    </w:p>
    <w:p>
      <w:pPr>
        <w:pStyle w:val="ListParagraph"/>
        <w:numPr>
          <w:ilvl w:val="0"/>
          <w:numId w:val="2"/>
        </w:numPr>
        <w:spacing w:after="80"/>
      </w:pPr>
      <w:r>
        <w:rPr>
          <w:sz w:val="22"/>
          <w:szCs w:val="22"/>
        </w:rPr>
        <w:t xml:space="preserve">Different batch means and variances.</w:t>
      </w:r>
    </w:p>
    <w:p>
      <w:pPr>
        <w:pStyle w:val="ListParagraph"/>
        <w:numPr>
          <w:ilvl w:val="0"/>
          <w:numId w:val="2"/>
        </w:numPr>
        <w:spacing w:after="80"/>
      </w:pPr>
      <w:r>
        <w:rPr>
          <w:sz w:val="22"/>
          <w:szCs w:val="22"/>
        </w:rPr>
        <w:t xml:space="preserve">Higher measurement noise.</w:t>
      </w:r>
    </w:p>
    <w:p>
      <w:pPr>
        <w:pStyle w:val="ListParagraph"/>
        <w:numPr>
          <w:ilvl w:val="0"/>
          <w:numId w:val="2"/>
        </w:numPr>
        <w:spacing w:after="80"/>
      </w:pPr>
      <w:r>
        <w:rPr>
          <w:sz w:val="22"/>
          <w:szCs w:val="22"/>
        </w:rPr>
        <w:t xml:space="preserve">Missing 24h measurement.</w:t>
      </w:r>
    </w:p>
    <w:p>
      <w:pPr>
        <w:pStyle w:val="ListParagraph"/>
        <w:numPr>
          <w:ilvl w:val="0"/>
          <w:numId w:val="2"/>
        </w:numPr>
        <w:spacing w:after="80"/>
      </w:pPr>
      <w:r>
        <w:rPr>
          <w:sz w:val="22"/>
          <w:szCs w:val="22"/>
        </w:rPr>
        <w:t xml:space="preserve">Temperature shifts.</w:t>
      </w:r>
    </w:p>
    <w:p>
      <w:pPr>
        <w:pStyle w:val="ListParagraph"/>
        <w:numPr>
          <w:ilvl w:val="0"/>
          <w:numId w:val="2"/>
        </w:numPr>
        <w:spacing w:after="80"/>
      </w:pPr>
      <w:r>
        <w:rPr>
          <w:sz w:val="22"/>
          <w:szCs w:val="22"/>
        </w:rPr>
        <w:t xml:space="preserve">New component type.</w:t>
      </w:r>
    </w:p>
    <w:p>
      <w:pPr>
        <w:pStyle w:val="ListParagraph"/>
        <w:numPr>
          <w:ilvl w:val="0"/>
          <w:numId w:val="2"/>
        </w:numPr>
        <w:spacing w:after="80"/>
      </w:pPr>
      <w:r>
        <w:rPr>
          <w:sz w:val="22"/>
          <w:szCs w:val="22"/>
        </w:rPr>
        <w:t xml:space="preserve">Rare anomaly rates.</w:t>
      </w:r>
    </w:p>
    <w:p>
      <w:pPr>
        <w:pStyle w:val="ListParagraph"/>
        <w:numPr>
          <w:ilvl w:val="0"/>
          <w:numId w:val="2"/>
        </w:numPr>
        <w:spacing w:after="80"/>
      </w:pPr>
      <w:r>
        <w:rPr>
          <w:sz w:val="22"/>
          <w:szCs w:val="22"/>
        </w:rPr>
        <w:t xml:space="preserve">Anomalies inside the absolute specification limit.</w:t>
      </w:r>
    </w:p>
    <w:p>
      <w:pPr>
        <w:pStyle w:val="ListParagraph"/>
        <w:numPr>
          <w:ilvl w:val="0"/>
          <w:numId w:val="2"/>
        </w:numPr>
        <w:spacing w:after="80"/>
      </w:pPr>
      <w:r>
        <w:rPr>
          <w:sz w:val="22"/>
          <w:szCs w:val="22"/>
        </w:rPr>
        <w:t xml:space="preserve">Drift acceleration not seen in training.</w:t>
      </w:r>
    </w:p>
    <w:p>
      <w:pPr>
        <w:pStyle w:val="Heading1"/>
        <w:spacing w:after="200" w:before="420"/>
        <w:outlineLvl w:val="0"/>
      </w:pPr>
      <w:r>
        <w:t xml:space="preserve">16. Model Training Pipeline</w:t>
      </w:r>
    </w:p>
    <w:p>
      <w:pPr>
        <w:pStyle w:val="ListParagraph"/>
        <w:numPr>
          <w:ilvl w:val="0"/>
          <w:numId w:val="3"/>
        </w:numPr>
        <w:spacing w:after="80"/>
      </w:pPr>
      <w:r>
        <w:rPr>
          <w:sz w:val="22"/>
          <w:szCs w:val="22"/>
        </w:rPr>
        <w:t xml:space="preserve">Acquire external data</w:t>
      </w:r>
    </w:p>
    <w:p>
      <w:pPr>
        <w:pStyle w:val="ListParagraph"/>
        <w:numPr>
          <w:ilvl w:val="0"/>
          <w:numId w:val="3"/>
        </w:numPr>
        <w:spacing w:after="80"/>
      </w:pPr>
      <w:r>
        <w:rPr>
          <w:sz w:val="22"/>
          <w:szCs w:val="22"/>
        </w:rPr>
        <w:t xml:space="preserve">Register source metadata</w:t>
      </w:r>
    </w:p>
    <w:p>
      <w:pPr>
        <w:pStyle w:val="ListParagraph"/>
        <w:numPr>
          <w:ilvl w:val="0"/>
          <w:numId w:val="3"/>
        </w:numPr>
        <w:spacing w:after="80"/>
      </w:pPr>
      <w:r>
        <w:rPr>
          <w:sz w:val="22"/>
          <w:szCs w:val="22"/>
        </w:rPr>
        <w:t xml:space="preserve">Inspect raw files</w:t>
      </w:r>
    </w:p>
    <w:p>
      <w:pPr>
        <w:pStyle w:val="ListParagraph"/>
        <w:numPr>
          <w:ilvl w:val="0"/>
          <w:numId w:val="3"/>
        </w:numPr>
        <w:spacing w:after="80"/>
      </w:pPr>
      <w:r>
        <w:rPr>
          <w:sz w:val="22"/>
          <w:szCs w:val="22"/>
        </w:rPr>
        <w:t xml:space="preserve">Parse measurements</w:t>
      </w:r>
    </w:p>
    <w:p>
      <w:pPr>
        <w:pStyle w:val="ListParagraph"/>
        <w:numPr>
          <w:ilvl w:val="0"/>
          <w:numId w:val="3"/>
        </w:numPr>
        <w:spacing w:after="80"/>
      </w:pPr>
      <w:r>
        <w:rPr>
          <w:sz w:val="22"/>
          <w:szCs w:val="22"/>
        </w:rPr>
        <w:t xml:space="preserve">Normalize units</w:t>
      </w:r>
    </w:p>
    <w:p>
      <w:pPr>
        <w:pStyle w:val="ListParagraph"/>
        <w:numPr>
          <w:ilvl w:val="0"/>
          <w:numId w:val="3"/>
        </w:numPr>
        <w:spacing w:after="80"/>
      </w:pPr>
      <w:r>
        <w:rPr>
          <w:sz w:val="22"/>
          <w:szCs w:val="22"/>
        </w:rPr>
        <w:t xml:space="preserve">Extract generic degradation features</w:t>
      </w:r>
    </w:p>
    <w:p>
      <w:pPr>
        <w:pStyle w:val="ListParagraph"/>
        <w:numPr>
          <w:ilvl w:val="0"/>
          <w:numId w:val="3"/>
        </w:numPr>
        <w:spacing w:after="80"/>
      </w:pPr>
      <w:r>
        <w:rPr>
          <w:sz w:val="22"/>
          <w:szCs w:val="22"/>
        </w:rPr>
        <w:t xml:space="preserve">Generate SIH-compatible synthetic burn-in corpus</w:t>
      </w:r>
    </w:p>
    <w:p>
      <w:pPr>
        <w:pStyle w:val="ListParagraph"/>
        <w:numPr>
          <w:ilvl w:val="0"/>
          <w:numId w:val="3"/>
        </w:numPr>
        <w:spacing w:after="80"/>
      </w:pPr>
      <w:r>
        <w:rPr>
          <w:sz w:val="22"/>
          <w:szCs w:val="22"/>
        </w:rPr>
        <w:t xml:space="preserve">Add labels and ground truth</w:t>
      </w:r>
    </w:p>
    <w:p>
      <w:pPr>
        <w:pStyle w:val="ListParagraph"/>
        <w:numPr>
          <w:ilvl w:val="0"/>
          <w:numId w:val="3"/>
        </w:numPr>
        <w:spacing w:after="80"/>
      </w:pPr>
      <w:r>
        <w:rPr>
          <w:sz w:val="22"/>
          <w:szCs w:val="22"/>
        </w:rPr>
        <w:t xml:space="preserve">Split by component/batch</w:t>
      </w:r>
    </w:p>
    <w:p>
      <w:pPr>
        <w:pStyle w:val="ListParagraph"/>
        <w:numPr>
          <w:ilvl w:val="0"/>
          <w:numId w:val="3"/>
        </w:numPr>
        <w:spacing w:after="80"/>
      </w:pPr>
      <w:r>
        <w:rPr>
          <w:sz w:val="22"/>
          <w:szCs w:val="22"/>
        </w:rPr>
        <w:t xml:space="preserve">Train statistical anomaly baseline</w:t>
      </w:r>
    </w:p>
    <w:p>
      <w:pPr>
        <w:pStyle w:val="ListParagraph"/>
        <w:numPr>
          <w:ilvl w:val="0"/>
          <w:numId w:val="3"/>
        </w:numPr>
        <w:spacing w:after="80"/>
      </w:pPr>
      <w:r>
        <w:rPr>
          <w:sz w:val="22"/>
          <w:szCs w:val="22"/>
        </w:rPr>
        <w:t xml:space="preserve">Train Isolation Forest</w:t>
      </w:r>
    </w:p>
    <w:p>
      <w:pPr>
        <w:pStyle w:val="ListParagraph"/>
        <w:numPr>
          <w:ilvl w:val="0"/>
          <w:numId w:val="3"/>
        </w:numPr>
        <w:spacing w:after="80"/>
      </w:pPr>
      <w:r>
        <w:rPr>
          <w:sz w:val="22"/>
          <w:szCs w:val="22"/>
        </w:rPr>
        <w:t xml:space="preserve">Train XGBoost drift predictor</w:t>
      </w:r>
    </w:p>
    <w:p>
      <w:pPr>
        <w:pStyle w:val="ListParagraph"/>
        <w:numPr>
          <w:ilvl w:val="0"/>
          <w:numId w:val="3"/>
        </w:numPr>
        <w:spacing w:after="80"/>
      </w:pPr>
      <w:r>
        <w:rPr>
          <w:sz w:val="22"/>
          <w:szCs w:val="22"/>
        </w:rPr>
        <w:t xml:space="preserve">Calibrate risk threshold</w:t>
      </w:r>
    </w:p>
    <w:p>
      <w:pPr>
        <w:pStyle w:val="ListParagraph"/>
        <w:numPr>
          <w:ilvl w:val="0"/>
          <w:numId w:val="3"/>
        </w:numPr>
        <w:spacing w:after="80"/>
      </w:pPr>
      <w:r>
        <w:rPr>
          <w:sz w:val="22"/>
          <w:szCs w:val="22"/>
        </w:rPr>
        <w:t xml:space="preserve">Evaluate on held-out test</w:t>
      </w:r>
    </w:p>
    <w:p>
      <w:pPr>
        <w:pStyle w:val="ListParagraph"/>
        <w:numPr>
          <w:ilvl w:val="0"/>
          <w:numId w:val="3"/>
        </w:numPr>
        <w:spacing w:after="80"/>
      </w:pPr>
      <w:r>
        <w:rPr>
          <w:sz w:val="22"/>
          <w:szCs w:val="22"/>
        </w:rPr>
        <w:t xml:space="preserve">Generate SHAP explanations</w:t>
      </w:r>
    </w:p>
    <w:p>
      <w:pPr>
        <w:pStyle w:val="ListParagraph"/>
        <w:numPr>
          <w:ilvl w:val="0"/>
          <w:numId w:val="3"/>
        </w:numPr>
        <w:spacing w:after="80"/>
      </w:pPr>
      <w:r>
        <w:rPr>
          <w:sz w:val="22"/>
          <w:szCs w:val="22"/>
        </w:rPr>
        <w:t xml:space="preserve">Freeze model + scaler + feature schema</w:t>
      </w:r>
    </w:p>
    <w:p>
      <w:pPr>
        <w:pStyle w:val="ListParagraph"/>
        <w:numPr>
          <w:ilvl w:val="0"/>
          <w:numId w:val="3"/>
        </w:numPr>
        <w:spacing w:after="80"/>
      </w:pPr>
      <w:r>
        <w:rPr>
          <w:sz w:val="22"/>
          <w:szCs w:val="22"/>
        </w:rPr>
        <w:t xml:space="preserve">Deploy API</w:t>
      </w:r>
    </w:p>
    <w:p>
      <w:pPr>
        <w:pStyle w:val="Heading1"/>
        <w:spacing w:after="200" w:before="420"/>
        <w:outlineLvl w:val="0"/>
      </w:pPr>
      <w:r>
        <w:t xml:space="preserve">17. Backend Architecture</w:t>
      </w: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350"/>
            <w:shd w:fill="FAFAFA" w:val="clear"/>
            <w:tcMar>
              <w:top w:type="dxa" w:w="140"/>
              <w:left w:type="dxa" w:w="200"/>
              <w:bottom w:type="dxa" w:w="140"/>
              <w:right w:type="dxa" w:w="200"/>
            </w:tcMar>
          </w:tcPr>
          <w:p>
            <w:pPr>
              <w:spacing w:after="20"/>
            </w:pPr>
            <w:r>
              <w:rPr>
                <w:rFonts w:ascii="Consolas" w:cs="Consolas" w:eastAsia="Consolas" w:hAnsi="Consolas"/>
                <w:color w:val="333333"/>
                <w:sz w:val="18"/>
                <w:szCs w:val="18"/>
              </w:rPr>
              <w:t xml:space="preserve">React / TypeScript Dashboard</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          v</w:t>
            </w:r>
          </w:p>
          <w:p>
            <w:pPr>
              <w:spacing w:after="20"/>
            </w:pPr>
            <w:r>
              <w:rPr>
                <w:rFonts w:ascii="Consolas" w:cs="Consolas" w:eastAsia="Consolas" w:hAnsi="Consolas"/>
                <w:color w:val="333333"/>
                <w:sz w:val="18"/>
                <w:szCs w:val="18"/>
              </w:rPr>
              <w:t xml:space="preserve">      FastAPI REST API</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  v       v         v</w:t>
            </w:r>
          </w:p>
          <w:p>
            <w:pPr>
              <w:spacing w:after="20"/>
            </w:pPr>
            <w:r>
              <w:rPr>
                <w:rFonts w:ascii="Consolas" w:cs="Consolas" w:eastAsia="Consolas" w:hAnsi="Consolas"/>
                <w:color w:val="333333"/>
                <w:sz w:val="18"/>
                <w:szCs w:val="18"/>
              </w:rPr>
              <w:t xml:space="preserve">Screen  Predict   Explain</w:t>
            </w:r>
          </w:p>
          <w:p>
            <w:pPr>
              <w:spacing w:after="20"/>
            </w:pPr>
            <w:r>
              <w:rPr>
                <w:rFonts w:ascii="Consolas" w:cs="Consolas" w:eastAsia="Consolas" w:hAnsi="Consolas"/>
                <w:color w:val="333333"/>
                <w:sz w:val="18"/>
                <w:szCs w:val="18"/>
              </w:rPr>
              <w:t xml:space="preserve">  |       |         |</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      ML Service</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  v                 v</w:t>
            </w:r>
          </w:p>
          <w:p>
            <w:pPr>
              <w:spacing w:after="20"/>
            </w:pPr>
            <w:r>
              <w:rPr>
                <w:rFonts w:ascii="Consolas" w:cs="Consolas" w:eastAsia="Consolas" w:hAnsi="Consolas"/>
                <w:color w:val="333333"/>
                <w:sz w:val="18"/>
                <w:szCs w:val="18"/>
              </w:rPr>
              <w:t xml:space="preserve">Anomaly Model   Drift Model</w:t>
            </w:r>
          </w:p>
          <w:p>
            <w:pPr>
              <w:spacing w:after="20"/>
            </w:pPr>
            <w:r>
              <w:rPr>
                <w:rFonts w:ascii="Consolas" w:cs="Consolas" w:eastAsia="Consolas" w:hAnsi="Consolas"/>
                <w:color w:val="333333"/>
                <w:sz w:val="18"/>
                <w:szCs w:val="18"/>
              </w:rPr>
              <w:t xml:space="preserve">  |                 |</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           v</w:t>
            </w:r>
          </w:p>
          <w:p>
            <w:pPr>
              <w:spacing w:after="20"/>
            </w:pPr>
            <w:r>
              <w:rPr>
                <w:rFonts w:ascii="Consolas" w:cs="Consolas" w:eastAsia="Consolas" w:hAnsi="Consolas"/>
                <w:color w:val="333333"/>
                <w:sz w:val="18"/>
                <w:szCs w:val="18"/>
              </w:rPr>
              <w:t xml:space="preserve">       Risk Engine</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           v</w:t>
            </w:r>
          </w:p>
          <w:p>
            <w:pPr>
              <w:spacing w:after="20"/>
            </w:pPr>
            <w:r>
              <w:rPr>
                <w:rFonts w:ascii="Consolas" w:cs="Consolas" w:eastAsia="Consolas" w:hAnsi="Consolas"/>
                <w:color w:val="333333"/>
                <w:sz w:val="18"/>
                <w:szCs w:val="18"/>
              </w:rPr>
              <w:t xml:space="preserve">       PostgreSQL</w:t>
            </w:r>
          </w:p>
        </w:tc>
      </w:tr>
    </w:tbl>
    <w:p>
      <w:pPr>
        <w:pStyle w:val="Heading2"/>
        <w:spacing w:after="130" w:before="280"/>
        <w:outlineLvl w:val="1"/>
      </w:pPr>
      <w:r>
        <w:t xml:space="preserve">17.1 Suggested API Endpoints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1F3864" w:val="clear"/>
            <w:tcMar>
              <w:top w:type="dxa" w:w="100"/>
              <w:left w:type="dxa" w:w="120"/>
              <w:bottom w:type="dxa" w:w="100"/>
              <w:right w:type="dxa" w:w="120"/>
            </w:tcMar>
          </w:tcPr>
          <w:p>
            <w:r>
              <w:rPr>
                <w:b/>
                <w:bCs/>
                <w:color w:val="FFFFFF"/>
                <w:sz w:val="20"/>
                <w:szCs w:val="20"/>
              </w:rPr>
              <w:t xml:space="preserve">Endpoint</w:t>
            </w:r>
          </w:p>
        </w:tc>
        <w:tc>
          <w:tcPr>
            <w:tcW w:type="dxa" w:w="5750"/>
            <w:shd w:fill="1F3864" w:val="clear"/>
            <w:tcMar>
              <w:top w:type="dxa" w:w="100"/>
              <w:left w:type="dxa" w:w="120"/>
              <w:bottom w:type="dxa" w:w="100"/>
              <w:right w:type="dxa" w:w="120"/>
            </w:tcMar>
          </w:tcPr>
          <w:p>
            <w:r>
              <w:rPr>
                <w:b/>
                <w:bCs/>
                <w:color w:val="FFFFFF"/>
                <w:sz w:val="20"/>
                <w:szCs w:val="20"/>
              </w:rPr>
              <w:t xml:space="preserve">Purpose</w:t>
            </w:r>
          </w:p>
        </w:tc>
      </w:tr>
      <w:tr>
        <w:tc>
          <w:tcPr>
            <w:tcW w:type="dxa" w:w="3600"/>
            <w:shd w:fill="FFFFFF" w:val="clear"/>
            <w:tcMar>
              <w:top w:type="dxa" w:w="90"/>
              <w:left w:type="dxa" w:w="120"/>
              <w:bottom w:type="dxa" w:w="90"/>
              <w:right w:type="dxa" w:w="120"/>
            </w:tcMar>
          </w:tcPr>
          <w:p>
            <w:r>
              <w:rPr>
                <w:sz w:val="20"/>
                <w:szCs w:val="20"/>
              </w:rPr>
              <w:t xml:space="preserve">POST /screen/batch</w:t>
            </w:r>
          </w:p>
        </w:tc>
        <w:tc>
          <w:tcPr>
            <w:tcW w:type="dxa" w:w="5750"/>
            <w:shd w:fill="FFFFFF" w:val="clear"/>
            <w:tcMar>
              <w:top w:type="dxa" w:w="90"/>
              <w:left w:type="dxa" w:w="120"/>
              <w:bottom w:type="dxa" w:w="90"/>
              <w:right w:type="dxa" w:w="120"/>
            </w:tcMar>
          </w:tcPr>
          <w:p>
            <w:r>
              <w:rPr>
                <w:sz w:val="20"/>
                <w:szCs w:val="20"/>
              </w:rPr>
              <w:t xml:space="preserve">Upload batch measurements</w:t>
            </w:r>
          </w:p>
        </w:tc>
      </w:tr>
      <w:tr>
        <w:tc>
          <w:tcPr>
            <w:tcW w:type="dxa" w:w="3600"/>
            <w:shd w:fill="F2F2F2" w:val="clear"/>
            <w:tcMar>
              <w:top w:type="dxa" w:w="90"/>
              <w:left w:type="dxa" w:w="120"/>
              <w:bottom w:type="dxa" w:w="90"/>
              <w:right w:type="dxa" w:w="120"/>
            </w:tcMar>
          </w:tcPr>
          <w:p>
            <w:r>
              <w:rPr>
                <w:sz w:val="20"/>
                <w:szCs w:val="20"/>
              </w:rPr>
              <w:t xml:space="preserve">POST /predict/drift</w:t>
            </w:r>
          </w:p>
        </w:tc>
        <w:tc>
          <w:tcPr>
            <w:tcW w:type="dxa" w:w="5750"/>
            <w:shd w:fill="F2F2F2" w:val="clear"/>
            <w:tcMar>
              <w:top w:type="dxa" w:w="90"/>
              <w:left w:type="dxa" w:w="120"/>
              <w:bottom w:type="dxa" w:w="90"/>
              <w:right w:type="dxa" w:w="120"/>
            </w:tcMar>
          </w:tcPr>
          <w:p>
            <w:r>
              <w:rPr>
                <w:sz w:val="20"/>
                <w:szCs w:val="20"/>
              </w:rPr>
              <w:t xml:space="preserve">Predict late-stage value</w:t>
            </w:r>
          </w:p>
        </w:tc>
      </w:tr>
      <w:tr>
        <w:tc>
          <w:tcPr>
            <w:tcW w:type="dxa" w:w="3600"/>
            <w:shd w:fill="FFFFFF" w:val="clear"/>
            <w:tcMar>
              <w:top w:type="dxa" w:w="90"/>
              <w:left w:type="dxa" w:w="120"/>
              <w:bottom w:type="dxa" w:w="90"/>
              <w:right w:type="dxa" w:w="120"/>
            </w:tcMar>
          </w:tcPr>
          <w:p>
            <w:r>
              <w:rPr>
                <w:sz w:val="20"/>
                <w:szCs w:val="20"/>
              </w:rPr>
              <w:t xml:space="preserve">POST /detect/anomaly</w:t>
            </w:r>
          </w:p>
        </w:tc>
        <w:tc>
          <w:tcPr>
            <w:tcW w:type="dxa" w:w="5750"/>
            <w:shd w:fill="FFFFFF" w:val="clear"/>
            <w:tcMar>
              <w:top w:type="dxa" w:w="90"/>
              <w:left w:type="dxa" w:w="120"/>
              <w:bottom w:type="dxa" w:w="90"/>
              <w:right w:type="dxa" w:w="120"/>
            </w:tcMar>
          </w:tcPr>
          <w:p>
            <w:r>
              <w:rPr>
                <w:sz w:val="20"/>
                <w:szCs w:val="20"/>
              </w:rPr>
              <w:t xml:space="preserve">Compute anomaly scores</w:t>
            </w:r>
          </w:p>
        </w:tc>
      </w:tr>
      <w:tr>
        <w:tc>
          <w:tcPr>
            <w:tcW w:type="dxa" w:w="3600"/>
            <w:shd w:fill="F2F2F2" w:val="clear"/>
            <w:tcMar>
              <w:top w:type="dxa" w:w="90"/>
              <w:left w:type="dxa" w:w="120"/>
              <w:bottom w:type="dxa" w:w="90"/>
              <w:right w:type="dxa" w:w="120"/>
            </w:tcMar>
          </w:tcPr>
          <w:p>
            <w:r>
              <w:rPr>
                <w:sz w:val="20"/>
                <w:szCs w:val="20"/>
              </w:rPr>
              <w:t xml:space="preserve">POST /risk/score</w:t>
            </w:r>
          </w:p>
        </w:tc>
        <w:tc>
          <w:tcPr>
            <w:tcW w:type="dxa" w:w="5750"/>
            <w:shd w:fill="F2F2F2" w:val="clear"/>
            <w:tcMar>
              <w:top w:type="dxa" w:w="90"/>
              <w:left w:type="dxa" w:w="120"/>
              <w:bottom w:type="dxa" w:w="90"/>
              <w:right w:type="dxa" w:w="120"/>
            </w:tcMar>
          </w:tcPr>
          <w:p>
            <w:r>
              <w:rPr>
                <w:sz w:val="20"/>
                <w:szCs w:val="20"/>
              </w:rPr>
              <w:t xml:space="preserve">Compute risk classification</w:t>
            </w:r>
          </w:p>
        </w:tc>
      </w:tr>
      <w:tr>
        <w:tc>
          <w:tcPr>
            <w:tcW w:type="dxa" w:w="3600"/>
            <w:shd w:fill="FFFFFF" w:val="clear"/>
            <w:tcMar>
              <w:top w:type="dxa" w:w="90"/>
              <w:left w:type="dxa" w:w="120"/>
              <w:bottom w:type="dxa" w:w="90"/>
              <w:right w:type="dxa" w:w="120"/>
            </w:tcMar>
          </w:tcPr>
          <w:p>
            <w:r>
              <w:rPr>
                <w:sz w:val="20"/>
                <w:szCs w:val="20"/>
              </w:rPr>
              <w:t xml:space="preserve">GET /components/{id}</w:t>
            </w:r>
          </w:p>
        </w:tc>
        <w:tc>
          <w:tcPr>
            <w:tcW w:type="dxa" w:w="5750"/>
            <w:shd w:fill="FFFFFF" w:val="clear"/>
            <w:tcMar>
              <w:top w:type="dxa" w:w="90"/>
              <w:left w:type="dxa" w:w="120"/>
              <w:bottom w:type="dxa" w:w="90"/>
              <w:right w:type="dxa" w:w="120"/>
            </w:tcMar>
          </w:tcPr>
          <w:p>
            <w:r>
              <w:rPr>
                <w:sz w:val="20"/>
                <w:szCs w:val="20"/>
              </w:rPr>
              <w:t xml:space="preserve">Retrieve component history</w:t>
            </w:r>
          </w:p>
        </w:tc>
      </w:tr>
      <w:tr>
        <w:tc>
          <w:tcPr>
            <w:tcW w:type="dxa" w:w="3600"/>
            <w:shd w:fill="F2F2F2" w:val="clear"/>
            <w:tcMar>
              <w:top w:type="dxa" w:w="90"/>
              <w:left w:type="dxa" w:w="120"/>
              <w:bottom w:type="dxa" w:w="90"/>
              <w:right w:type="dxa" w:w="120"/>
            </w:tcMar>
          </w:tcPr>
          <w:p>
            <w:r>
              <w:rPr>
                <w:sz w:val="20"/>
                <w:szCs w:val="20"/>
              </w:rPr>
              <w:t xml:space="preserve">GET /components/{id}/explanation</w:t>
            </w:r>
          </w:p>
        </w:tc>
        <w:tc>
          <w:tcPr>
            <w:tcW w:type="dxa" w:w="5750"/>
            <w:shd w:fill="F2F2F2" w:val="clear"/>
            <w:tcMar>
              <w:top w:type="dxa" w:w="90"/>
              <w:left w:type="dxa" w:w="120"/>
              <w:bottom w:type="dxa" w:w="90"/>
              <w:right w:type="dxa" w:w="120"/>
            </w:tcMar>
          </w:tcPr>
          <w:p>
            <w:r>
              <w:rPr>
                <w:sz w:val="20"/>
                <w:szCs w:val="20"/>
              </w:rPr>
              <w:t xml:space="preserve">Retrieve explanation</w:t>
            </w:r>
          </w:p>
        </w:tc>
      </w:tr>
      <w:tr>
        <w:tc>
          <w:tcPr>
            <w:tcW w:type="dxa" w:w="3600"/>
            <w:shd w:fill="FFFFFF" w:val="clear"/>
            <w:tcMar>
              <w:top w:type="dxa" w:w="90"/>
              <w:left w:type="dxa" w:w="120"/>
              <w:bottom w:type="dxa" w:w="90"/>
              <w:right w:type="dxa" w:w="120"/>
            </w:tcMar>
          </w:tcPr>
          <w:p>
            <w:r>
              <w:rPr>
                <w:sz w:val="20"/>
                <w:szCs w:val="20"/>
              </w:rPr>
              <w:t xml:space="preserve">GET /batches/{id}/summary</w:t>
            </w:r>
          </w:p>
        </w:tc>
        <w:tc>
          <w:tcPr>
            <w:tcW w:type="dxa" w:w="5750"/>
            <w:shd w:fill="FFFFFF" w:val="clear"/>
            <w:tcMar>
              <w:top w:type="dxa" w:w="90"/>
              <w:left w:type="dxa" w:w="120"/>
              <w:bottom w:type="dxa" w:w="90"/>
              <w:right w:type="dxa" w:w="120"/>
            </w:tcMar>
          </w:tcPr>
          <w:p>
            <w:r>
              <w:rPr>
                <w:sz w:val="20"/>
                <w:szCs w:val="20"/>
              </w:rPr>
              <w:t xml:space="preserve">Batch-level screening summary</w:t>
            </w:r>
          </w:p>
        </w:tc>
      </w:tr>
      <w:tr>
        <w:tc>
          <w:tcPr>
            <w:tcW w:type="dxa" w:w="3600"/>
            <w:shd w:fill="F2F2F2" w:val="clear"/>
            <w:tcMar>
              <w:top w:type="dxa" w:w="90"/>
              <w:left w:type="dxa" w:w="120"/>
              <w:bottom w:type="dxa" w:w="90"/>
              <w:right w:type="dxa" w:w="120"/>
            </w:tcMar>
          </w:tcPr>
          <w:p>
            <w:r>
              <w:rPr>
                <w:sz w:val="20"/>
                <w:szCs w:val="20"/>
              </w:rPr>
              <w:t xml:space="preserve">GET /models/current</w:t>
            </w:r>
          </w:p>
        </w:tc>
        <w:tc>
          <w:tcPr>
            <w:tcW w:type="dxa" w:w="5750"/>
            <w:shd w:fill="F2F2F2" w:val="clear"/>
            <w:tcMar>
              <w:top w:type="dxa" w:w="90"/>
              <w:left w:type="dxa" w:w="120"/>
              <w:bottom w:type="dxa" w:w="90"/>
              <w:right w:type="dxa" w:w="120"/>
            </w:tcMar>
          </w:tcPr>
          <w:p>
            <w:r>
              <w:rPr>
                <w:sz w:val="20"/>
                <w:szCs w:val="20"/>
              </w:rPr>
              <w:t xml:space="preserve">Model version metadata</w:t>
            </w:r>
          </w:p>
        </w:tc>
      </w:tr>
    </w:tbl>
    <w:p>
      <w:pPr>
        <w:pStyle w:val="Heading1"/>
        <w:spacing w:after="200" w:before="420"/>
        <w:outlineLvl w:val="0"/>
      </w:pPr>
      <w:r>
        <w:t xml:space="preserve">18. Database Design</w:t>
      </w: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350"/>
            <w:shd w:fill="FAFAFA" w:val="clear"/>
            <w:tcMar>
              <w:top w:type="dxa" w:w="140"/>
              <w:left w:type="dxa" w:w="200"/>
              <w:bottom w:type="dxa" w:w="140"/>
              <w:right w:type="dxa" w:w="200"/>
            </w:tcMar>
          </w:tcPr>
          <w:p>
            <w:pPr>
              <w:spacing w:after="20"/>
            </w:pPr>
            <w:r>
              <w:rPr>
                <w:rFonts w:ascii="Consolas" w:cs="Consolas" w:eastAsia="Consolas" w:hAnsi="Consolas"/>
                <w:color w:val="333333"/>
                <w:sz w:val="18"/>
                <w:szCs w:val="18"/>
              </w:rPr>
              <w:t xml:space="preserve">components</w:t>
            </w:r>
          </w:p>
          <w:p>
            <w:pPr>
              <w:spacing w:after="20"/>
            </w:pPr>
            <w:r>
              <w:rPr>
                <w:rFonts w:ascii="Consolas" w:cs="Consolas" w:eastAsia="Consolas" w:hAnsi="Consolas"/>
                <w:color w:val="333333"/>
                <w:sz w:val="18"/>
                <w:szCs w:val="18"/>
              </w:rPr>
              <w:t xml:space="preserve">  component_id (PK), batch_id, component_type, status</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measurements</w:t>
            </w:r>
          </w:p>
          <w:p>
            <w:pPr>
              <w:spacing w:after="20"/>
            </w:pPr>
            <w:r>
              <w:rPr>
                <w:rFonts w:ascii="Consolas" w:cs="Consolas" w:eastAsia="Consolas" w:hAnsi="Consolas"/>
                <w:color w:val="333333"/>
                <w:sz w:val="18"/>
                <w:szCs w:val="18"/>
              </w:rPr>
              <w:t xml:space="preserve">  component_id, time_h, parameter_name, value, temperature_c, voltage_v</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predictions</w:t>
            </w:r>
          </w:p>
          <w:p>
            <w:pPr>
              <w:spacing w:after="20"/>
            </w:pPr>
            <w:r>
              <w:rPr>
                <w:rFonts w:ascii="Consolas" w:cs="Consolas" w:eastAsia="Consolas" w:hAnsi="Consolas"/>
                <w:color w:val="333333"/>
                <w:sz w:val="18"/>
                <w:szCs w:val="18"/>
              </w:rPr>
              <w:t xml:space="preserve">  component_id, predicted_168h, drift_rate, anomaly_score, risk_level, model_version</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explanations</w:t>
            </w:r>
          </w:p>
          <w:p>
            <w:pPr>
              <w:spacing w:after="20"/>
            </w:pPr>
            <w:r>
              <w:rPr>
                <w:rFonts w:ascii="Consolas" w:cs="Consolas" w:eastAsia="Consolas" w:hAnsi="Consolas"/>
                <w:color w:val="333333"/>
                <w:sz w:val="18"/>
                <w:szCs w:val="18"/>
              </w:rPr>
              <w:t xml:space="preserve">  component_id, feature, contribution, reason_text</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batches</w:t>
            </w:r>
          </w:p>
          <w:p>
            <w:pPr>
              <w:spacing w:after="20"/>
            </w:pPr>
            <w:r>
              <w:rPr>
                <w:rFonts w:ascii="Consolas" w:cs="Consolas" w:eastAsia="Consolas" w:hAnsi="Consolas"/>
                <w:color w:val="333333"/>
                <w:sz w:val="18"/>
                <w:szCs w:val="18"/>
              </w:rPr>
              <w:t xml:space="preserve">  batch_id, component_type, screening_date, operator, summary</w:t>
            </w:r>
          </w:p>
        </w:tc>
      </w:tr>
    </w:tbl>
    <w:p>
      <w:pPr>
        <w:pStyle w:val="Heading1"/>
        <w:spacing w:after="200" w:before="420"/>
        <w:outlineLvl w:val="0"/>
      </w:pPr>
      <w:r>
        <w:t xml:space="preserve">19. Frontend / Dashboard</w:t>
      </w:r>
    </w:p>
    <w:p>
      <w:pPr>
        <w:pStyle w:val="Heading2"/>
        <w:spacing w:after="130" w:before="280"/>
        <w:outlineLvl w:val="1"/>
      </w:pPr>
      <w:r>
        <w:t xml:space="preserve">19.1 Main Dashboard</w:t>
      </w:r>
    </w:p>
    <w:p>
      <w:pPr>
        <w:pStyle w:val="ListParagraph"/>
        <w:numPr>
          <w:ilvl w:val="0"/>
          <w:numId w:val="2"/>
        </w:numPr>
        <w:spacing w:after="80"/>
      </w:pPr>
      <w:r>
        <w:rPr>
          <w:sz w:val="22"/>
          <w:szCs w:val="22"/>
        </w:rPr>
        <w:t xml:space="preserve">Total components screened</w:t>
      </w:r>
    </w:p>
    <w:p>
      <w:pPr>
        <w:pStyle w:val="ListParagraph"/>
        <w:numPr>
          <w:ilvl w:val="0"/>
          <w:numId w:val="2"/>
        </w:numPr>
        <w:spacing w:after="80"/>
      </w:pPr>
      <w:r>
        <w:rPr>
          <w:sz w:val="22"/>
          <w:szCs w:val="22"/>
        </w:rPr>
        <w:t xml:space="preserve">Normal / review / high / critical counts</w:t>
      </w:r>
    </w:p>
    <w:p>
      <w:pPr>
        <w:pStyle w:val="ListParagraph"/>
        <w:numPr>
          <w:ilvl w:val="0"/>
          <w:numId w:val="2"/>
        </w:numPr>
        <w:spacing w:after="80"/>
      </w:pPr>
      <w:r>
        <w:rPr>
          <w:sz w:val="22"/>
          <w:szCs w:val="22"/>
        </w:rPr>
        <w:t xml:space="preserve">False-negative-sensitive alert indicator</w:t>
      </w:r>
    </w:p>
    <w:p>
      <w:pPr>
        <w:pStyle w:val="ListParagraph"/>
        <w:numPr>
          <w:ilvl w:val="0"/>
          <w:numId w:val="2"/>
        </w:numPr>
        <w:spacing w:after="80"/>
      </w:pPr>
      <w:r>
        <w:rPr>
          <w:sz w:val="22"/>
          <w:szCs w:val="22"/>
        </w:rPr>
        <w:t xml:space="preserve">Batch health score</w:t>
      </w:r>
    </w:p>
    <w:p>
      <w:pPr>
        <w:pStyle w:val="ListParagraph"/>
        <w:numPr>
          <w:ilvl w:val="0"/>
          <w:numId w:val="2"/>
        </w:numPr>
        <w:spacing w:after="80"/>
      </w:pPr>
      <w:r>
        <w:rPr>
          <w:sz w:val="22"/>
          <w:szCs w:val="22"/>
        </w:rPr>
        <w:t xml:space="preserve">Anomaly trend</w:t>
      </w:r>
    </w:p>
    <w:p>
      <w:pPr>
        <w:pStyle w:val="ListParagraph"/>
        <w:numPr>
          <w:ilvl w:val="0"/>
          <w:numId w:val="2"/>
        </w:numPr>
        <w:spacing w:after="80"/>
      </w:pPr>
      <w:r>
        <w:rPr>
          <w:sz w:val="22"/>
          <w:szCs w:val="22"/>
        </w:rPr>
        <w:t xml:space="preserve">Top suspicious components</w:t>
      </w:r>
    </w:p>
    <w:p>
      <w:pPr>
        <w:pStyle w:val="ListParagraph"/>
        <w:numPr>
          <w:ilvl w:val="0"/>
          <w:numId w:val="2"/>
        </w:numPr>
        <w:spacing w:after="80"/>
      </w:pPr>
      <w:r>
        <w:rPr>
          <w:sz w:val="22"/>
          <w:szCs w:val="22"/>
        </w:rPr>
        <w:t xml:space="preserve">Model version</w:t>
      </w:r>
    </w:p>
    <w:p>
      <w:pPr>
        <w:pStyle w:val="Heading2"/>
        <w:spacing w:after="130" w:before="280"/>
        <w:outlineLvl w:val="1"/>
      </w:pPr>
      <w:r>
        <w:t xml:space="preserve">19.2 Component Drill-Down</w:t>
      </w:r>
    </w:p>
    <w:p>
      <w:pPr>
        <w:pStyle w:val="ListParagraph"/>
        <w:numPr>
          <w:ilvl w:val="0"/>
          <w:numId w:val="2"/>
        </w:numPr>
        <w:spacing w:after="80"/>
      </w:pPr>
      <w:r>
        <w:rPr>
          <w:sz w:val="22"/>
          <w:szCs w:val="22"/>
        </w:rPr>
        <w:t xml:space="preserve">Component metadata</w:t>
      </w:r>
    </w:p>
    <w:p>
      <w:pPr>
        <w:pStyle w:val="ListParagraph"/>
        <w:numPr>
          <w:ilvl w:val="0"/>
          <w:numId w:val="2"/>
        </w:numPr>
        <w:spacing w:after="80"/>
      </w:pPr>
      <w:r>
        <w:rPr>
          <w:sz w:val="22"/>
          <w:szCs w:val="22"/>
        </w:rPr>
        <w:t xml:space="preserve">All parameter trajectories</w:t>
      </w:r>
    </w:p>
    <w:p>
      <w:pPr>
        <w:pStyle w:val="ListParagraph"/>
        <w:numPr>
          <w:ilvl w:val="0"/>
          <w:numId w:val="2"/>
        </w:numPr>
        <w:spacing w:after="80"/>
      </w:pPr>
      <w:r>
        <w:rPr>
          <w:sz w:val="22"/>
          <w:szCs w:val="22"/>
        </w:rPr>
        <w:t xml:space="preserve">Batch mean and confidence band</w:t>
      </w:r>
    </w:p>
    <w:p>
      <w:pPr>
        <w:pStyle w:val="ListParagraph"/>
        <w:numPr>
          <w:ilvl w:val="0"/>
          <w:numId w:val="2"/>
        </w:numPr>
        <w:spacing w:after="80"/>
      </w:pPr>
      <w:r>
        <w:rPr>
          <w:sz w:val="22"/>
          <w:szCs w:val="22"/>
        </w:rPr>
        <w:t xml:space="preserve">Component deviation from batch</w:t>
      </w:r>
    </w:p>
    <w:p>
      <w:pPr>
        <w:pStyle w:val="ListParagraph"/>
        <w:numPr>
          <w:ilvl w:val="0"/>
          <w:numId w:val="2"/>
        </w:numPr>
        <w:spacing w:after="80"/>
      </w:pPr>
      <w:r>
        <w:rPr>
          <w:sz w:val="22"/>
          <w:szCs w:val="22"/>
        </w:rPr>
        <w:t xml:space="preserve">Predicted 168h value</w:t>
      </w:r>
    </w:p>
    <w:p>
      <w:pPr>
        <w:pStyle w:val="ListParagraph"/>
        <w:numPr>
          <w:ilvl w:val="0"/>
          <w:numId w:val="2"/>
        </w:numPr>
        <w:spacing w:after="80"/>
      </w:pPr>
      <w:r>
        <w:rPr>
          <w:sz w:val="22"/>
          <w:szCs w:val="22"/>
        </w:rPr>
        <w:t xml:space="preserve">Risk score</w:t>
      </w:r>
    </w:p>
    <w:p>
      <w:pPr>
        <w:pStyle w:val="ListParagraph"/>
        <w:numPr>
          <w:ilvl w:val="0"/>
          <w:numId w:val="2"/>
        </w:numPr>
        <w:spacing w:after="80"/>
      </w:pPr>
      <w:r>
        <w:rPr>
          <w:sz w:val="22"/>
          <w:szCs w:val="22"/>
        </w:rPr>
        <w:t xml:space="preserve">SHAP/feature contribution explanation</w:t>
      </w:r>
    </w:p>
    <w:p>
      <w:pPr>
        <w:pStyle w:val="ListParagraph"/>
        <w:numPr>
          <w:ilvl w:val="0"/>
          <w:numId w:val="2"/>
        </w:numPr>
        <w:spacing w:after="80"/>
      </w:pPr>
      <w:r>
        <w:rPr>
          <w:sz w:val="22"/>
          <w:szCs w:val="22"/>
        </w:rPr>
        <w:t xml:space="preserve">Recommended QA action</w:t>
      </w:r>
    </w:p>
    <w:p>
      <w:pPr>
        <w:pStyle w:val="Heading1"/>
        <w:spacing w:after="200" w:before="420"/>
        <w:outlineLvl w:val="0"/>
      </w:pPr>
      <w:r>
        <w:t xml:space="preserve">20. Digital Burn-In Simulator</w:t>
      </w:r>
    </w:p>
    <w:p>
      <w:pPr>
        <w:spacing w:after="150" w:line="276"/>
      </w:pPr>
      <w:r>
        <w:rPr>
          <w:sz w:val="22"/>
          <w:szCs w:val="22"/>
        </w:rPr>
        <w:t xml:space="preserve">A major demo feature should be a simulator that generates a batch in real time. This lets judges see the AI react to a component whose trajectory starts normal and then becomes abnormal.</w:t>
      </w: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350"/>
            <w:shd w:fill="FAFAFA" w:val="clear"/>
            <w:tcMar>
              <w:top w:type="dxa" w:w="140"/>
              <w:left w:type="dxa" w:w="200"/>
              <w:bottom w:type="dxa" w:w="140"/>
              <w:right w:type="dxa" w:w="200"/>
            </w:tcMar>
          </w:tcPr>
          <w:p>
            <w:pPr>
              <w:spacing w:after="20"/>
            </w:pPr>
            <w:r>
              <w:rPr>
                <w:rFonts w:ascii="Consolas" w:cs="Consolas" w:eastAsia="Consolas" w:hAnsi="Consolas"/>
                <w:color w:val="333333"/>
                <w:sz w:val="18"/>
                <w:szCs w:val="18"/>
              </w:rPr>
              <w:t xml:space="preserve">Simulator:</w:t>
            </w:r>
          </w:p>
          <w:p>
            <w:pPr>
              <w:spacing w:after="20"/>
            </w:pPr>
            <w:r>
              <w:rPr>
                <w:rFonts w:ascii="Consolas" w:cs="Consolas" w:eastAsia="Consolas" w:hAnsi="Consolas"/>
                <w:color w:val="333333"/>
                <w:sz w:val="18"/>
                <w:szCs w:val="18"/>
              </w:rPr>
              <w:t xml:space="preserve">  create batch</w:t>
            </w:r>
          </w:p>
          <w:p>
            <w:pPr>
              <w:spacing w:after="20"/>
            </w:pPr>
            <w:r>
              <w:rPr>
                <w:rFonts w:ascii="Consolas" w:cs="Consolas" w:eastAsia="Consolas" w:hAnsi="Consolas"/>
                <w:color w:val="333333"/>
                <w:sz w:val="18"/>
                <w:szCs w:val="18"/>
              </w:rPr>
              <w:t xml:space="preserve">  generate normal trajectories</w:t>
            </w:r>
          </w:p>
          <w:p>
            <w:pPr>
              <w:spacing w:after="20"/>
            </w:pPr>
            <w:r>
              <w:rPr>
                <w:rFonts w:ascii="Consolas" w:cs="Consolas" w:eastAsia="Consolas" w:hAnsi="Consolas"/>
                <w:color w:val="333333"/>
                <w:sz w:val="18"/>
                <w:szCs w:val="18"/>
              </w:rPr>
              <w:t xml:space="preserve">  inject selected defect</w:t>
            </w:r>
          </w:p>
          <w:p>
            <w:pPr>
              <w:spacing w:after="20"/>
            </w:pPr>
            <w:r>
              <w:rPr>
                <w:rFonts w:ascii="Consolas" w:cs="Consolas" w:eastAsia="Consolas" w:hAnsi="Consolas"/>
                <w:color w:val="333333"/>
                <w:sz w:val="18"/>
                <w:szCs w:val="18"/>
              </w:rPr>
              <w:t xml:space="preserve">  stream measurements</w:t>
            </w:r>
          </w:p>
          <w:p>
            <w:pPr>
              <w:spacing w:after="20"/>
            </w:pPr>
            <w:r>
              <w:rPr>
                <w:rFonts w:ascii="Consolas" w:cs="Consolas" w:eastAsia="Consolas" w:hAnsi="Consolas"/>
                <w:color w:val="333333"/>
                <w:sz w:val="18"/>
                <w:szCs w:val="18"/>
              </w:rPr>
              <w:t xml:space="preserve">  update anomaly score</w:t>
            </w:r>
          </w:p>
          <w:p>
            <w:pPr>
              <w:spacing w:after="20"/>
            </w:pPr>
            <w:r>
              <w:rPr>
                <w:rFonts w:ascii="Consolas" w:cs="Consolas" w:eastAsia="Consolas" w:hAnsi="Consolas"/>
                <w:color w:val="333333"/>
                <w:sz w:val="18"/>
                <w:szCs w:val="18"/>
              </w:rPr>
              <w:t xml:space="preserve">  forecast 168h</w:t>
            </w:r>
          </w:p>
          <w:p>
            <w:pPr>
              <w:spacing w:after="20"/>
            </w:pPr>
            <w:r>
              <w:rPr>
                <w:rFonts w:ascii="Consolas" w:cs="Consolas" w:eastAsia="Consolas" w:hAnsi="Consolas"/>
                <w:color w:val="333333"/>
                <w:sz w:val="18"/>
                <w:szCs w:val="18"/>
              </w:rPr>
              <w:t xml:space="preserve">  raise alert</w:t>
            </w:r>
          </w:p>
          <w:p>
            <w:pPr>
              <w:spacing w:after="20"/>
            </w:pPr>
            <w:r>
              <w:rPr>
                <w:rFonts w:ascii="Consolas" w:cs="Consolas" w:eastAsia="Consolas" w:hAnsi="Consolas"/>
                <w:color w:val="333333"/>
                <w:sz w:val="18"/>
                <w:szCs w:val="18"/>
              </w:rPr>
              <w:t xml:space="preserve">  show explanation</w:t>
            </w:r>
          </w:p>
        </w:tc>
      </w:tr>
    </w:tbl>
    <w:p>
      <w:pPr>
        <w:pStyle w:val="Heading2"/>
        <w:spacing w:after="130" w:before="280"/>
        <w:outlineLvl w:val="1"/>
      </w:pPr>
      <w:r>
        <w:t xml:space="preserve">20.1 Demonstration Scenario</w:t>
      </w:r>
    </w:p>
    <w:p>
      <w:pPr>
        <w:pStyle w:val="ListParagraph"/>
        <w:numPr>
          <w:ilvl w:val="0"/>
          <w:numId w:val="2"/>
        </w:numPr>
        <w:spacing w:after="80"/>
      </w:pPr>
      <w:r>
        <w:rPr>
          <w:sz w:val="22"/>
          <w:szCs w:val="22"/>
        </w:rPr>
        <w:t xml:space="preserve">Create 500 components.</w:t>
      </w:r>
    </w:p>
    <w:p>
      <w:pPr>
        <w:pStyle w:val="ListParagraph"/>
        <w:numPr>
          <w:ilvl w:val="0"/>
          <w:numId w:val="2"/>
        </w:numPr>
        <w:spacing w:after="80"/>
      </w:pPr>
      <w:r>
        <w:rPr>
          <w:sz w:val="22"/>
          <w:szCs w:val="22"/>
        </w:rPr>
        <w:t xml:space="preserve">Set 5 hidden latent defects and several mild drift cases.</w:t>
      </w:r>
    </w:p>
    <w:p>
      <w:pPr>
        <w:pStyle w:val="ListParagraph"/>
        <w:numPr>
          <w:ilvl w:val="0"/>
          <w:numId w:val="2"/>
        </w:numPr>
        <w:spacing w:after="80"/>
      </w:pPr>
      <w:r>
        <w:rPr>
          <w:sz w:val="22"/>
          <w:szCs w:val="22"/>
        </w:rPr>
        <w:t xml:space="preserve">Show the static specification line.</w:t>
      </w:r>
    </w:p>
    <w:p>
      <w:pPr>
        <w:pStyle w:val="ListParagraph"/>
        <w:numPr>
          <w:ilvl w:val="0"/>
          <w:numId w:val="2"/>
        </w:numPr>
        <w:spacing w:after="80"/>
      </w:pPr>
      <w:r>
        <w:rPr>
          <w:sz w:val="22"/>
          <w:szCs w:val="22"/>
        </w:rPr>
        <w:t xml:space="preserve">Show that some components remain below the hard limit.</w:t>
      </w:r>
    </w:p>
    <w:p>
      <w:pPr>
        <w:pStyle w:val="ListParagraph"/>
        <w:numPr>
          <w:ilvl w:val="0"/>
          <w:numId w:val="2"/>
        </w:numPr>
        <w:spacing w:after="80"/>
      </w:pPr>
      <w:r>
        <w:rPr>
          <w:sz w:val="22"/>
          <w:szCs w:val="22"/>
        </w:rPr>
        <w:t xml:space="preserve">Let AERIS identify components that are abnormal relative to the lot.</w:t>
      </w:r>
    </w:p>
    <w:p>
      <w:pPr>
        <w:pStyle w:val="ListParagraph"/>
        <w:numPr>
          <w:ilvl w:val="0"/>
          <w:numId w:val="2"/>
        </w:numPr>
        <w:spacing w:after="80"/>
      </w:pPr>
      <w:r>
        <w:rPr>
          <w:sz w:val="22"/>
          <w:szCs w:val="22"/>
        </w:rPr>
        <w:t xml:space="preserve">Display predicted 168h trajectory.</w:t>
      </w:r>
    </w:p>
    <w:p>
      <w:pPr>
        <w:pStyle w:val="ListParagraph"/>
        <w:numPr>
          <w:ilvl w:val="0"/>
          <w:numId w:val="2"/>
        </w:numPr>
        <w:spacing w:after="80"/>
      </w:pPr>
      <w:r>
        <w:rPr>
          <w:sz w:val="22"/>
          <w:szCs w:val="22"/>
        </w:rPr>
        <w:t xml:space="preserve">Open the explanation panel and show the evidence.</w:t>
      </w:r>
    </w:p>
    <w:p>
      <w:pPr>
        <w:pStyle w:val="Heading1"/>
        <w:spacing w:after="200" w:before="420"/>
        <w:outlineLvl w:val="0"/>
      </w:pPr>
      <w:r>
        <w:t xml:space="preserve">21. Synthetic Data Generation Formulae</w:t>
      </w:r>
    </w:p>
    <w:p>
      <w:pPr>
        <w:pStyle w:val="Heading2"/>
        <w:spacing w:after="130" w:before="280"/>
        <w:outlineLvl w:val="1"/>
      </w:pPr>
      <w:r>
        <w:t xml:space="preserve">21.1 Gradual Drift</w:t>
      </w: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350"/>
            <w:shd w:fill="FAFAFA" w:val="clear"/>
            <w:tcMar>
              <w:top w:type="dxa" w:w="140"/>
              <w:left w:type="dxa" w:w="200"/>
              <w:bottom w:type="dxa" w:w="140"/>
              <w:right w:type="dxa" w:w="200"/>
            </w:tcMar>
          </w:tcPr>
          <w:p>
            <w:pPr>
              <w:spacing w:after="20"/>
            </w:pPr>
            <w:r>
              <w:rPr>
                <w:rFonts w:ascii="Consolas" w:cs="Consolas" w:eastAsia="Consolas" w:hAnsi="Consolas"/>
                <w:color w:val="333333"/>
                <w:sz w:val="18"/>
                <w:szCs w:val="18"/>
              </w:rPr>
              <w:t xml:space="preserve">x(t) = x0 + beta*t + eps(t)</w:t>
            </w:r>
          </w:p>
        </w:tc>
      </w:tr>
    </w:tbl>
    <w:p>
      <w:pPr>
        <w:pStyle w:val="Heading2"/>
        <w:spacing w:after="130" w:before="280"/>
        <w:outlineLvl w:val="1"/>
      </w:pPr>
      <w:r>
        <w:t xml:space="preserve">21.2 Accelerating Degradation</w:t>
      </w: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350"/>
            <w:shd w:fill="FAFAFA" w:val="clear"/>
            <w:tcMar>
              <w:top w:type="dxa" w:w="140"/>
              <w:left w:type="dxa" w:w="200"/>
              <w:bottom w:type="dxa" w:w="140"/>
              <w:right w:type="dxa" w:w="200"/>
            </w:tcMar>
          </w:tcPr>
          <w:p>
            <w:pPr>
              <w:spacing w:after="20"/>
            </w:pPr>
            <w:r>
              <w:rPr>
                <w:rFonts w:ascii="Consolas" w:cs="Consolas" w:eastAsia="Consolas" w:hAnsi="Consolas"/>
                <w:color w:val="333333"/>
                <w:sz w:val="18"/>
                <w:szCs w:val="18"/>
              </w:rPr>
              <w:t xml:space="preserve">x(t) = x0 + beta*t + alpha*t^2 + eps(t),  alpha &gt; 0</w:t>
            </w:r>
          </w:p>
        </w:tc>
      </w:tr>
    </w:tbl>
    <w:p>
      <w:pPr>
        <w:pStyle w:val="Heading2"/>
        <w:spacing w:after="130" w:before="280"/>
        <w:outlineLvl w:val="1"/>
      </w:pPr>
      <w:r>
        <w:t xml:space="preserve">21.3 Sudden Shift</w:t>
      </w: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350"/>
            <w:shd w:fill="FAFAFA" w:val="clear"/>
            <w:tcMar>
              <w:top w:type="dxa" w:w="140"/>
              <w:left w:type="dxa" w:w="200"/>
              <w:bottom w:type="dxa" w:w="140"/>
              <w:right w:type="dxa" w:w="200"/>
            </w:tcMar>
          </w:tcPr>
          <w:p>
            <w:pPr>
              <w:spacing w:after="20"/>
            </w:pPr>
            <w:r>
              <w:rPr>
                <w:rFonts w:ascii="Consolas" w:cs="Consolas" w:eastAsia="Consolas" w:hAnsi="Consolas"/>
                <w:color w:val="333333"/>
                <w:sz w:val="18"/>
                <w:szCs w:val="18"/>
              </w:rPr>
              <w:t xml:space="preserve">x(t) = x_normal(t) + Delta * I(t &gt;= t_event)</w:t>
            </w:r>
          </w:p>
        </w:tc>
      </w:tr>
    </w:tbl>
    <w:p>
      <w:pPr>
        <w:pStyle w:val="Heading2"/>
        <w:spacing w:after="130" w:before="280"/>
        <w:outlineLvl w:val="1"/>
      </w:pPr>
      <w:r>
        <w:t xml:space="preserve">21.4 Temperature Effect</w:t>
      </w: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350"/>
            <w:shd w:fill="FAFAFA" w:val="clear"/>
            <w:tcMar>
              <w:top w:type="dxa" w:w="140"/>
              <w:left w:type="dxa" w:w="200"/>
              <w:bottom w:type="dxa" w:w="140"/>
              <w:right w:type="dxa" w:w="200"/>
            </w:tcMar>
          </w:tcPr>
          <w:p>
            <w:pPr>
              <w:spacing w:after="20"/>
            </w:pPr>
            <w:r>
              <w:rPr>
                <w:rFonts w:ascii="Consolas" w:cs="Consolas" w:eastAsia="Consolas" w:hAnsi="Consolas"/>
                <w:color w:val="333333"/>
                <w:sz w:val="18"/>
                <w:szCs w:val="18"/>
              </w:rPr>
              <w:t xml:space="preserve">x_adjusted(t) = x(t) + k_T * (T(t) - T_ref)</w:t>
            </w:r>
          </w:p>
        </w:tc>
      </w:tr>
    </w:tbl>
    <w:p>
      <w:pPr>
        <w:pStyle w:val="Heading2"/>
        <w:spacing w:after="130" w:before="280"/>
        <w:outlineLvl w:val="1"/>
      </w:pPr>
      <w:r>
        <w:t xml:space="preserve">21.5 Batch Effect</w:t>
      </w: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350"/>
            <w:shd w:fill="FAFAFA" w:val="clear"/>
            <w:tcMar>
              <w:top w:type="dxa" w:w="140"/>
              <w:left w:type="dxa" w:w="200"/>
              <w:bottom w:type="dxa" w:w="140"/>
              <w:right w:type="dxa" w:w="200"/>
            </w:tcMar>
          </w:tcPr>
          <w:p>
            <w:pPr>
              <w:spacing w:after="20"/>
            </w:pPr>
            <w:r>
              <w:rPr>
                <w:rFonts w:ascii="Consolas" w:cs="Consolas" w:eastAsia="Consolas" w:hAnsi="Consolas"/>
                <w:color w:val="333333"/>
                <w:sz w:val="18"/>
                <w:szCs w:val="18"/>
              </w:rPr>
              <w:t xml:space="preserve">x_batch = mu_global + delta_batch + delta_component</w:t>
            </w:r>
          </w:p>
        </w:tc>
      </w:tr>
    </w:tbl>
    <w:p>
      <w:pPr>
        <w:spacing w:after="150" w:line="276"/>
      </w:pPr>
      <w:r>
        <w:rPr>
          <w:sz w:val="22"/>
          <w:szCs w:val="22"/>
        </w:rPr>
        <w:t xml:space="preserve">The coefficients and distributions should be estimated from real external component-aging data when possible, then validated by engineering plausibility checks.</w:t>
      </w:r>
    </w:p>
    <w:p>
      <w:pPr>
        <w:pStyle w:val="Heading1"/>
        <w:spacing w:after="200" w:before="420"/>
        <w:outlineLvl w:val="0"/>
      </w:pPr>
      <w:r>
        <w:t xml:space="preserve">22. Handling Class Imbalance</w:t>
      </w:r>
    </w:p>
    <w:p>
      <w:pPr>
        <w:pStyle w:val="ListParagraph"/>
        <w:numPr>
          <w:ilvl w:val="0"/>
          <w:numId w:val="2"/>
        </w:numPr>
        <w:spacing w:after="80"/>
      </w:pPr>
      <w:r>
        <w:rPr>
          <w:sz w:val="22"/>
          <w:szCs w:val="22"/>
        </w:rPr>
        <w:t xml:space="preserve">Do not create an unrealistic 50/50 normal/anomaly dataset.</w:t>
      </w:r>
    </w:p>
    <w:p>
      <w:pPr>
        <w:pStyle w:val="ListParagraph"/>
        <w:numPr>
          <w:ilvl w:val="0"/>
          <w:numId w:val="2"/>
        </w:numPr>
        <w:spacing w:after="80"/>
      </w:pPr>
      <w:r>
        <w:rPr>
          <w:sz w:val="22"/>
          <w:szCs w:val="22"/>
        </w:rPr>
        <w:t xml:space="preserve">Use rare anomalies with realistic prevalence.</w:t>
      </w:r>
    </w:p>
    <w:p>
      <w:pPr>
        <w:pStyle w:val="ListParagraph"/>
        <w:numPr>
          <w:ilvl w:val="0"/>
          <w:numId w:val="2"/>
        </w:numPr>
        <w:spacing w:after="80"/>
      </w:pPr>
      <w:r>
        <w:rPr>
          <w:sz w:val="22"/>
          <w:szCs w:val="22"/>
        </w:rPr>
        <w:t xml:space="preserve">Use class-weighted loss or threshold tuning.</w:t>
      </w:r>
    </w:p>
    <w:p>
      <w:pPr>
        <w:pStyle w:val="ListParagraph"/>
        <w:numPr>
          <w:ilvl w:val="0"/>
          <w:numId w:val="2"/>
        </w:numPr>
        <w:spacing w:after="80"/>
      </w:pPr>
      <w:r>
        <w:rPr>
          <w:sz w:val="22"/>
          <w:szCs w:val="22"/>
        </w:rPr>
        <w:t xml:space="preserve">Evaluate precision-recall curves.</w:t>
      </w:r>
    </w:p>
    <w:p>
      <w:pPr>
        <w:pStyle w:val="ListParagraph"/>
        <w:numPr>
          <w:ilvl w:val="0"/>
          <w:numId w:val="2"/>
        </w:numPr>
        <w:spacing w:after="80"/>
      </w:pPr>
      <w:r>
        <w:rPr>
          <w:sz w:val="22"/>
          <w:szCs w:val="22"/>
        </w:rPr>
        <w:t xml:space="preserve">Use targeted anomaly generation to ensure each failure mechanism is represented.</w:t>
      </w:r>
    </w:p>
    <w:p>
      <w:pPr>
        <w:pStyle w:val="ListParagraph"/>
        <w:numPr>
          <w:ilvl w:val="0"/>
          <w:numId w:val="2"/>
        </w:numPr>
        <w:spacing w:after="80"/>
      </w:pPr>
      <w:r>
        <w:rPr>
          <w:sz w:val="22"/>
          <w:szCs w:val="22"/>
        </w:rPr>
        <w:t xml:space="preserve">Keep the final test prevalence fixed and hidden from model tuning.</w:t>
      </w:r>
    </w:p>
    <w:p>
      <w:pPr>
        <w:pStyle w:val="Heading1"/>
        <w:spacing w:after="200" w:before="420"/>
        <w:outlineLvl w:val="0"/>
      </w:pPr>
      <w:r>
        <w:t xml:space="preserve">23. Model Explainability and Auditability</w:t>
      </w:r>
    </w:p>
    <w:p>
      <w:pPr>
        <w:pStyle w:val="ListParagraph"/>
        <w:numPr>
          <w:ilvl w:val="0"/>
          <w:numId w:val="2"/>
        </w:numPr>
        <w:spacing w:after="80"/>
      </w:pPr>
      <w:r>
        <w:rPr>
          <w:sz w:val="22"/>
          <w:szCs w:val="22"/>
        </w:rPr>
        <w:t xml:space="preserve">Store model version with every prediction.</w:t>
      </w:r>
    </w:p>
    <w:p>
      <w:pPr>
        <w:pStyle w:val="ListParagraph"/>
        <w:numPr>
          <w:ilvl w:val="0"/>
          <w:numId w:val="2"/>
        </w:numPr>
        <w:spacing w:after="80"/>
      </w:pPr>
      <w:r>
        <w:rPr>
          <w:sz w:val="22"/>
          <w:szCs w:val="22"/>
        </w:rPr>
        <w:t xml:space="preserve">Store feature schema version.</w:t>
      </w:r>
    </w:p>
    <w:p>
      <w:pPr>
        <w:pStyle w:val="ListParagraph"/>
        <w:numPr>
          <w:ilvl w:val="0"/>
          <w:numId w:val="2"/>
        </w:numPr>
        <w:spacing w:after="80"/>
      </w:pPr>
      <w:r>
        <w:rPr>
          <w:sz w:val="22"/>
          <w:szCs w:val="22"/>
        </w:rPr>
        <w:t xml:space="preserve">Store preprocessing/scaler version.</w:t>
      </w:r>
    </w:p>
    <w:p>
      <w:pPr>
        <w:pStyle w:val="ListParagraph"/>
        <w:numPr>
          <w:ilvl w:val="0"/>
          <w:numId w:val="2"/>
        </w:numPr>
        <w:spacing w:after="80"/>
      </w:pPr>
      <w:r>
        <w:rPr>
          <w:sz w:val="22"/>
          <w:szCs w:val="22"/>
        </w:rPr>
        <w:t xml:space="preserve">Store prediction timestamp.</w:t>
      </w:r>
    </w:p>
    <w:p>
      <w:pPr>
        <w:pStyle w:val="ListParagraph"/>
        <w:numPr>
          <w:ilvl w:val="0"/>
          <w:numId w:val="2"/>
        </w:numPr>
        <w:spacing w:after="80"/>
      </w:pPr>
      <w:r>
        <w:rPr>
          <w:sz w:val="22"/>
          <w:szCs w:val="22"/>
        </w:rPr>
        <w:t xml:space="preserve">Store explanation features and contributions.</w:t>
      </w:r>
    </w:p>
    <w:p>
      <w:pPr>
        <w:pStyle w:val="ListParagraph"/>
        <w:numPr>
          <w:ilvl w:val="0"/>
          <w:numId w:val="2"/>
        </w:numPr>
        <w:spacing w:after="80"/>
      </w:pPr>
      <w:r>
        <w:rPr>
          <w:sz w:val="22"/>
          <w:szCs w:val="22"/>
        </w:rPr>
        <w:t xml:space="preserve">Keep an audit record of threshold changes.</w:t>
      </w:r>
    </w:p>
    <w:p>
      <w:pPr>
        <w:pStyle w:val="ListParagraph"/>
        <w:numPr>
          <w:ilvl w:val="0"/>
          <w:numId w:val="2"/>
        </w:numPr>
        <w:spacing w:after="80"/>
      </w:pPr>
      <w:r>
        <w:rPr>
          <w:sz w:val="22"/>
          <w:szCs w:val="22"/>
        </w:rPr>
        <w:t xml:space="preserve">Never silently retrain the production model.</w:t>
      </w:r>
    </w:p>
    <w:tbl>
      <w:tblPr>
        <w:tblW w:type="dxa" w:w="9350"/>
        <w:tblBorders>
          <w:top w:val="single" w:color="2E7D32" w:sz="6"/>
          <w:left w:val="single" w:color="2E7D32" w:sz="6"/>
          <w:bottom w:val="single" w:color="2E7D32" w:sz="6"/>
          <w:right w:val="single" w:color="2E7D32" w:sz="6"/>
          <w:insideH w:val="none" w:color="FFFFFF" w:sz="0"/>
          <w:insideV w:val="none" w:color="FFFFFF" w:sz="0"/>
        </w:tblBorders>
      </w:tblPr>
      <w:tblGrid>
        <w:gridCol w:w="100"/>
      </w:tblGrid>
      <w:tr>
        <w:tc>
          <w:tcPr>
            <w:tcW w:type="dxa" w:w="9350"/>
            <w:shd w:fill="E7F3E8" w:val="clear"/>
            <w:tcMar>
              <w:top w:type="dxa" w:w="140"/>
              <w:left w:type="dxa" w:w="200"/>
              <w:bottom w:type="dxa" w:w="140"/>
              <w:right w:type="dxa" w:w="200"/>
            </w:tcMar>
          </w:tcPr>
          <w:p>
            <w:pPr>
              <w:spacing w:after="60"/>
            </w:pPr>
            <w:r>
              <w:rPr>
                <w:b/>
                <w:bCs/>
                <w:color w:val="2E7D32"/>
                <w:sz w:val="20"/>
                <w:szCs w:val="20"/>
              </w:rPr>
              <w:t xml:space="preserve">RECOMMENDED ENHANCEMENT — Post-deployment model drift monitoring</w:t>
            </w:r>
          </w:p>
          <w:p>
            <w:pPr>
              <w:spacing w:after="60"/>
            </w:pPr>
            <w:r>
              <w:rPr>
                <w:color w:val="1B1B1B"/>
                <w:sz w:val="20"/>
                <w:szCs w:val="20"/>
              </w:rPr>
              <w:t xml:space="preserve">Add a scheduled comparison of live prediction-error distributions against the validation baseline, with a defined trigger (e.g. a statistically significant shift in residuals or anomaly-rate) for flagging when a retraining review is warranted. This closes the loop on the existing versioning discipline above: it is not enough to version models — the system should also detect when a version is quietly becoming stale.</w:t>
            </w:r>
          </w:p>
        </w:tc>
      </w:tr>
    </w:tbl>
    <w:p>
      <w:pPr>
        <w:pStyle w:val="Heading1"/>
        <w:spacing w:after="200" w:before="420"/>
        <w:outlineLvl w:val="0"/>
      </w:pPr>
      <w:r>
        <w:t xml:space="preserve">24. Deployment</w:t>
      </w:r>
    </w:p>
    <w:p>
      <w:pPr>
        <w:pStyle w:val="Heading2"/>
        <w:spacing w:after="130" w:before="280"/>
        <w:outlineLvl w:val="1"/>
      </w:pPr>
      <w:r>
        <w:t xml:space="preserve">24.1 Recommended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100"/>
              <w:left w:type="dxa" w:w="120"/>
              <w:bottom w:type="dxa" w:w="100"/>
              <w:right w:type="dxa" w:w="120"/>
            </w:tcMar>
          </w:tcPr>
          <w:p>
            <w:r>
              <w:rPr>
                <w:b/>
                <w:bCs/>
                <w:color w:val="FFFFFF"/>
                <w:sz w:val="20"/>
                <w:szCs w:val="20"/>
              </w:rPr>
              <w:t xml:space="preserve">Layer</w:t>
            </w:r>
          </w:p>
        </w:tc>
        <w:tc>
          <w:tcPr>
            <w:tcW w:type="dxa" w:w="6150"/>
            <w:shd w:fill="1F3864" w:val="clear"/>
            <w:tcMar>
              <w:top w:type="dxa" w:w="100"/>
              <w:left w:type="dxa" w:w="120"/>
              <w:bottom w:type="dxa" w:w="100"/>
              <w:right w:type="dxa" w:w="120"/>
            </w:tcMar>
          </w:tcPr>
          <w:p>
            <w:r>
              <w:rPr>
                <w:b/>
                <w:bCs/>
                <w:color w:val="FFFFFF"/>
                <w:sz w:val="20"/>
                <w:szCs w:val="20"/>
              </w:rPr>
              <w:t xml:space="preserve">Technology</w:t>
            </w:r>
          </w:p>
        </w:tc>
      </w:tr>
      <w:tr>
        <w:tc>
          <w:tcPr>
            <w:tcW w:type="dxa" w:w="3200"/>
            <w:shd w:fill="FFFFFF" w:val="clear"/>
            <w:tcMar>
              <w:top w:type="dxa" w:w="90"/>
              <w:left w:type="dxa" w:w="120"/>
              <w:bottom w:type="dxa" w:w="90"/>
              <w:right w:type="dxa" w:w="120"/>
            </w:tcMar>
          </w:tcPr>
          <w:p>
            <w:r>
              <w:rPr>
                <w:sz w:val="20"/>
                <w:szCs w:val="20"/>
              </w:rPr>
              <w:t xml:space="preserve">Frontend</w:t>
            </w:r>
          </w:p>
        </w:tc>
        <w:tc>
          <w:tcPr>
            <w:tcW w:type="dxa" w:w="6150"/>
            <w:shd w:fill="FFFFFF" w:val="clear"/>
            <w:tcMar>
              <w:top w:type="dxa" w:w="90"/>
              <w:left w:type="dxa" w:w="120"/>
              <w:bottom w:type="dxa" w:w="90"/>
              <w:right w:type="dxa" w:w="120"/>
            </w:tcMar>
          </w:tcPr>
          <w:p>
            <w:r>
              <w:rPr>
                <w:sz w:val="20"/>
                <w:szCs w:val="20"/>
              </w:rPr>
              <w:t xml:space="preserve">React + TypeScript + Tailwind CSS</w:t>
            </w:r>
          </w:p>
        </w:tc>
      </w:tr>
      <w:tr>
        <w:tc>
          <w:tcPr>
            <w:tcW w:type="dxa" w:w="3200"/>
            <w:shd w:fill="F2F2F2" w:val="clear"/>
            <w:tcMar>
              <w:top w:type="dxa" w:w="90"/>
              <w:left w:type="dxa" w:w="120"/>
              <w:bottom w:type="dxa" w:w="90"/>
              <w:right w:type="dxa" w:w="120"/>
            </w:tcMar>
          </w:tcPr>
          <w:p>
            <w:r>
              <w:rPr>
                <w:sz w:val="20"/>
                <w:szCs w:val="20"/>
              </w:rPr>
              <w:t xml:space="preserve">Charts</w:t>
            </w:r>
          </w:p>
        </w:tc>
        <w:tc>
          <w:tcPr>
            <w:tcW w:type="dxa" w:w="6150"/>
            <w:shd w:fill="F2F2F2" w:val="clear"/>
            <w:tcMar>
              <w:top w:type="dxa" w:w="90"/>
              <w:left w:type="dxa" w:w="120"/>
              <w:bottom w:type="dxa" w:w="90"/>
              <w:right w:type="dxa" w:w="120"/>
            </w:tcMar>
          </w:tcPr>
          <w:p>
            <w:r>
              <w:rPr>
                <w:sz w:val="20"/>
                <w:szCs w:val="20"/>
              </w:rPr>
              <w:t xml:space="preserve">ECharts or Plotly</w:t>
            </w:r>
          </w:p>
        </w:tc>
      </w:tr>
      <w:tr>
        <w:tc>
          <w:tcPr>
            <w:tcW w:type="dxa" w:w="3200"/>
            <w:shd w:fill="FFFFFF" w:val="clear"/>
            <w:tcMar>
              <w:top w:type="dxa" w:w="90"/>
              <w:left w:type="dxa" w:w="120"/>
              <w:bottom w:type="dxa" w:w="90"/>
              <w:right w:type="dxa" w:w="120"/>
            </w:tcMar>
          </w:tcPr>
          <w:p>
            <w:r>
              <w:rPr>
                <w:sz w:val="20"/>
                <w:szCs w:val="20"/>
              </w:rPr>
              <w:t xml:space="preserve">Backend</w:t>
            </w:r>
          </w:p>
        </w:tc>
        <w:tc>
          <w:tcPr>
            <w:tcW w:type="dxa" w:w="6150"/>
            <w:shd w:fill="FFFFFF" w:val="clear"/>
            <w:tcMar>
              <w:top w:type="dxa" w:w="90"/>
              <w:left w:type="dxa" w:w="120"/>
              <w:bottom w:type="dxa" w:w="90"/>
              <w:right w:type="dxa" w:w="120"/>
            </w:tcMar>
          </w:tcPr>
          <w:p>
            <w:r>
              <w:rPr>
                <w:sz w:val="20"/>
                <w:szCs w:val="20"/>
              </w:rPr>
              <w:t xml:space="preserve">Python + FastAPI</w:t>
            </w:r>
          </w:p>
        </w:tc>
      </w:tr>
      <w:tr>
        <w:tc>
          <w:tcPr>
            <w:tcW w:type="dxa" w:w="3200"/>
            <w:shd w:fill="F2F2F2" w:val="clear"/>
            <w:tcMar>
              <w:top w:type="dxa" w:w="90"/>
              <w:left w:type="dxa" w:w="120"/>
              <w:bottom w:type="dxa" w:w="90"/>
              <w:right w:type="dxa" w:w="120"/>
            </w:tcMar>
          </w:tcPr>
          <w:p>
            <w:r>
              <w:rPr>
                <w:sz w:val="20"/>
                <w:szCs w:val="20"/>
              </w:rPr>
              <w:t xml:space="preserve">ML</w:t>
            </w:r>
          </w:p>
        </w:tc>
        <w:tc>
          <w:tcPr>
            <w:tcW w:type="dxa" w:w="6150"/>
            <w:shd w:fill="F2F2F2" w:val="clear"/>
            <w:tcMar>
              <w:top w:type="dxa" w:w="90"/>
              <w:left w:type="dxa" w:w="120"/>
              <w:bottom w:type="dxa" w:w="90"/>
              <w:right w:type="dxa" w:w="120"/>
            </w:tcMar>
          </w:tcPr>
          <w:p>
            <w:r>
              <w:rPr>
                <w:sz w:val="20"/>
                <w:szCs w:val="20"/>
              </w:rPr>
              <w:t xml:space="preserve">scikit-learn + XGBoost + SHAP</w:t>
            </w:r>
          </w:p>
        </w:tc>
      </w:tr>
      <w:tr>
        <w:tc>
          <w:tcPr>
            <w:tcW w:type="dxa" w:w="3200"/>
            <w:shd w:fill="FFFFFF" w:val="clear"/>
            <w:tcMar>
              <w:top w:type="dxa" w:w="90"/>
              <w:left w:type="dxa" w:w="120"/>
              <w:bottom w:type="dxa" w:w="90"/>
              <w:right w:type="dxa" w:w="120"/>
            </w:tcMar>
          </w:tcPr>
          <w:p>
            <w:r>
              <w:rPr>
                <w:sz w:val="20"/>
                <w:szCs w:val="20"/>
              </w:rPr>
              <w:t xml:space="preserve">Data</w:t>
            </w:r>
          </w:p>
        </w:tc>
        <w:tc>
          <w:tcPr>
            <w:tcW w:type="dxa" w:w="6150"/>
            <w:shd w:fill="FFFFFF" w:val="clear"/>
            <w:tcMar>
              <w:top w:type="dxa" w:w="90"/>
              <w:left w:type="dxa" w:w="120"/>
              <w:bottom w:type="dxa" w:w="90"/>
              <w:right w:type="dxa" w:w="120"/>
            </w:tcMar>
          </w:tcPr>
          <w:p>
            <w:r>
              <w:rPr>
                <w:sz w:val="20"/>
                <w:szCs w:val="20"/>
              </w:rPr>
              <w:t xml:space="preserve">Pandas + NumPy</w:t>
            </w:r>
          </w:p>
        </w:tc>
      </w:tr>
      <w:tr>
        <w:tc>
          <w:tcPr>
            <w:tcW w:type="dxa" w:w="3200"/>
            <w:shd w:fill="F2F2F2" w:val="clear"/>
            <w:tcMar>
              <w:top w:type="dxa" w:w="90"/>
              <w:left w:type="dxa" w:w="120"/>
              <w:bottom w:type="dxa" w:w="90"/>
              <w:right w:type="dxa" w:w="120"/>
            </w:tcMar>
          </w:tcPr>
          <w:p>
            <w:r>
              <w:rPr>
                <w:sz w:val="20"/>
                <w:szCs w:val="20"/>
              </w:rPr>
              <w:t xml:space="preserve">Database</w:t>
            </w:r>
          </w:p>
        </w:tc>
        <w:tc>
          <w:tcPr>
            <w:tcW w:type="dxa" w:w="6150"/>
            <w:shd w:fill="F2F2F2" w:val="clear"/>
            <w:tcMar>
              <w:top w:type="dxa" w:w="90"/>
              <w:left w:type="dxa" w:w="120"/>
              <w:bottom w:type="dxa" w:w="90"/>
              <w:right w:type="dxa" w:w="120"/>
            </w:tcMar>
          </w:tcPr>
          <w:p>
            <w:r>
              <w:rPr>
                <w:sz w:val="20"/>
                <w:szCs w:val="20"/>
              </w:rPr>
              <w:t xml:space="preserve">PostgreSQL</w:t>
            </w:r>
          </w:p>
        </w:tc>
      </w:tr>
      <w:tr>
        <w:tc>
          <w:tcPr>
            <w:tcW w:type="dxa" w:w="3200"/>
            <w:shd w:fill="FFFFFF" w:val="clear"/>
            <w:tcMar>
              <w:top w:type="dxa" w:w="90"/>
              <w:left w:type="dxa" w:w="120"/>
              <w:bottom w:type="dxa" w:w="90"/>
              <w:right w:type="dxa" w:w="120"/>
            </w:tcMar>
          </w:tcPr>
          <w:p>
            <w:r>
              <w:rPr>
                <w:sz w:val="20"/>
                <w:szCs w:val="20"/>
              </w:rPr>
              <w:t xml:space="preserve">Deployment</w:t>
            </w:r>
          </w:p>
        </w:tc>
        <w:tc>
          <w:tcPr>
            <w:tcW w:type="dxa" w:w="6150"/>
            <w:shd w:fill="FFFFFF" w:val="clear"/>
            <w:tcMar>
              <w:top w:type="dxa" w:w="90"/>
              <w:left w:type="dxa" w:w="120"/>
              <w:bottom w:type="dxa" w:w="90"/>
              <w:right w:type="dxa" w:w="120"/>
            </w:tcMar>
          </w:tcPr>
          <w:p>
            <w:r>
              <w:rPr>
                <w:sz w:val="20"/>
                <w:szCs w:val="20"/>
              </w:rPr>
              <w:t xml:space="preserve">Docker</w:t>
            </w:r>
          </w:p>
        </w:tc>
      </w:tr>
      <w:tr>
        <w:tc>
          <w:tcPr>
            <w:tcW w:type="dxa" w:w="3200"/>
            <w:shd w:fill="F2F2F2" w:val="clear"/>
            <w:tcMar>
              <w:top w:type="dxa" w:w="90"/>
              <w:left w:type="dxa" w:w="120"/>
              <w:bottom w:type="dxa" w:w="90"/>
              <w:right w:type="dxa" w:w="120"/>
            </w:tcMar>
          </w:tcPr>
          <w:p>
            <w:r>
              <w:rPr>
                <w:sz w:val="20"/>
                <w:szCs w:val="20"/>
              </w:rPr>
              <w:t xml:space="preserve">Realtime (optional)</w:t>
            </w:r>
          </w:p>
        </w:tc>
        <w:tc>
          <w:tcPr>
            <w:tcW w:type="dxa" w:w="6150"/>
            <w:shd w:fill="F2F2F2" w:val="clear"/>
            <w:tcMar>
              <w:top w:type="dxa" w:w="90"/>
              <w:left w:type="dxa" w:w="120"/>
              <w:bottom w:type="dxa" w:w="90"/>
              <w:right w:type="dxa" w:w="120"/>
            </w:tcMar>
          </w:tcPr>
          <w:p>
            <w:r>
              <w:rPr>
                <w:sz w:val="20"/>
                <w:szCs w:val="20"/>
              </w:rPr>
              <w:t xml:space="preserve">WebSocket / MQTT</w:t>
            </w:r>
          </w:p>
        </w:tc>
      </w:tr>
      <w:tr>
        <w:tc>
          <w:tcPr>
            <w:tcW w:type="dxa" w:w="3200"/>
            <w:shd w:fill="FFFFFF" w:val="clear"/>
            <w:tcMar>
              <w:top w:type="dxa" w:w="90"/>
              <w:left w:type="dxa" w:w="120"/>
              <w:bottom w:type="dxa" w:w="90"/>
              <w:right w:type="dxa" w:w="120"/>
            </w:tcMar>
          </w:tcPr>
          <w:p>
            <w:r>
              <w:rPr>
                <w:sz w:val="20"/>
                <w:szCs w:val="20"/>
              </w:rPr>
              <w:t xml:space="preserve">Testing</w:t>
            </w:r>
          </w:p>
        </w:tc>
        <w:tc>
          <w:tcPr>
            <w:tcW w:type="dxa" w:w="6150"/>
            <w:shd w:fill="FFFFFF" w:val="clear"/>
            <w:tcMar>
              <w:top w:type="dxa" w:w="90"/>
              <w:left w:type="dxa" w:w="120"/>
              <w:bottom w:type="dxa" w:w="90"/>
              <w:right w:type="dxa" w:w="120"/>
            </w:tcMar>
          </w:tcPr>
          <w:p>
            <w:r>
              <w:rPr>
                <w:sz w:val="20"/>
                <w:szCs w:val="20"/>
              </w:rPr>
              <w:t xml:space="preserve">pytest + API tests</w:t>
            </w:r>
          </w:p>
        </w:tc>
      </w:tr>
    </w:tbl>
    <w:p>
      <w:pPr>
        <w:spacing w:after="100"/>
      </w:pPr>
    </w:p>
    <w:p>
      <w:pPr>
        <w:pStyle w:val="Heading2"/>
        <w:spacing w:after="130" w:before="280"/>
        <w:outlineLvl w:val="1"/>
      </w:pPr>
      <w:r>
        <w:t xml:space="preserve">24.2 Container Layout</w:t>
      </w: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350"/>
            <w:shd w:fill="FAFAFA" w:val="clear"/>
            <w:tcMar>
              <w:top w:type="dxa" w:w="140"/>
              <w:left w:type="dxa" w:w="200"/>
              <w:bottom w:type="dxa" w:w="140"/>
              <w:right w:type="dxa" w:w="200"/>
            </w:tcMar>
          </w:tcPr>
          <w:p>
            <w:pPr>
              <w:spacing w:after="20"/>
            </w:pPr>
            <w:r>
              <w:rPr>
                <w:rFonts w:ascii="Consolas" w:cs="Consolas" w:eastAsia="Consolas" w:hAnsi="Consolas"/>
                <w:color w:val="333333"/>
                <w:sz w:val="18"/>
                <w:szCs w:val="18"/>
              </w:rPr>
              <w:t xml:space="preserve">docker-compose</w:t>
            </w:r>
          </w:p>
          <w:p>
            <w:pPr>
              <w:spacing w:after="20"/>
            </w:pPr>
            <w:r>
              <w:rPr>
                <w:rFonts w:ascii="Consolas" w:cs="Consolas" w:eastAsia="Consolas" w:hAnsi="Consolas"/>
                <w:color w:val="333333"/>
                <w:sz w:val="18"/>
                <w:szCs w:val="18"/>
              </w:rPr>
              <w:t xml:space="preserve">  +-- frontend</w:t>
            </w:r>
          </w:p>
          <w:p>
            <w:pPr>
              <w:spacing w:after="20"/>
            </w:pPr>
            <w:r>
              <w:rPr>
                <w:rFonts w:ascii="Consolas" w:cs="Consolas" w:eastAsia="Consolas" w:hAnsi="Consolas"/>
                <w:color w:val="333333"/>
                <w:sz w:val="18"/>
                <w:szCs w:val="18"/>
              </w:rPr>
              <w:t xml:space="preserve">  +-- api</w:t>
            </w:r>
          </w:p>
          <w:p>
            <w:pPr>
              <w:spacing w:after="20"/>
            </w:pPr>
            <w:r>
              <w:rPr>
                <w:rFonts w:ascii="Consolas" w:cs="Consolas" w:eastAsia="Consolas" w:hAnsi="Consolas"/>
                <w:color w:val="333333"/>
                <w:sz w:val="18"/>
                <w:szCs w:val="18"/>
              </w:rPr>
              <w:t xml:space="preserve">  +-- ml-service</w:t>
            </w:r>
          </w:p>
          <w:p>
            <w:pPr>
              <w:spacing w:after="20"/>
            </w:pPr>
            <w:r>
              <w:rPr>
                <w:rFonts w:ascii="Consolas" w:cs="Consolas" w:eastAsia="Consolas" w:hAnsi="Consolas"/>
                <w:color w:val="333333"/>
                <w:sz w:val="18"/>
                <w:szCs w:val="18"/>
              </w:rPr>
              <w:t xml:space="preserve">  +-- postgres</w:t>
            </w:r>
          </w:p>
        </w:tc>
      </w:tr>
    </w:tbl>
    <w:tbl>
      <w:tblPr>
        <w:tblW w:type="dxa" w:w="9350"/>
        <w:tblBorders>
          <w:top w:val="single" w:color="2E7D32" w:sz="6"/>
          <w:left w:val="single" w:color="2E7D32" w:sz="6"/>
          <w:bottom w:val="single" w:color="2E7D32" w:sz="6"/>
          <w:right w:val="single" w:color="2E7D32" w:sz="6"/>
          <w:insideH w:val="none" w:color="FFFFFF" w:sz="0"/>
          <w:insideV w:val="none" w:color="FFFFFF" w:sz="0"/>
        </w:tblBorders>
      </w:tblPr>
      <w:tblGrid>
        <w:gridCol w:w="100"/>
      </w:tblGrid>
      <w:tr>
        <w:tc>
          <w:tcPr>
            <w:tcW w:type="dxa" w:w="9350"/>
            <w:shd w:fill="E7F3E8" w:val="clear"/>
            <w:tcMar>
              <w:top w:type="dxa" w:w="140"/>
              <w:left w:type="dxa" w:w="200"/>
              <w:bottom w:type="dxa" w:w="140"/>
              <w:right w:type="dxa" w:w="200"/>
            </w:tcMar>
          </w:tcPr>
          <w:p>
            <w:pPr>
              <w:spacing w:after="60"/>
            </w:pPr>
            <w:r>
              <w:rPr>
                <w:b/>
                <w:bCs/>
                <w:color w:val="2E7D32"/>
                <w:sz w:val="20"/>
                <w:szCs w:val="20"/>
              </w:rPr>
              <w:t xml:space="preserve">RECOMMENDED ENHANCEMENT — Explicit offline / air-gapped deployment</w:t>
            </w:r>
          </w:p>
          <w:p>
            <w:pPr>
              <w:spacing w:after="60"/>
            </w:pPr>
            <w:r>
              <w:rPr>
                <w:color w:val="1B1B1B"/>
                <w:sz w:val="20"/>
                <w:szCs w:val="20"/>
              </w:rPr>
              <w:t xml:space="preserve">State as an explicit design requirement that the full stack (Docker + PostgreSQL + FastAPI + local model artefacts) runs without any internet dependency, since ISRO burn-in facilities plausibly require on-premise, air-gapped operation. Confirm this is true of the current stack and present it as a stated capability rather than an implicit property.</w:t>
            </w:r>
          </w:p>
        </w:tc>
      </w:tr>
    </w:tbl>
    <w:p>
      <w:pPr>
        <w:pStyle w:val="Heading1"/>
        <w:spacing w:after="200" w:before="420"/>
        <w:outlineLvl w:val="0"/>
      </w:pPr>
      <w:r>
        <w:t xml:space="preserve">25. Project Folder Structure</w:t>
      </w: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350"/>
            <w:shd w:fill="FAFAFA" w:val="clear"/>
            <w:tcMar>
              <w:top w:type="dxa" w:w="140"/>
              <w:left w:type="dxa" w:w="200"/>
              <w:bottom w:type="dxa" w:w="140"/>
              <w:right w:type="dxa" w:w="200"/>
            </w:tcMar>
          </w:tcPr>
          <w:p>
            <w:pPr>
              <w:spacing w:after="20"/>
            </w:pPr>
            <w:r>
              <w:rPr>
                <w:rFonts w:ascii="Consolas" w:cs="Consolas" w:eastAsia="Consolas" w:hAnsi="Consolas"/>
                <w:color w:val="333333"/>
                <w:sz w:val="18"/>
                <w:szCs w:val="18"/>
              </w:rPr>
              <w:t xml:space="preserve">aeris/</w:t>
            </w:r>
          </w:p>
          <w:p>
            <w:pPr>
              <w:spacing w:after="20"/>
            </w:pPr>
            <w:r>
              <w:rPr>
                <w:rFonts w:ascii="Consolas" w:cs="Consolas" w:eastAsia="Consolas" w:hAnsi="Consolas"/>
                <w:color w:val="333333"/>
                <w:sz w:val="18"/>
                <w:szCs w:val="18"/>
              </w:rPr>
              <w:t xml:space="preserve">|-- data/</w:t>
            </w:r>
          </w:p>
          <w:p>
            <w:pPr>
              <w:spacing w:after="20"/>
            </w:pPr>
            <w:r>
              <w:rPr>
                <w:rFonts w:ascii="Consolas" w:cs="Consolas" w:eastAsia="Consolas" w:hAnsi="Consolas"/>
                <w:color w:val="333333"/>
                <w:sz w:val="18"/>
                <w:szCs w:val="18"/>
              </w:rPr>
              <w:t xml:space="preserve">|   |-- raw/</w:t>
            </w:r>
          </w:p>
          <w:p>
            <w:pPr>
              <w:spacing w:after="20"/>
            </w:pPr>
            <w:r>
              <w:rPr>
                <w:rFonts w:ascii="Consolas" w:cs="Consolas" w:eastAsia="Consolas" w:hAnsi="Consolas"/>
                <w:color w:val="333333"/>
                <w:sz w:val="18"/>
                <w:szCs w:val="18"/>
              </w:rPr>
              <w:t xml:space="preserve">|   |   |-- nasa/</w:t>
            </w:r>
          </w:p>
          <w:p>
            <w:pPr>
              <w:spacing w:after="20"/>
            </w:pPr>
            <w:r>
              <w:rPr>
                <w:rFonts w:ascii="Consolas" w:cs="Consolas" w:eastAsia="Consolas" w:hAnsi="Consolas"/>
                <w:color w:val="333333"/>
                <w:sz w:val="18"/>
                <w:szCs w:val="18"/>
              </w:rPr>
              <w:t xml:space="preserve">|   |   +-- isro/</w:t>
            </w:r>
          </w:p>
          <w:p>
            <w:pPr>
              <w:spacing w:after="20"/>
            </w:pPr>
            <w:r>
              <w:rPr>
                <w:rFonts w:ascii="Consolas" w:cs="Consolas" w:eastAsia="Consolas" w:hAnsi="Consolas"/>
                <w:color w:val="333333"/>
                <w:sz w:val="18"/>
                <w:szCs w:val="18"/>
              </w:rPr>
              <w:t xml:space="preserve">|   |-- processed/</w:t>
            </w:r>
          </w:p>
          <w:p>
            <w:pPr>
              <w:spacing w:after="20"/>
            </w:pPr>
            <w:r>
              <w:rPr>
                <w:rFonts w:ascii="Consolas" w:cs="Consolas" w:eastAsia="Consolas" w:hAnsi="Consolas"/>
                <w:color w:val="333333"/>
                <w:sz w:val="18"/>
                <w:szCs w:val="18"/>
              </w:rPr>
              <w:t xml:space="preserve">|   +-- synthetic/</w:t>
            </w:r>
          </w:p>
          <w:p>
            <w:pPr>
              <w:spacing w:after="20"/>
            </w:pPr>
            <w:r>
              <w:rPr>
                <w:rFonts w:ascii="Consolas" w:cs="Consolas" w:eastAsia="Consolas" w:hAnsi="Consolas"/>
                <w:color w:val="333333"/>
                <w:sz w:val="18"/>
                <w:szCs w:val="18"/>
              </w:rPr>
              <w:t xml:space="preserve">|-- notebooks/</w:t>
            </w:r>
          </w:p>
          <w:p>
            <w:pPr>
              <w:spacing w:after="20"/>
            </w:pPr>
            <w:r>
              <w:rPr>
                <w:rFonts w:ascii="Consolas" w:cs="Consolas" w:eastAsia="Consolas" w:hAnsi="Consolas"/>
                <w:color w:val="333333"/>
                <w:sz w:val="18"/>
                <w:szCs w:val="18"/>
              </w:rPr>
              <w:t xml:space="preserve">|   |-- 01_data_audit.ipynb</w:t>
            </w:r>
          </w:p>
          <w:p>
            <w:pPr>
              <w:spacing w:after="20"/>
            </w:pPr>
            <w:r>
              <w:rPr>
                <w:rFonts w:ascii="Consolas" w:cs="Consolas" w:eastAsia="Consolas" w:hAnsi="Consolas"/>
                <w:color w:val="333333"/>
                <w:sz w:val="18"/>
                <w:szCs w:val="18"/>
              </w:rPr>
              <w:t xml:space="preserve">|   |-- 02_feature_engineering.ipynb</w:t>
            </w:r>
          </w:p>
          <w:p>
            <w:pPr>
              <w:spacing w:after="20"/>
            </w:pPr>
            <w:r>
              <w:rPr>
                <w:rFonts w:ascii="Consolas" w:cs="Consolas" w:eastAsia="Consolas" w:hAnsi="Consolas"/>
                <w:color w:val="333333"/>
                <w:sz w:val="18"/>
                <w:szCs w:val="18"/>
              </w:rPr>
              <w:t xml:space="preserve">|   |-- 03_anomaly_model.ipynb</w:t>
            </w:r>
          </w:p>
          <w:p>
            <w:pPr>
              <w:spacing w:after="20"/>
            </w:pPr>
            <w:r>
              <w:rPr>
                <w:rFonts w:ascii="Consolas" w:cs="Consolas" w:eastAsia="Consolas" w:hAnsi="Consolas"/>
                <w:color w:val="333333"/>
                <w:sz w:val="18"/>
                <w:szCs w:val="18"/>
              </w:rPr>
              <w:t xml:space="preserve">|   +-- 04_drift_model.ipynb</w:t>
            </w:r>
          </w:p>
          <w:p>
            <w:pPr>
              <w:spacing w:after="20"/>
            </w:pPr>
            <w:r>
              <w:rPr>
                <w:rFonts w:ascii="Consolas" w:cs="Consolas" w:eastAsia="Consolas" w:hAnsi="Consolas"/>
                <w:color w:val="333333"/>
                <w:sz w:val="18"/>
                <w:szCs w:val="18"/>
              </w:rPr>
              <w:t xml:space="preserve">|-- src/</w:t>
            </w:r>
          </w:p>
          <w:p>
            <w:pPr>
              <w:spacing w:after="20"/>
            </w:pPr>
            <w:r>
              <w:rPr>
                <w:rFonts w:ascii="Consolas" w:cs="Consolas" w:eastAsia="Consolas" w:hAnsi="Consolas"/>
                <w:color w:val="333333"/>
                <w:sz w:val="18"/>
                <w:szCs w:val="18"/>
              </w:rPr>
              <w:t xml:space="preserve">|   |-- data/</w:t>
            </w:r>
          </w:p>
          <w:p>
            <w:pPr>
              <w:spacing w:after="20"/>
            </w:pPr>
            <w:r>
              <w:rPr>
                <w:rFonts w:ascii="Consolas" w:cs="Consolas" w:eastAsia="Consolas" w:hAnsi="Consolas"/>
                <w:color w:val="333333"/>
                <w:sz w:val="18"/>
                <w:szCs w:val="18"/>
              </w:rPr>
              <w:t xml:space="preserve">|   |-- features/</w:t>
            </w:r>
          </w:p>
          <w:p>
            <w:pPr>
              <w:spacing w:after="20"/>
            </w:pPr>
            <w:r>
              <w:rPr>
                <w:rFonts w:ascii="Consolas" w:cs="Consolas" w:eastAsia="Consolas" w:hAnsi="Consolas"/>
                <w:color w:val="333333"/>
                <w:sz w:val="18"/>
                <w:szCs w:val="18"/>
              </w:rPr>
              <w:t xml:space="preserve">|   |-- models/</w:t>
            </w:r>
          </w:p>
          <w:p>
            <w:pPr>
              <w:spacing w:after="20"/>
            </w:pPr>
            <w:r>
              <w:rPr>
                <w:rFonts w:ascii="Consolas" w:cs="Consolas" w:eastAsia="Consolas" w:hAnsi="Consolas"/>
                <w:color w:val="333333"/>
                <w:sz w:val="18"/>
                <w:szCs w:val="18"/>
              </w:rPr>
              <w:t xml:space="preserve">|   |-- risk/</w:t>
            </w:r>
          </w:p>
          <w:p>
            <w:pPr>
              <w:spacing w:after="20"/>
            </w:pPr>
            <w:r>
              <w:rPr>
                <w:rFonts w:ascii="Consolas" w:cs="Consolas" w:eastAsia="Consolas" w:hAnsi="Consolas"/>
                <w:color w:val="333333"/>
                <w:sz w:val="18"/>
                <w:szCs w:val="18"/>
              </w:rPr>
              <w:t xml:space="preserve">|   |-- explainability/</w:t>
            </w:r>
          </w:p>
          <w:p>
            <w:pPr>
              <w:spacing w:after="20"/>
            </w:pPr>
            <w:r>
              <w:rPr>
                <w:rFonts w:ascii="Consolas" w:cs="Consolas" w:eastAsia="Consolas" w:hAnsi="Consolas"/>
                <w:color w:val="333333"/>
                <w:sz w:val="18"/>
                <w:szCs w:val="18"/>
              </w:rPr>
              <w:t xml:space="preserve">|   +-- api/</w:t>
            </w:r>
          </w:p>
          <w:p>
            <w:pPr>
              <w:spacing w:after="20"/>
            </w:pPr>
            <w:r>
              <w:rPr>
                <w:rFonts w:ascii="Consolas" w:cs="Consolas" w:eastAsia="Consolas" w:hAnsi="Consolas"/>
                <w:color w:val="333333"/>
                <w:sz w:val="18"/>
                <w:szCs w:val="18"/>
              </w:rPr>
              <w:t xml:space="preserve">|-- frontend/</w:t>
            </w:r>
          </w:p>
          <w:p>
            <w:pPr>
              <w:spacing w:after="20"/>
            </w:pPr>
            <w:r>
              <w:rPr>
                <w:rFonts w:ascii="Consolas" w:cs="Consolas" w:eastAsia="Consolas" w:hAnsi="Consolas"/>
                <w:color w:val="333333"/>
                <w:sz w:val="18"/>
                <w:szCs w:val="18"/>
              </w:rPr>
              <w:t xml:space="preserve">|-- tests/</w:t>
            </w:r>
          </w:p>
          <w:p>
            <w:pPr>
              <w:spacing w:after="20"/>
            </w:pPr>
            <w:r>
              <w:rPr>
                <w:rFonts w:ascii="Consolas" w:cs="Consolas" w:eastAsia="Consolas" w:hAnsi="Consolas"/>
                <w:color w:val="333333"/>
                <w:sz w:val="18"/>
                <w:szCs w:val="18"/>
              </w:rPr>
              <w:t xml:space="preserve">|-- models/</w:t>
            </w:r>
          </w:p>
          <w:p>
            <w:pPr>
              <w:spacing w:after="20"/>
            </w:pPr>
            <w:r>
              <w:rPr>
                <w:rFonts w:ascii="Consolas" w:cs="Consolas" w:eastAsia="Consolas" w:hAnsi="Consolas"/>
                <w:color w:val="333333"/>
                <w:sz w:val="18"/>
                <w:szCs w:val="18"/>
              </w:rPr>
              <w:t xml:space="preserve">|-- configs/</w:t>
            </w:r>
          </w:p>
          <w:p>
            <w:pPr>
              <w:spacing w:after="20"/>
            </w:pPr>
            <w:r>
              <w:rPr>
                <w:rFonts w:ascii="Consolas" w:cs="Consolas" w:eastAsia="Consolas" w:hAnsi="Consolas"/>
                <w:color w:val="333333"/>
                <w:sz w:val="18"/>
                <w:szCs w:val="18"/>
              </w:rPr>
              <w:t xml:space="preserve">|-- Dockerfile</w:t>
            </w:r>
          </w:p>
          <w:p>
            <w:pPr>
              <w:spacing w:after="20"/>
            </w:pPr>
            <w:r>
              <w:rPr>
                <w:rFonts w:ascii="Consolas" w:cs="Consolas" w:eastAsia="Consolas" w:hAnsi="Consolas"/>
                <w:color w:val="333333"/>
                <w:sz w:val="18"/>
                <w:szCs w:val="18"/>
              </w:rPr>
              <w:t xml:space="preserve">|-- docker-compose.yml</w:t>
            </w:r>
          </w:p>
          <w:p>
            <w:pPr>
              <w:spacing w:after="20"/>
            </w:pPr>
            <w:r>
              <w:rPr>
                <w:rFonts w:ascii="Consolas" w:cs="Consolas" w:eastAsia="Consolas" w:hAnsi="Consolas"/>
                <w:color w:val="333333"/>
                <w:sz w:val="18"/>
                <w:szCs w:val="18"/>
              </w:rPr>
              <w:t xml:space="preserve">+-- README.md</w:t>
            </w:r>
          </w:p>
        </w:tc>
      </w:tr>
    </w:tbl>
    <w:p>
      <w:pPr>
        <w:pStyle w:val="Heading1"/>
        <w:spacing w:after="200" w:before="420"/>
        <w:outlineLvl w:val="0"/>
      </w:pPr>
      <w:r>
        <w:t xml:space="preserve">26. Security and Reliability</w:t>
      </w:r>
    </w:p>
    <w:p>
      <w:pPr>
        <w:pStyle w:val="ListParagraph"/>
        <w:numPr>
          <w:ilvl w:val="0"/>
          <w:numId w:val="2"/>
        </w:numPr>
        <w:spacing w:after="80"/>
      </w:pPr>
      <w:r>
        <w:rPr>
          <w:sz w:val="22"/>
          <w:szCs w:val="22"/>
        </w:rPr>
        <w:t xml:space="preserve">Validate uploaded CSV schema and file size.</w:t>
      </w:r>
    </w:p>
    <w:p>
      <w:pPr>
        <w:pStyle w:val="ListParagraph"/>
        <w:numPr>
          <w:ilvl w:val="0"/>
          <w:numId w:val="2"/>
        </w:numPr>
        <w:spacing w:after="80"/>
      </w:pPr>
      <w:r>
        <w:rPr>
          <w:sz w:val="22"/>
          <w:szCs w:val="22"/>
        </w:rPr>
        <w:t xml:space="preserve">Reject unexpected columns unless explicitly mapped.</w:t>
      </w:r>
    </w:p>
    <w:p>
      <w:pPr>
        <w:pStyle w:val="ListParagraph"/>
        <w:numPr>
          <w:ilvl w:val="0"/>
          <w:numId w:val="2"/>
        </w:numPr>
        <w:spacing w:after="80"/>
      </w:pPr>
      <w:r>
        <w:rPr>
          <w:sz w:val="22"/>
          <w:szCs w:val="22"/>
        </w:rPr>
        <w:t xml:space="preserve">Sanitize identifiers and filenames.</w:t>
      </w:r>
    </w:p>
    <w:p>
      <w:pPr>
        <w:pStyle w:val="ListParagraph"/>
        <w:numPr>
          <w:ilvl w:val="0"/>
          <w:numId w:val="2"/>
        </w:numPr>
        <w:spacing w:after="80"/>
      </w:pPr>
      <w:r>
        <w:rPr>
          <w:sz w:val="22"/>
          <w:szCs w:val="22"/>
        </w:rPr>
        <w:t xml:space="preserve">Log prediction failures.</w:t>
      </w:r>
    </w:p>
    <w:p>
      <w:pPr>
        <w:pStyle w:val="ListParagraph"/>
        <w:numPr>
          <w:ilvl w:val="0"/>
          <w:numId w:val="2"/>
        </w:numPr>
        <w:spacing w:after="80"/>
      </w:pPr>
      <w:r>
        <w:rPr>
          <w:sz w:val="22"/>
          <w:szCs w:val="22"/>
        </w:rPr>
        <w:t xml:space="preserve">Use role-based access if deployed beyond a demo.</w:t>
      </w:r>
    </w:p>
    <w:p>
      <w:pPr>
        <w:pStyle w:val="ListParagraph"/>
        <w:numPr>
          <w:ilvl w:val="0"/>
          <w:numId w:val="2"/>
        </w:numPr>
        <w:spacing w:after="80"/>
      </w:pPr>
      <w:r>
        <w:rPr>
          <w:sz w:val="22"/>
          <w:szCs w:val="22"/>
        </w:rPr>
        <w:t xml:space="preserve">Keep raw evidence immutable.</w:t>
      </w:r>
    </w:p>
    <w:p>
      <w:pPr>
        <w:pStyle w:val="ListParagraph"/>
        <w:numPr>
          <w:ilvl w:val="0"/>
          <w:numId w:val="2"/>
        </w:numPr>
        <w:spacing w:after="80"/>
      </w:pPr>
      <w:r>
        <w:rPr>
          <w:sz w:val="22"/>
          <w:szCs w:val="22"/>
        </w:rPr>
        <w:t xml:space="preserve">Back up database and model artefacts.</w:t>
      </w:r>
    </w:p>
    <w:p>
      <w:pPr>
        <w:pStyle w:val="ListParagraph"/>
        <w:numPr>
          <w:ilvl w:val="0"/>
          <w:numId w:val="2"/>
        </w:numPr>
        <w:spacing w:after="80"/>
      </w:pPr>
      <w:r>
        <w:rPr>
          <w:sz w:val="22"/>
          <w:szCs w:val="22"/>
        </w:rPr>
        <w:t xml:space="preserve">Never overwrite a deployed model without versioning.</w:t>
      </w:r>
    </w:p>
    <w:p>
      <w:pPr>
        <w:pStyle w:val="Heading1"/>
        <w:spacing w:after="200" w:before="420"/>
        <w:outlineLvl w:val="0"/>
      </w:pPr>
      <w:r>
        <w:t xml:space="preserve">27. Risks and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50"/>
      </w:tblGrid>
      <w:tr>
        <w:trPr>
          <w:tblHeader/>
        </w:trPr>
        <w:tc>
          <w:tcPr>
            <w:tcW w:type="dxa" w:w="2600"/>
            <w:shd w:fill="1F3864" w:val="clear"/>
            <w:tcMar>
              <w:top w:type="dxa" w:w="100"/>
              <w:left w:type="dxa" w:w="120"/>
              <w:bottom w:type="dxa" w:w="100"/>
              <w:right w:type="dxa" w:w="120"/>
            </w:tcMar>
          </w:tcPr>
          <w:p>
            <w:r>
              <w:rPr>
                <w:b/>
                <w:bCs/>
                <w:color w:val="FFFFFF"/>
                <w:sz w:val="20"/>
                <w:szCs w:val="20"/>
              </w:rPr>
              <w:t xml:space="preserve">Risk</w:t>
            </w:r>
          </w:p>
        </w:tc>
        <w:tc>
          <w:tcPr>
            <w:tcW w:type="dxa" w:w="1400"/>
            <w:shd w:fill="1F3864" w:val="clear"/>
            <w:tcMar>
              <w:top w:type="dxa" w:w="100"/>
              <w:left w:type="dxa" w:w="120"/>
              <w:bottom w:type="dxa" w:w="100"/>
              <w:right w:type="dxa" w:w="120"/>
            </w:tcMar>
          </w:tcPr>
          <w:p>
            <w:r>
              <w:rPr>
                <w:b/>
                <w:bCs/>
                <w:color w:val="FFFFFF"/>
                <w:sz w:val="20"/>
                <w:szCs w:val="20"/>
              </w:rPr>
              <w:t xml:space="preserve">Impact</w:t>
            </w:r>
          </w:p>
        </w:tc>
        <w:tc>
          <w:tcPr>
            <w:tcW w:type="dxa" w:w="5350"/>
            <w:shd w:fill="1F3864" w:val="clear"/>
            <w:tcMar>
              <w:top w:type="dxa" w:w="100"/>
              <w:left w:type="dxa" w:w="120"/>
              <w:bottom w:type="dxa" w:w="100"/>
              <w:right w:type="dxa" w:w="120"/>
            </w:tcMar>
          </w:tcPr>
          <w:p>
            <w:r>
              <w:rPr>
                <w:b/>
                <w:bCs/>
                <w:color w:val="FFFFFF"/>
                <w:sz w:val="20"/>
                <w:szCs w:val="20"/>
              </w:rPr>
              <w:t xml:space="preserve">Mitigation</w:t>
            </w:r>
          </w:p>
        </w:tc>
      </w:tr>
      <w:tr>
        <w:tc>
          <w:tcPr>
            <w:tcW w:type="dxa" w:w="2600"/>
            <w:shd w:fill="FFFFFF" w:val="clear"/>
            <w:tcMar>
              <w:top w:type="dxa" w:w="90"/>
              <w:left w:type="dxa" w:w="120"/>
              <w:bottom w:type="dxa" w:w="90"/>
              <w:right w:type="dxa" w:w="120"/>
            </w:tcMar>
          </w:tcPr>
          <w:p>
            <w:r>
              <w:rPr>
                <w:sz w:val="20"/>
                <w:szCs w:val="20"/>
              </w:rPr>
              <w:t xml:space="preserve">Synthetic data too simplistic</w:t>
            </w:r>
          </w:p>
        </w:tc>
        <w:tc>
          <w:tcPr>
            <w:tcW w:type="dxa" w:w="1400"/>
            <w:shd w:fill="FFFFFF" w:val="clear"/>
            <w:tcMar>
              <w:top w:type="dxa" w:w="90"/>
              <w:left w:type="dxa" w:w="120"/>
              <w:bottom w:type="dxa" w:w="90"/>
              <w:right w:type="dxa" w:w="120"/>
            </w:tcMar>
          </w:tcPr>
          <w:p>
            <w:r>
              <w:rPr>
                <w:sz w:val="20"/>
                <w:szCs w:val="20"/>
              </w:rPr>
              <w:t xml:space="preserve">High</w:t>
            </w:r>
          </w:p>
        </w:tc>
        <w:tc>
          <w:tcPr>
            <w:tcW w:type="dxa" w:w="5350"/>
            <w:shd w:fill="FFFFFF" w:val="clear"/>
            <w:tcMar>
              <w:top w:type="dxa" w:w="90"/>
              <w:left w:type="dxa" w:w="120"/>
              <w:bottom w:type="dxa" w:w="90"/>
              <w:right w:type="dxa" w:w="120"/>
            </w:tcMar>
          </w:tcPr>
          <w:p>
            <w:r>
              <w:rPr>
                <w:sz w:val="20"/>
                <w:szCs w:val="20"/>
              </w:rPr>
              <w:t xml:space="preserve">Use real component-aging distributions and multiple anomaly mechanisms</w:t>
            </w:r>
          </w:p>
        </w:tc>
      </w:tr>
      <w:tr>
        <w:tc>
          <w:tcPr>
            <w:tcW w:type="dxa" w:w="2600"/>
            <w:shd w:fill="F2F2F2" w:val="clear"/>
            <w:tcMar>
              <w:top w:type="dxa" w:w="90"/>
              <w:left w:type="dxa" w:w="120"/>
              <w:bottom w:type="dxa" w:w="90"/>
              <w:right w:type="dxa" w:w="120"/>
            </w:tcMar>
          </w:tcPr>
          <w:p>
            <w:r>
              <w:rPr>
                <w:sz w:val="20"/>
                <w:szCs w:val="20"/>
              </w:rPr>
              <w:t xml:space="preserve">Data leakage</w:t>
            </w:r>
          </w:p>
        </w:tc>
        <w:tc>
          <w:tcPr>
            <w:tcW w:type="dxa" w:w="1400"/>
            <w:shd w:fill="F2F2F2" w:val="clear"/>
            <w:tcMar>
              <w:top w:type="dxa" w:w="90"/>
              <w:left w:type="dxa" w:w="120"/>
              <w:bottom w:type="dxa" w:w="90"/>
              <w:right w:type="dxa" w:w="120"/>
            </w:tcMar>
          </w:tcPr>
          <w:p>
            <w:r>
              <w:rPr>
                <w:sz w:val="20"/>
                <w:szCs w:val="20"/>
              </w:rPr>
              <w:t xml:space="preserve">Very high</w:t>
            </w:r>
          </w:p>
        </w:tc>
        <w:tc>
          <w:tcPr>
            <w:tcW w:type="dxa" w:w="5350"/>
            <w:shd w:fill="F2F2F2" w:val="clear"/>
            <w:tcMar>
              <w:top w:type="dxa" w:w="90"/>
              <w:left w:type="dxa" w:w="120"/>
              <w:bottom w:type="dxa" w:w="90"/>
              <w:right w:type="dxa" w:w="120"/>
            </w:tcMar>
          </w:tcPr>
          <w:p>
            <w:r>
              <w:rPr>
                <w:sz w:val="20"/>
                <w:szCs w:val="20"/>
              </w:rPr>
              <w:t xml:space="preserve">Split by component and preferably batch</w:t>
            </w:r>
          </w:p>
        </w:tc>
      </w:tr>
      <w:tr>
        <w:tc>
          <w:tcPr>
            <w:tcW w:type="dxa" w:w="2600"/>
            <w:shd w:fill="FFFFFF" w:val="clear"/>
            <w:tcMar>
              <w:top w:type="dxa" w:w="90"/>
              <w:left w:type="dxa" w:w="120"/>
              <w:bottom w:type="dxa" w:w="90"/>
              <w:right w:type="dxa" w:w="120"/>
            </w:tcMar>
          </w:tcPr>
          <w:p>
            <w:r>
              <w:rPr>
                <w:sz w:val="20"/>
                <w:szCs w:val="20"/>
              </w:rPr>
              <w:t xml:space="preserve">External datasets not raw</w:t>
            </w:r>
          </w:p>
        </w:tc>
        <w:tc>
          <w:tcPr>
            <w:tcW w:type="dxa" w:w="1400"/>
            <w:shd w:fill="FFFFFF" w:val="clear"/>
            <w:tcMar>
              <w:top w:type="dxa" w:w="90"/>
              <w:left w:type="dxa" w:w="120"/>
              <w:bottom w:type="dxa" w:w="90"/>
              <w:right w:type="dxa" w:w="120"/>
            </w:tcMar>
          </w:tcPr>
          <w:p>
            <w:r>
              <w:rPr>
                <w:sz w:val="20"/>
                <w:szCs w:val="20"/>
              </w:rPr>
              <w:t xml:space="preserve">Medium</w:t>
            </w:r>
          </w:p>
        </w:tc>
        <w:tc>
          <w:tcPr>
            <w:tcW w:type="dxa" w:w="5350"/>
            <w:shd w:fill="FFFFFF" w:val="clear"/>
            <w:tcMar>
              <w:top w:type="dxa" w:w="90"/>
              <w:left w:type="dxa" w:w="120"/>
              <w:bottom w:type="dxa" w:w="90"/>
              <w:right w:type="dxa" w:w="120"/>
            </w:tcMar>
          </w:tcPr>
          <w:p>
            <w:r>
              <w:rPr>
                <w:sz w:val="20"/>
                <w:szCs w:val="20"/>
              </w:rPr>
              <w:t xml:space="preserve">Use them as reference and only train on actual downloadable measurements</w:t>
            </w:r>
          </w:p>
        </w:tc>
      </w:tr>
      <w:tr>
        <w:tc>
          <w:tcPr>
            <w:tcW w:type="dxa" w:w="2600"/>
            <w:shd w:fill="F2F2F2" w:val="clear"/>
            <w:tcMar>
              <w:top w:type="dxa" w:w="90"/>
              <w:left w:type="dxa" w:w="120"/>
              <w:bottom w:type="dxa" w:w="90"/>
              <w:right w:type="dxa" w:w="120"/>
            </w:tcMar>
          </w:tcPr>
          <w:p>
            <w:r>
              <w:rPr>
                <w:sz w:val="20"/>
                <w:szCs w:val="20"/>
              </w:rPr>
              <w:t xml:space="preserve">Domain mismatch</w:t>
            </w:r>
          </w:p>
        </w:tc>
        <w:tc>
          <w:tcPr>
            <w:tcW w:type="dxa" w:w="1400"/>
            <w:shd w:fill="F2F2F2" w:val="clear"/>
            <w:tcMar>
              <w:top w:type="dxa" w:w="90"/>
              <w:left w:type="dxa" w:w="120"/>
              <w:bottom w:type="dxa" w:w="90"/>
              <w:right w:type="dxa" w:w="120"/>
            </w:tcMar>
          </w:tcPr>
          <w:p>
            <w:r>
              <w:rPr>
                <w:sz w:val="20"/>
                <w:szCs w:val="20"/>
              </w:rPr>
              <w:t xml:space="preserve">High</w:t>
            </w:r>
          </w:p>
        </w:tc>
        <w:tc>
          <w:tcPr>
            <w:tcW w:type="dxa" w:w="5350"/>
            <w:shd w:fill="F2F2F2" w:val="clear"/>
            <w:tcMar>
              <w:top w:type="dxa" w:w="90"/>
              <w:left w:type="dxa" w:w="120"/>
              <w:bottom w:type="dxa" w:w="90"/>
              <w:right w:type="dxa" w:w="120"/>
            </w:tcMar>
          </w:tcPr>
          <w:p>
            <w:r>
              <w:rPr>
                <w:sz w:val="20"/>
                <w:szCs w:val="20"/>
              </w:rPr>
              <w:t xml:space="preserve">Use external data to learn degradation features, then SIH-specific synthetic data for final target</w:t>
            </w:r>
          </w:p>
        </w:tc>
      </w:tr>
      <w:tr>
        <w:tc>
          <w:tcPr>
            <w:tcW w:type="dxa" w:w="2600"/>
            <w:shd w:fill="FFFFFF" w:val="clear"/>
            <w:tcMar>
              <w:top w:type="dxa" w:w="90"/>
              <w:left w:type="dxa" w:w="120"/>
              <w:bottom w:type="dxa" w:w="90"/>
              <w:right w:type="dxa" w:w="120"/>
            </w:tcMar>
          </w:tcPr>
          <w:p>
            <w:r>
              <w:rPr>
                <w:sz w:val="20"/>
                <w:szCs w:val="20"/>
              </w:rPr>
              <w:t xml:space="preserve">Too many false alarms</w:t>
            </w:r>
          </w:p>
        </w:tc>
        <w:tc>
          <w:tcPr>
            <w:tcW w:type="dxa" w:w="1400"/>
            <w:shd w:fill="FFFFFF" w:val="clear"/>
            <w:tcMar>
              <w:top w:type="dxa" w:w="90"/>
              <w:left w:type="dxa" w:w="120"/>
              <w:bottom w:type="dxa" w:w="90"/>
              <w:right w:type="dxa" w:w="120"/>
            </w:tcMar>
          </w:tcPr>
          <w:p>
            <w:r>
              <w:rPr>
                <w:sz w:val="20"/>
                <w:szCs w:val="20"/>
              </w:rPr>
              <w:t xml:space="preserve">High</w:t>
            </w:r>
          </w:p>
        </w:tc>
        <w:tc>
          <w:tcPr>
            <w:tcW w:type="dxa" w:w="5350"/>
            <w:shd w:fill="FFFFFF" w:val="clear"/>
            <w:tcMar>
              <w:top w:type="dxa" w:w="90"/>
              <w:left w:type="dxa" w:w="120"/>
              <w:bottom w:type="dxa" w:w="90"/>
              <w:right w:type="dxa" w:w="120"/>
            </w:tcMar>
          </w:tcPr>
          <w:p>
            <w:r>
              <w:rPr>
                <w:sz w:val="20"/>
                <w:szCs w:val="20"/>
              </w:rPr>
              <w:t xml:space="preserve">Calibrate thresholds and evaluate false alarms per batch</w:t>
            </w:r>
          </w:p>
        </w:tc>
      </w:tr>
      <w:tr>
        <w:tc>
          <w:tcPr>
            <w:tcW w:type="dxa" w:w="2600"/>
            <w:shd w:fill="F2F2F2" w:val="clear"/>
            <w:tcMar>
              <w:top w:type="dxa" w:w="90"/>
              <w:left w:type="dxa" w:w="120"/>
              <w:bottom w:type="dxa" w:w="90"/>
              <w:right w:type="dxa" w:w="120"/>
            </w:tcMar>
          </w:tcPr>
          <w:p>
            <w:r>
              <w:rPr>
                <w:sz w:val="20"/>
                <w:szCs w:val="20"/>
              </w:rPr>
              <w:t xml:space="preserve">False negatives</w:t>
            </w:r>
          </w:p>
        </w:tc>
        <w:tc>
          <w:tcPr>
            <w:tcW w:type="dxa" w:w="1400"/>
            <w:shd w:fill="F2F2F2" w:val="clear"/>
            <w:tcMar>
              <w:top w:type="dxa" w:w="90"/>
              <w:left w:type="dxa" w:w="120"/>
              <w:bottom w:type="dxa" w:w="90"/>
              <w:right w:type="dxa" w:w="120"/>
            </w:tcMar>
          </w:tcPr>
          <w:p>
            <w:r>
              <w:rPr>
                <w:sz w:val="20"/>
                <w:szCs w:val="20"/>
              </w:rPr>
              <w:t xml:space="preserve">Critical</w:t>
            </w:r>
          </w:p>
        </w:tc>
        <w:tc>
          <w:tcPr>
            <w:tcW w:type="dxa" w:w="5350"/>
            <w:shd w:fill="F2F2F2" w:val="clear"/>
            <w:tcMar>
              <w:top w:type="dxa" w:w="90"/>
              <w:left w:type="dxa" w:w="120"/>
              <w:bottom w:type="dxa" w:w="90"/>
              <w:right w:type="dxa" w:w="120"/>
            </w:tcMar>
          </w:tcPr>
          <w:p>
            <w:r>
              <w:rPr>
                <w:sz w:val="20"/>
                <w:szCs w:val="20"/>
              </w:rPr>
              <w:t xml:space="preserve">Use recall/PR-AUC and high FN cost</w:t>
            </w:r>
          </w:p>
        </w:tc>
      </w:tr>
      <w:tr>
        <w:tc>
          <w:tcPr>
            <w:tcW w:type="dxa" w:w="2600"/>
            <w:shd w:fill="FFFFFF" w:val="clear"/>
            <w:tcMar>
              <w:top w:type="dxa" w:w="90"/>
              <w:left w:type="dxa" w:w="120"/>
              <w:bottom w:type="dxa" w:w="90"/>
              <w:right w:type="dxa" w:w="120"/>
            </w:tcMar>
          </w:tcPr>
          <w:p>
            <w:r>
              <w:rPr>
                <w:sz w:val="20"/>
                <w:szCs w:val="20"/>
              </w:rPr>
              <w:t xml:space="preserve">Model not explainable</w:t>
            </w:r>
          </w:p>
        </w:tc>
        <w:tc>
          <w:tcPr>
            <w:tcW w:type="dxa" w:w="1400"/>
            <w:shd w:fill="FFFFFF" w:val="clear"/>
            <w:tcMar>
              <w:top w:type="dxa" w:w="90"/>
              <w:left w:type="dxa" w:w="120"/>
              <w:bottom w:type="dxa" w:w="90"/>
              <w:right w:type="dxa" w:w="120"/>
            </w:tcMar>
          </w:tcPr>
          <w:p>
            <w:r>
              <w:rPr>
                <w:sz w:val="20"/>
                <w:szCs w:val="20"/>
              </w:rPr>
              <w:t xml:space="preserve">High</w:t>
            </w:r>
          </w:p>
        </w:tc>
        <w:tc>
          <w:tcPr>
            <w:tcW w:type="dxa" w:w="5350"/>
            <w:shd w:fill="FFFFFF" w:val="clear"/>
            <w:tcMar>
              <w:top w:type="dxa" w:w="90"/>
              <w:left w:type="dxa" w:w="120"/>
              <w:bottom w:type="dxa" w:w="90"/>
              <w:right w:type="dxa" w:w="120"/>
            </w:tcMar>
          </w:tcPr>
          <w:p>
            <w:r>
              <w:rPr>
                <w:sz w:val="20"/>
                <w:szCs w:val="20"/>
              </w:rPr>
              <w:t xml:space="preserve">SHAP + rule-based engineering explanations</w:t>
            </w:r>
          </w:p>
        </w:tc>
      </w:tr>
      <w:tr>
        <w:tc>
          <w:tcPr>
            <w:tcW w:type="dxa" w:w="2600"/>
            <w:shd w:fill="F2F2F2" w:val="clear"/>
            <w:tcMar>
              <w:top w:type="dxa" w:w="90"/>
              <w:left w:type="dxa" w:w="120"/>
              <w:bottom w:type="dxa" w:w="90"/>
              <w:right w:type="dxa" w:w="120"/>
            </w:tcMar>
          </w:tcPr>
          <w:p>
            <w:r>
              <w:rPr>
                <w:sz w:val="20"/>
                <w:szCs w:val="20"/>
              </w:rPr>
              <w:t xml:space="preserve">Overfitting to synthetic generator</w:t>
            </w:r>
          </w:p>
        </w:tc>
        <w:tc>
          <w:tcPr>
            <w:tcW w:type="dxa" w:w="1400"/>
            <w:shd w:fill="F2F2F2" w:val="clear"/>
            <w:tcMar>
              <w:top w:type="dxa" w:w="90"/>
              <w:left w:type="dxa" w:w="120"/>
              <w:bottom w:type="dxa" w:w="90"/>
              <w:right w:type="dxa" w:w="120"/>
            </w:tcMar>
          </w:tcPr>
          <w:p>
            <w:r>
              <w:rPr>
                <w:sz w:val="20"/>
                <w:szCs w:val="20"/>
              </w:rPr>
              <w:t xml:space="preserve">High</w:t>
            </w:r>
          </w:p>
        </w:tc>
        <w:tc>
          <w:tcPr>
            <w:tcW w:type="dxa" w:w="5350"/>
            <w:shd w:fill="F2F2F2" w:val="clear"/>
            <w:tcMar>
              <w:top w:type="dxa" w:w="90"/>
              <w:left w:type="dxa" w:w="120"/>
              <w:bottom w:type="dxa" w:w="90"/>
              <w:right w:type="dxa" w:w="120"/>
            </w:tcMar>
          </w:tcPr>
          <w:p>
            <w:r>
              <w:rPr>
                <w:sz w:val="20"/>
                <w:szCs w:val="20"/>
              </w:rPr>
              <w:t xml:space="preserve">Hold out generator parameters and anomaly mechanisms for test</w:t>
            </w:r>
          </w:p>
        </w:tc>
      </w:tr>
    </w:tbl>
    <w:p>
      <w:pPr>
        <w:pStyle w:val="Heading1"/>
        <w:spacing w:after="200" w:before="420"/>
        <w:outlineLvl w:val="0"/>
      </w:pPr>
      <w:r>
        <w:t xml:space="preserve">28. Innovation</w:t>
      </w:r>
    </w:p>
    <w:p>
      <w:pPr>
        <w:pStyle w:val="ListParagraph"/>
        <w:numPr>
          <w:ilvl w:val="0"/>
          <w:numId w:val="2"/>
        </w:numPr>
        <w:spacing w:after="80"/>
      </w:pPr>
      <w:r>
        <w:rPr>
          <w:sz w:val="22"/>
          <w:szCs w:val="22"/>
        </w:rPr>
        <w:t xml:space="preserve">Dynamic population-relative screening instead of only fixed specification limits.</w:t>
      </w:r>
    </w:p>
    <w:p>
      <w:pPr>
        <w:pStyle w:val="ListParagraph"/>
        <w:numPr>
          <w:ilvl w:val="0"/>
          <w:numId w:val="2"/>
        </w:numPr>
        <w:spacing w:after="80"/>
      </w:pPr>
      <w:r>
        <w:rPr>
          <w:sz w:val="22"/>
          <w:szCs w:val="22"/>
        </w:rPr>
        <w:t xml:space="preserve">Early prediction of late-stage burn-in behaviour.</w:t>
      </w:r>
    </w:p>
    <w:p>
      <w:pPr>
        <w:pStyle w:val="ListParagraph"/>
        <w:numPr>
          <w:ilvl w:val="0"/>
          <w:numId w:val="2"/>
        </w:numPr>
        <w:spacing w:after="80"/>
      </w:pPr>
      <w:r>
        <w:rPr>
          <w:sz w:val="22"/>
          <w:szCs w:val="22"/>
        </w:rPr>
        <w:t xml:space="preserve">Hybrid statistical + ML anomaly detection.</w:t>
      </w:r>
    </w:p>
    <w:p>
      <w:pPr>
        <w:pStyle w:val="ListParagraph"/>
        <w:numPr>
          <w:ilvl w:val="0"/>
          <w:numId w:val="2"/>
        </w:numPr>
        <w:spacing w:after="80"/>
      </w:pPr>
      <w:r>
        <w:rPr>
          <w:sz w:val="22"/>
          <w:szCs w:val="22"/>
        </w:rPr>
        <w:t xml:space="preserve">Physics/statistics-informed synthetic training corpus when official data is unavailable.</w:t>
      </w:r>
    </w:p>
    <w:p>
      <w:pPr>
        <w:pStyle w:val="ListParagraph"/>
        <w:numPr>
          <w:ilvl w:val="0"/>
          <w:numId w:val="2"/>
        </w:numPr>
        <w:spacing w:after="80"/>
      </w:pPr>
      <w:r>
        <w:rPr>
          <w:sz w:val="22"/>
          <w:szCs w:val="22"/>
        </w:rPr>
        <w:t xml:space="preserve">False-negative-aware risk calibration.</w:t>
      </w:r>
    </w:p>
    <w:p>
      <w:pPr>
        <w:pStyle w:val="ListParagraph"/>
        <w:numPr>
          <w:ilvl w:val="0"/>
          <w:numId w:val="2"/>
        </w:numPr>
        <w:spacing w:after="80"/>
      </w:pPr>
      <w:r>
        <w:rPr>
          <w:sz w:val="22"/>
          <w:szCs w:val="22"/>
        </w:rPr>
        <w:t xml:space="preserve">Explainable QA-oriented decision support.</w:t>
      </w:r>
    </w:p>
    <w:p>
      <w:pPr>
        <w:pStyle w:val="ListParagraph"/>
        <w:numPr>
          <w:ilvl w:val="0"/>
          <w:numId w:val="2"/>
        </w:numPr>
        <w:spacing w:after="80"/>
      </w:pPr>
      <w:r>
        <w:rPr>
          <w:sz w:val="22"/>
          <w:szCs w:val="22"/>
        </w:rPr>
        <w:t xml:space="preserve">Batch-aware modelling that distinguishes manufacturing variation from true component defects.</w:t>
      </w:r>
    </w:p>
    <w:p>
      <w:pPr>
        <w:pStyle w:val="ListParagraph"/>
        <w:numPr>
          <w:ilvl w:val="0"/>
          <w:numId w:val="2"/>
        </w:numPr>
        <w:spacing w:after="80"/>
      </w:pPr>
      <w:r>
        <w:rPr>
          <w:sz w:val="22"/>
          <w:szCs w:val="22"/>
        </w:rPr>
        <w:t xml:space="preserve">Optional transfer/validation using real aerospace electronics-aging data.</w:t>
      </w:r>
    </w:p>
    <w:tbl>
      <w:tblPr>
        <w:tblW w:type="dxa" w:w="9350"/>
        <w:tblBorders>
          <w:top w:val="single" w:color="2E7D32" w:sz="6"/>
          <w:left w:val="single" w:color="2E7D32" w:sz="6"/>
          <w:bottom w:val="single" w:color="2E7D32" w:sz="6"/>
          <w:right w:val="single" w:color="2E7D32" w:sz="6"/>
          <w:insideH w:val="none" w:color="FFFFFF" w:sz="0"/>
          <w:insideV w:val="none" w:color="FFFFFF" w:sz="0"/>
        </w:tblBorders>
      </w:tblPr>
      <w:tblGrid>
        <w:gridCol w:w="100"/>
      </w:tblGrid>
      <w:tr>
        <w:tc>
          <w:tcPr>
            <w:tcW w:type="dxa" w:w="9350"/>
            <w:shd w:fill="E7F3E8" w:val="clear"/>
            <w:tcMar>
              <w:top w:type="dxa" w:w="140"/>
              <w:left w:type="dxa" w:w="200"/>
              <w:bottom w:type="dxa" w:w="140"/>
              <w:right w:type="dxa" w:w="200"/>
            </w:tcMar>
          </w:tcPr>
          <w:p>
            <w:pPr>
              <w:spacing w:after="60"/>
            </w:pPr>
            <w:r>
              <w:rPr>
                <w:b/>
                <w:bCs/>
                <w:color w:val="2E7D32"/>
                <w:sz w:val="20"/>
                <w:szCs w:val="20"/>
              </w:rPr>
              <w:t xml:space="preserve">RECOMMENDED ENHANCEMENT — Additional differentiators</w:t>
            </w:r>
          </w:p>
          <w:p>
            <w:pPr>
              <w:spacing w:after="60"/>
            </w:pPr>
            <w:r>
              <w:rPr>
                <w:color w:val="1B1B1B"/>
                <w:sz w:val="20"/>
                <w:szCs w:val="20"/>
              </w:rPr>
              <w:t xml:space="preserve">Equipment-fault vs. component-fault discrimination (Section 10), chamber/slot spatial-effect modeling (Section 6), lot/wafer genealogy tracing (Section 6), and an explicit offline/air-gapped deployment claim (Section 24) are not yet standard in comparable SIH26170 submissions and would extend this innovation list meaningfully.</w:t>
            </w:r>
          </w:p>
        </w:tc>
      </w:tr>
    </w:tbl>
    <w:p>
      <w:pPr>
        <w:pStyle w:val="Heading1"/>
        <w:spacing w:after="200" w:before="420"/>
        <w:outlineLvl w:val="0"/>
      </w:pPr>
      <w:r>
        <w:t xml:space="preserve">29. Expected Outputs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100"/>
              <w:left w:type="dxa" w:w="120"/>
              <w:bottom w:type="dxa" w:w="100"/>
              <w:right w:type="dxa" w:w="120"/>
            </w:tcMar>
          </w:tcPr>
          <w:p>
            <w:r>
              <w:rPr>
                <w:b/>
                <w:bCs/>
                <w:color w:val="FFFFFF"/>
                <w:sz w:val="20"/>
                <w:szCs w:val="20"/>
              </w:rPr>
              <w:t xml:space="preserve">Output</w:t>
            </w:r>
          </w:p>
        </w:tc>
        <w:tc>
          <w:tcPr>
            <w:tcW w:type="dxa" w:w="6150"/>
            <w:shd w:fill="1F3864" w:val="clear"/>
            <w:tcMar>
              <w:top w:type="dxa" w:w="100"/>
              <w:left w:type="dxa" w:w="120"/>
              <w:bottom w:type="dxa" w:w="100"/>
              <w:right w:type="dxa" w:w="120"/>
            </w:tcMar>
          </w:tcPr>
          <w:p>
            <w:r>
              <w:rPr>
                <w:b/>
                <w:bCs/>
                <w:color w:val="FFFFFF"/>
                <w:sz w:val="20"/>
                <w:szCs w:val="20"/>
              </w:rPr>
              <w:t xml:space="preserve">Description</w:t>
            </w:r>
          </w:p>
        </w:tc>
      </w:tr>
      <w:tr>
        <w:tc>
          <w:tcPr>
            <w:tcW w:type="dxa" w:w="3200"/>
            <w:shd w:fill="FFFFFF" w:val="clear"/>
            <w:tcMar>
              <w:top w:type="dxa" w:w="90"/>
              <w:left w:type="dxa" w:w="120"/>
              <w:bottom w:type="dxa" w:w="90"/>
              <w:right w:type="dxa" w:w="120"/>
            </w:tcMar>
          </w:tcPr>
          <w:p>
            <w:r>
              <w:rPr>
                <w:sz w:val="20"/>
                <w:szCs w:val="20"/>
              </w:rPr>
              <w:t xml:space="preserve">ML anomaly model</w:t>
            </w:r>
          </w:p>
        </w:tc>
        <w:tc>
          <w:tcPr>
            <w:tcW w:type="dxa" w:w="6150"/>
            <w:shd w:fill="FFFFFF" w:val="clear"/>
            <w:tcMar>
              <w:top w:type="dxa" w:w="90"/>
              <w:left w:type="dxa" w:w="120"/>
              <w:bottom w:type="dxa" w:w="90"/>
              <w:right w:type="dxa" w:w="120"/>
            </w:tcMar>
          </w:tcPr>
          <w:p>
            <w:r>
              <w:rPr>
                <w:sz w:val="20"/>
                <w:szCs w:val="20"/>
              </w:rPr>
              <w:t xml:space="preserve">Dynamic anomaly score and class</w:t>
            </w:r>
          </w:p>
        </w:tc>
      </w:tr>
      <w:tr>
        <w:tc>
          <w:tcPr>
            <w:tcW w:type="dxa" w:w="3200"/>
            <w:shd w:fill="F2F2F2" w:val="clear"/>
            <w:tcMar>
              <w:top w:type="dxa" w:w="90"/>
              <w:left w:type="dxa" w:w="120"/>
              <w:bottom w:type="dxa" w:w="90"/>
              <w:right w:type="dxa" w:w="120"/>
            </w:tcMar>
          </w:tcPr>
          <w:p>
            <w:r>
              <w:rPr>
                <w:sz w:val="20"/>
                <w:szCs w:val="20"/>
              </w:rPr>
              <w:t xml:space="preserve">Drift model</w:t>
            </w:r>
          </w:p>
        </w:tc>
        <w:tc>
          <w:tcPr>
            <w:tcW w:type="dxa" w:w="6150"/>
            <w:shd w:fill="F2F2F2" w:val="clear"/>
            <w:tcMar>
              <w:top w:type="dxa" w:w="90"/>
              <w:left w:type="dxa" w:w="120"/>
              <w:bottom w:type="dxa" w:w="90"/>
              <w:right w:type="dxa" w:w="120"/>
            </w:tcMar>
          </w:tcPr>
          <w:p>
            <w:r>
              <w:rPr>
                <w:sz w:val="20"/>
                <w:szCs w:val="20"/>
              </w:rPr>
              <w:t xml:space="preserve">Predicted Value_168h and drift rate</w:t>
            </w:r>
          </w:p>
        </w:tc>
      </w:tr>
      <w:tr>
        <w:tc>
          <w:tcPr>
            <w:tcW w:type="dxa" w:w="3200"/>
            <w:shd w:fill="FFFFFF" w:val="clear"/>
            <w:tcMar>
              <w:top w:type="dxa" w:w="90"/>
              <w:left w:type="dxa" w:w="120"/>
              <w:bottom w:type="dxa" w:w="90"/>
              <w:right w:type="dxa" w:w="120"/>
            </w:tcMar>
          </w:tcPr>
          <w:p>
            <w:r>
              <w:rPr>
                <w:sz w:val="20"/>
                <w:szCs w:val="20"/>
              </w:rPr>
              <w:t xml:space="preserve">Risk engine</w:t>
            </w:r>
          </w:p>
        </w:tc>
        <w:tc>
          <w:tcPr>
            <w:tcW w:type="dxa" w:w="6150"/>
            <w:shd w:fill="FFFFFF" w:val="clear"/>
            <w:tcMar>
              <w:top w:type="dxa" w:w="90"/>
              <w:left w:type="dxa" w:w="120"/>
              <w:bottom w:type="dxa" w:w="90"/>
              <w:right w:type="dxa" w:w="120"/>
            </w:tcMar>
          </w:tcPr>
          <w:p>
            <w:r>
              <w:rPr>
                <w:sz w:val="20"/>
                <w:szCs w:val="20"/>
              </w:rPr>
              <w:t xml:space="preserve">Low/Medium/High/Critical classification</w:t>
            </w:r>
          </w:p>
        </w:tc>
      </w:tr>
      <w:tr>
        <w:tc>
          <w:tcPr>
            <w:tcW w:type="dxa" w:w="3200"/>
            <w:shd w:fill="F2F2F2" w:val="clear"/>
            <w:tcMar>
              <w:top w:type="dxa" w:w="90"/>
              <w:left w:type="dxa" w:w="120"/>
              <w:bottom w:type="dxa" w:w="90"/>
              <w:right w:type="dxa" w:w="120"/>
            </w:tcMar>
          </w:tcPr>
          <w:p>
            <w:r>
              <w:rPr>
                <w:sz w:val="20"/>
                <w:szCs w:val="20"/>
              </w:rPr>
              <w:t xml:space="preserve">Explainability</w:t>
            </w:r>
          </w:p>
        </w:tc>
        <w:tc>
          <w:tcPr>
            <w:tcW w:type="dxa" w:w="6150"/>
            <w:shd w:fill="F2F2F2" w:val="clear"/>
            <w:tcMar>
              <w:top w:type="dxa" w:w="90"/>
              <w:left w:type="dxa" w:w="120"/>
              <w:bottom w:type="dxa" w:w="90"/>
              <w:right w:type="dxa" w:w="120"/>
            </w:tcMar>
          </w:tcPr>
          <w:p>
            <w:r>
              <w:rPr>
                <w:sz w:val="20"/>
                <w:szCs w:val="20"/>
              </w:rPr>
              <w:t xml:space="preserve">Top reasons for each alert</w:t>
            </w:r>
          </w:p>
        </w:tc>
      </w:tr>
      <w:tr>
        <w:tc>
          <w:tcPr>
            <w:tcW w:type="dxa" w:w="3200"/>
            <w:shd w:fill="FFFFFF" w:val="clear"/>
            <w:tcMar>
              <w:top w:type="dxa" w:w="90"/>
              <w:left w:type="dxa" w:w="120"/>
              <w:bottom w:type="dxa" w:w="90"/>
              <w:right w:type="dxa" w:w="120"/>
            </w:tcMar>
          </w:tcPr>
          <w:p>
            <w:r>
              <w:rPr>
                <w:sz w:val="20"/>
                <w:szCs w:val="20"/>
              </w:rPr>
              <w:t xml:space="preserve">Dataset pipeline</w:t>
            </w:r>
          </w:p>
        </w:tc>
        <w:tc>
          <w:tcPr>
            <w:tcW w:type="dxa" w:w="6150"/>
            <w:shd w:fill="FFFFFF" w:val="clear"/>
            <w:tcMar>
              <w:top w:type="dxa" w:w="90"/>
              <w:left w:type="dxa" w:w="120"/>
              <w:bottom w:type="dxa" w:w="90"/>
              <w:right w:type="dxa" w:w="120"/>
            </w:tcMar>
          </w:tcPr>
          <w:p>
            <w:r>
              <w:rPr>
                <w:sz w:val="20"/>
                <w:szCs w:val="20"/>
              </w:rPr>
              <w:t xml:space="preserve">Raw -&gt; processed -&gt; synthetic -&gt; model-ready</w:t>
            </w:r>
          </w:p>
        </w:tc>
      </w:tr>
      <w:tr>
        <w:tc>
          <w:tcPr>
            <w:tcW w:type="dxa" w:w="3200"/>
            <w:shd w:fill="F2F2F2" w:val="clear"/>
            <w:tcMar>
              <w:top w:type="dxa" w:w="90"/>
              <w:left w:type="dxa" w:w="120"/>
              <w:bottom w:type="dxa" w:w="90"/>
              <w:right w:type="dxa" w:w="120"/>
            </w:tcMar>
          </w:tcPr>
          <w:p>
            <w:r>
              <w:rPr>
                <w:sz w:val="20"/>
                <w:szCs w:val="20"/>
              </w:rPr>
              <w:t xml:space="preserve">Dashboard</w:t>
            </w:r>
          </w:p>
        </w:tc>
        <w:tc>
          <w:tcPr>
            <w:tcW w:type="dxa" w:w="6150"/>
            <w:shd w:fill="F2F2F2" w:val="clear"/>
            <w:tcMar>
              <w:top w:type="dxa" w:w="90"/>
              <w:left w:type="dxa" w:w="120"/>
              <w:bottom w:type="dxa" w:w="90"/>
              <w:right w:type="dxa" w:w="120"/>
            </w:tcMar>
          </w:tcPr>
          <w:p>
            <w:r>
              <w:rPr>
                <w:sz w:val="20"/>
                <w:szCs w:val="20"/>
              </w:rPr>
              <w:t xml:space="preserve">Batch and component screening interface</w:t>
            </w:r>
          </w:p>
        </w:tc>
      </w:tr>
      <w:tr>
        <w:tc>
          <w:tcPr>
            <w:tcW w:type="dxa" w:w="3200"/>
            <w:shd w:fill="FFFFFF" w:val="clear"/>
            <w:tcMar>
              <w:top w:type="dxa" w:w="90"/>
              <w:left w:type="dxa" w:w="120"/>
              <w:bottom w:type="dxa" w:w="90"/>
              <w:right w:type="dxa" w:w="120"/>
            </w:tcMar>
          </w:tcPr>
          <w:p>
            <w:r>
              <w:rPr>
                <w:sz w:val="20"/>
                <w:szCs w:val="20"/>
              </w:rPr>
              <w:t xml:space="preserve">API</w:t>
            </w:r>
          </w:p>
        </w:tc>
        <w:tc>
          <w:tcPr>
            <w:tcW w:type="dxa" w:w="6150"/>
            <w:shd w:fill="FFFFFF" w:val="clear"/>
            <w:tcMar>
              <w:top w:type="dxa" w:w="90"/>
              <w:left w:type="dxa" w:w="120"/>
              <w:bottom w:type="dxa" w:w="90"/>
              <w:right w:type="dxa" w:w="120"/>
            </w:tcMar>
          </w:tcPr>
          <w:p>
            <w:r>
              <w:rPr>
                <w:sz w:val="20"/>
                <w:szCs w:val="20"/>
              </w:rPr>
              <w:t xml:space="preserve">Programmatic screening endpoints</w:t>
            </w:r>
          </w:p>
        </w:tc>
      </w:tr>
      <w:tr>
        <w:tc>
          <w:tcPr>
            <w:tcW w:type="dxa" w:w="3200"/>
            <w:shd w:fill="F2F2F2" w:val="clear"/>
            <w:tcMar>
              <w:top w:type="dxa" w:w="90"/>
              <w:left w:type="dxa" w:w="120"/>
              <w:bottom w:type="dxa" w:w="90"/>
              <w:right w:type="dxa" w:w="120"/>
            </w:tcMar>
          </w:tcPr>
          <w:p>
            <w:r>
              <w:rPr>
                <w:sz w:val="20"/>
                <w:szCs w:val="20"/>
              </w:rPr>
              <w:t xml:space="preserve">Report generator</w:t>
            </w:r>
          </w:p>
        </w:tc>
        <w:tc>
          <w:tcPr>
            <w:tcW w:type="dxa" w:w="6150"/>
            <w:shd w:fill="F2F2F2" w:val="clear"/>
            <w:tcMar>
              <w:top w:type="dxa" w:w="90"/>
              <w:left w:type="dxa" w:w="120"/>
              <w:bottom w:type="dxa" w:w="90"/>
              <w:right w:type="dxa" w:w="120"/>
            </w:tcMar>
          </w:tcPr>
          <w:p>
            <w:r>
              <w:rPr>
                <w:sz w:val="20"/>
                <w:szCs w:val="20"/>
              </w:rPr>
              <w:t xml:space="preserve">QA-ready screening report</w:t>
            </w:r>
          </w:p>
        </w:tc>
      </w:tr>
      <w:tr>
        <w:tc>
          <w:tcPr>
            <w:tcW w:type="dxa" w:w="3200"/>
            <w:shd w:fill="FFFFFF" w:val="clear"/>
            <w:tcMar>
              <w:top w:type="dxa" w:w="90"/>
              <w:left w:type="dxa" w:w="120"/>
              <w:bottom w:type="dxa" w:w="90"/>
              <w:right w:type="dxa" w:w="120"/>
            </w:tcMar>
          </w:tcPr>
          <w:p>
            <w:r>
              <w:rPr>
                <w:sz w:val="20"/>
                <w:szCs w:val="20"/>
              </w:rPr>
              <w:t xml:space="preserve">Model card</w:t>
            </w:r>
          </w:p>
        </w:tc>
        <w:tc>
          <w:tcPr>
            <w:tcW w:type="dxa" w:w="6150"/>
            <w:shd w:fill="FFFFFF" w:val="clear"/>
            <w:tcMar>
              <w:top w:type="dxa" w:w="90"/>
              <w:left w:type="dxa" w:w="120"/>
              <w:bottom w:type="dxa" w:w="90"/>
              <w:right w:type="dxa" w:w="120"/>
            </w:tcMar>
          </w:tcPr>
          <w:p>
            <w:r>
              <w:rPr>
                <w:sz w:val="20"/>
                <w:szCs w:val="20"/>
              </w:rPr>
              <w:t xml:space="preserve">Training data, limitations, metrics and version</w:t>
            </w:r>
          </w:p>
        </w:tc>
      </w:tr>
    </w:tbl>
    <w:p>
      <w:pPr>
        <w:pStyle w:val="Heading1"/>
        <w:spacing w:after="200" w:before="420"/>
        <w:outlineLvl w:val="0"/>
      </w:pPr>
      <w:r>
        <w:t xml:space="preserve">30. Judge Demonstration Flow</w:t>
      </w:r>
    </w:p>
    <w:p>
      <w:pPr>
        <w:pStyle w:val="ListParagraph"/>
        <w:numPr>
          <w:ilvl w:val="0"/>
          <w:numId w:val="3"/>
        </w:numPr>
        <w:spacing w:after="80"/>
      </w:pPr>
      <w:r>
        <w:rPr>
          <w:sz w:val="22"/>
          <w:szCs w:val="22"/>
        </w:rPr>
        <w:t xml:space="preserve">Open AERIS dashboard.</w:t>
      </w:r>
    </w:p>
    <w:p>
      <w:pPr>
        <w:pStyle w:val="ListParagraph"/>
        <w:numPr>
          <w:ilvl w:val="0"/>
          <w:numId w:val="3"/>
        </w:numPr>
        <w:spacing w:after="80"/>
      </w:pPr>
      <w:r>
        <w:rPr>
          <w:sz w:val="22"/>
          <w:szCs w:val="22"/>
        </w:rPr>
        <w:t xml:space="preserve">Upload a burn-in batch CSV.</w:t>
      </w:r>
    </w:p>
    <w:p>
      <w:pPr>
        <w:pStyle w:val="ListParagraph"/>
        <w:numPr>
          <w:ilvl w:val="0"/>
          <w:numId w:val="3"/>
        </w:numPr>
        <w:spacing w:after="80"/>
      </w:pPr>
      <w:r>
        <w:rPr>
          <w:sz w:val="22"/>
          <w:szCs w:val="22"/>
        </w:rPr>
        <w:t xml:space="preserve">Show the batch summary and distribution.</w:t>
      </w:r>
    </w:p>
    <w:p>
      <w:pPr>
        <w:pStyle w:val="ListParagraph"/>
        <w:numPr>
          <w:ilvl w:val="0"/>
          <w:numId w:val="3"/>
        </w:numPr>
        <w:spacing w:after="80"/>
      </w:pPr>
      <w:r>
        <w:rPr>
          <w:sz w:val="22"/>
          <w:szCs w:val="22"/>
        </w:rPr>
        <w:t xml:space="preserve">Show that most components lie in the normal population.</w:t>
      </w:r>
    </w:p>
    <w:p>
      <w:pPr>
        <w:pStyle w:val="ListParagraph"/>
        <w:numPr>
          <w:ilvl w:val="0"/>
          <w:numId w:val="3"/>
        </w:numPr>
        <w:spacing w:after="80"/>
      </w:pPr>
      <w:r>
        <w:rPr>
          <w:sz w:val="22"/>
          <w:szCs w:val="22"/>
        </w:rPr>
        <w:t xml:space="preserve">Highlight a component that is still inside the absolute specification.</w:t>
      </w:r>
    </w:p>
    <w:p>
      <w:pPr>
        <w:pStyle w:val="ListParagraph"/>
        <w:numPr>
          <w:ilvl w:val="0"/>
          <w:numId w:val="3"/>
        </w:numPr>
        <w:spacing w:after="80"/>
      </w:pPr>
      <w:r>
        <w:rPr>
          <w:sz w:val="22"/>
          <w:szCs w:val="22"/>
        </w:rPr>
        <w:t xml:space="preserve">Show its abnormal batch-relative score.</w:t>
      </w:r>
    </w:p>
    <w:p>
      <w:pPr>
        <w:pStyle w:val="ListParagraph"/>
        <w:numPr>
          <w:ilvl w:val="0"/>
          <w:numId w:val="3"/>
        </w:numPr>
        <w:spacing w:after="80"/>
      </w:pPr>
      <w:r>
        <w:rPr>
          <w:sz w:val="22"/>
          <w:szCs w:val="22"/>
        </w:rPr>
        <w:t xml:space="preserve">Show 0h and 24h inputs and the predicted 168h value.</w:t>
      </w:r>
    </w:p>
    <w:p>
      <w:pPr>
        <w:pStyle w:val="ListParagraph"/>
        <w:numPr>
          <w:ilvl w:val="0"/>
          <w:numId w:val="3"/>
        </w:numPr>
        <w:spacing w:after="80"/>
      </w:pPr>
      <w:r>
        <w:rPr>
          <w:sz w:val="22"/>
          <w:szCs w:val="22"/>
        </w:rPr>
        <w:t xml:space="preserve">Show risk level and confidence/uncertainty.</w:t>
      </w:r>
    </w:p>
    <w:p>
      <w:pPr>
        <w:pStyle w:val="ListParagraph"/>
        <w:numPr>
          <w:ilvl w:val="0"/>
          <w:numId w:val="3"/>
        </w:numPr>
        <w:spacing w:after="80"/>
      </w:pPr>
      <w:r>
        <w:rPr>
          <w:sz w:val="22"/>
          <w:szCs w:val="22"/>
        </w:rPr>
        <w:t xml:space="preserve">Open SHAP explanation.</w:t>
      </w:r>
    </w:p>
    <w:p>
      <w:pPr>
        <w:pStyle w:val="ListParagraph"/>
        <w:numPr>
          <w:ilvl w:val="0"/>
          <w:numId w:val="3"/>
        </w:numPr>
        <w:spacing w:after="80"/>
      </w:pPr>
      <w:r>
        <w:rPr>
          <w:sz w:val="22"/>
          <w:szCs w:val="22"/>
        </w:rPr>
        <w:t xml:space="preserve">Generate a QA report.</w:t>
      </w:r>
    </w:p>
    <w:p>
      <w:pPr>
        <w:pStyle w:val="Heading2"/>
        <w:spacing w:after="130" w:before="280"/>
        <w:outlineLvl w:val="1"/>
      </w:pPr>
      <w:r>
        <w:t xml:space="preserve">30.1 Key One-Minute Pitch</w:t>
      </w:r>
    </w:p>
    <w:p>
      <w:pPr>
        <w:spacing w:after="150" w:line="276"/>
      </w:pPr>
      <w:r>
        <w:rPr>
          <w:sz w:val="22"/>
          <w:szCs w:val="22"/>
        </w:rPr>
        <w:t xml:space="preserve">AERIS does not replace conventional burn-in screening. It adds an intelligence layer on top of it. Instead of asking only whether a component has crossed a fixed limit, AERIS asks whether the component is behaving abnormally for its population and whether its early trajectory predicts an unsafe future state.</w:t>
      </w:r>
    </w:p>
    <w:p>
      <w:pPr>
        <w:pStyle w:val="Heading1"/>
        <w:spacing w:after="200" w:before="420"/>
        <w:outlineLvl w:val="0"/>
      </w:pPr>
      <w:r>
        <w:t xml:space="preserve">31. Team Roles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100"/>
              <w:left w:type="dxa" w:w="120"/>
              <w:bottom w:type="dxa" w:w="100"/>
              <w:right w:type="dxa" w:w="120"/>
            </w:tcMar>
          </w:tcPr>
          <w:p>
            <w:r>
              <w:rPr>
                <w:b/>
                <w:bCs/>
                <w:color w:val="FFFFFF"/>
                <w:sz w:val="20"/>
                <w:szCs w:val="20"/>
              </w:rPr>
              <w:t xml:space="preserve">Role</w:t>
            </w:r>
          </w:p>
        </w:tc>
        <w:tc>
          <w:tcPr>
            <w:tcW w:type="dxa" w:w="6350"/>
            <w:shd w:fill="1F3864" w:val="clear"/>
            <w:tcMar>
              <w:top w:type="dxa" w:w="100"/>
              <w:left w:type="dxa" w:w="120"/>
              <w:bottom w:type="dxa" w:w="100"/>
              <w:right w:type="dxa" w:w="120"/>
            </w:tcMar>
          </w:tcPr>
          <w:p>
            <w:r>
              <w:rPr>
                <w:b/>
                <w:bCs/>
                <w:color w:val="FFFFFF"/>
                <w:sz w:val="20"/>
                <w:szCs w:val="20"/>
              </w:rPr>
              <w:t xml:space="preserve">Responsibilities</w:t>
            </w:r>
          </w:p>
        </w:tc>
      </w:tr>
      <w:tr>
        <w:tc>
          <w:tcPr>
            <w:tcW w:type="dxa" w:w="3000"/>
            <w:shd w:fill="FFFFFF" w:val="clear"/>
            <w:tcMar>
              <w:top w:type="dxa" w:w="90"/>
              <w:left w:type="dxa" w:w="120"/>
              <w:bottom w:type="dxa" w:w="90"/>
              <w:right w:type="dxa" w:w="120"/>
            </w:tcMar>
          </w:tcPr>
          <w:p>
            <w:r>
              <w:rPr>
                <w:sz w:val="20"/>
                <w:szCs w:val="20"/>
              </w:rPr>
              <w:t xml:space="preserve">ML engineer</w:t>
            </w:r>
          </w:p>
        </w:tc>
        <w:tc>
          <w:tcPr>
            <w:tcW w:type="dxa" w:w="6350"/>
            <w:shd w:fill="FFFFFF" w:val="clear"/>
            <w:tcMar>
              <w:top w:type="dxa" w:w="90"/>
              <w:left w:type="dxa" w:w="120"/>
              <w:bottom w:type="dxa" w:w="90"/>
              <w:right w:type="dxa" w:w="120"/>
            </w:tcMar>
          </w:tcPr>
          <w:p>
            <w:r>
              <w:rPr>
                <w:sz w:val="20"/>
                <w:szCs w:val="20"/>
              </w:rPr>
              <w:t xml:space="preserve">Data pipeline, anomaly model, drift model, evaluation</w:t>
            </w:r>
          </w:p>
        </w:tc>
      </w:tr>
      <w:tr>
        <w:tc>
          <w:tcPr>
            <w:tcW w:type="dxa" w:w="3000"/>
            <w:shd w:fill="F2F2F2" w:val="clear"/>
            <w:tcMar>
              <w:top w:type="dxa" w:w="90"/>
              <w:left w:type="dxa" w:w="120"/>
              <w:bottom w:type="dxa" w:w="90"/>
              <w:right w:type="dxa" w:w="120"/>
            </w:tcMar>
          </w:tcPr>
          <w:p>
            <w:r>
              <w:rPr>
                <w:sz w:val="20"/>
                <w:szCs w:val="20"/>
              </w:rPr>
              <w:t xml:space="preserve">Data engineer</w:t>
            </w:r>
          </w:p>
        </w:tc>
        <w:tc>
          <w:tcPr>
            <w:tcW w:type="dxa" w:w="6350"/>
            <w:shd w:fill="F2F2F2" w:val="clear"/>
            <w:tcMar>
              <w:top w:type="dxa" w:w="90"/>
              <w:left w:type="dxa" w:w="120"/>
              <w:bottom w:type="dxa" w:w="90"/>
              <w:right w:type="dxa" w:w="120"/>
            </w:tcMar>
          </w:tcPr>
          <w:p>
            <w:r>
              <w:rPr>
                <w:sz w:val="20"/>
                <w:szCs w:val="20"/>
              </w:rPr>
              <w:t xml:space="preserve">Dataset acquisition, cleaning, synthetic generator</w:t>
            </w:r>
          </w:p>
        </w:tc>
      </w:tr>
      <w:tr>
        <w:tc>
          <w:tcPr>
            <w:tcW w:type="dxa" w:w="3000"/>
            <w:shd w:fill="FFFFFF" w:val="clear"/>
            <w:tcMar>
              <w:top w:type="dxa" w:w="90"/>
              <w:left w:type="dxa" w:w="120"/>
              <w:bottom w:type="dxa" w:w="90"/>
              <w:right w:type="dxa" w:w="120"/>
            </w:tcMar>
          </w:tcPr>
          <w:p>
            <w:r>
              <w:rPr>
                <w:sz w:val="20"/>
                <w:szCs w:val="20"/>
              </w:rPr>
              <w:t xml:space="preserve">Backend engineer</w:t>
            </w:r>
          </w:p>
        </w:tc>
        <w:tc>
          <w:tcPr>
            <w:tcW w:type="dxa" w:w="6350"/>
            <w:shd w:fill="FFFFFF" w:val="clear"/>
            <w:tcMar>
              <w:top w:type="dxa" w:w="90"/>
              <w:left w:type="dxa" w:w="120"/>
              <w:bottom w:type="dxa" w:w="90"/>
              <w:right w:type="dxa" w:w="120"/>
            </w:tcMar>
          </w:tcPr>
          <w:p>
            <w:r>
              <w:rPr>
                <w:sz w:val="20"/>
                <w:szCs w:val="20"/>
              </w:rPr>
              <w:t xml:space="preserve">FastAPI, database, model serving</w:t>
            </w:r>
          </w:p>
        </w:tc>
      </w:tr>
      <w:tr>
        <w:tc>
          <w:tcPr>
            <w:tcW w:type="dxa" w:w="3000"/>
            <w:shd w:fill="F2F2F2" w:val="clear"/>
            <w:tcMar>
              <w:top w:type="dxa" w:w="90"/>
              <w:left w:type="dxa" w:w="120"/>
              <w:bottom w:type="dxa" w:w="90"/>
              <w:right w:type="dxa" w:w="120"/>
            </w:tcMar>
          </w:tcPr>
          <w:p>
            <w:r>
              <w:rPr>
                <w:sz w:val="20"/>
                <w:szCs w:val="20"/>
              </w:rPr>
              <w:t xml:space="preserve">Frontend engineer</w:t>
            </w:r>
          </w:p>
        </w:tc>
        <w:tc>
          <w:tcPr>
            <w:tcW w:type="dxa" w:w="6350"/>
            <w:shd w:fill="F2F2F2" w:val="clear"/>
            <w:tcMar>
              <w:top w:type="dxa" w:w="90"/>
              <w:left w:type="dxa" w:w="120"/>
              <w:bottom w:type="dxa" w:w="90"/>
              <w:right w:type="dxa" w:w="120"/>
            </w:tcMar>
          </w:tcPr>
          <w:p>
            <w:r>
              <w:rPr>
                <w:sz w:val="20"/>
                <w:szCs w:val="20"/>
              </w:rPr>
              <w:t xml:space="preserve">Dashboard, charts, drill-down</w:t>
            </w:r>
          </w:p>
        </w:tc>
      </w:tr>
      <w:tr>
        <w:tc>
          <w:tcPr>
            <w:tcW w:type="dxa" w:w="3000"/>
            <w:shd w:fill="FFFFFF" w:val="clear"/>
            <w:tcMar>
              <w:top w:type="dxa" w:w="90"/>
              <w:left w:type="dxa" w:w="120"/>
              <w:bottom w:type="dxa" w:w="90"/>
              <w:right w:type="dxa" w:w="120"/>
            </w:tcMar>
          </w:tcPr>
          <w:p>
            <w:r>
              <w:rPr>
                <w:sz w:val="20"/>
                <w:szCs w:val="20"/>
              </w:rPr>
              <w:t xml:space="preserve">Domain/reliability lead</w:t>
            </w:r>
          </w:p>
        </w:tc>
        <w:tc>
          <w:tcPr>
            <w:tcW w:type="dxa" w:w="6350"/>
            <w:shd w:fill="FFFFFF" w:val="clear"/>
            <w:tcMar>
              <w:top w:type="dxa" w:w="90"/>
              <w:left w:type="dxa" w:w="120"/>
              <w:bottom w:type="dxa" w:w="90"/>
              <w:right w:type="dxa" w:w="120"/>
            </w:tcMar>
          </w:tcPr>
          <w:p>
            <w:r>
              <w:rPr>
                <w:sz w:val="20"/>
                <w:szCs w:val="20"/>
              </w:rPr>
              <w:t xml:space="preserve">Burn-in assumptions, labels, validation and presentation</w:t>
            </w:r>
          </w:p>
        </w:tc>
      </w:tr>
    </w:tbl>
    <w:p>
      <w:pPr>
        <w:pStyle w:val="Heading1"/>
        <w:spacing w:after="200" w:before="420"/>
        <w:outlineLvl w:val="0"/>
      </w:pPr>
      <w:r>
        <w:t xml:space="preserve">32. Suggested 36-Hour Hackathon Plan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1F3864" w:val="clear"/>
            <w:tcMar>
              <w:top w:type="dxa" w:w="100"/>
              <w:left w:type="dxa" w:w="120"/>
              <w:bottom w:type="dxa" w:w="100"/>
              <w:right w:type="dxa" w:w="120"/>
            </w:tcMar>
          </w:tcPr>
          <w:p>
            <w:r>
              <w:rPr>
                <w:b/>
                <w:bCs/>
                <w:color w:val="FFFFFF"/>
                <w:sz w:val="20"/>
                <w:szCs w:val="20"/>
              </w:rPr>
              <w:t xml:space="preserve">Time</w:t>
            </w:r>
          </w:p>
        </w:tc>
        <w:tc>
          <w:tcPr>
            <w:tcW w:type="dxa" w:w="7550"/>
            <w:shd w:fill="1F3864" w:val="clear"/>
            <w:tcMar>
              <w:top w:type="dxa" w:w="100"/>
              <w:left w:type="dxa" w:w="120"/>
              <w:bottom w:type="dxa" w:w="100"/>
              <w:right w:type="dxa" w:w="120"/>
            </w:tcMar>
          </w:tcPr>
          <w:p>
            <w:r>
              <w:rPr>
                <w:b/>
                <w:bCs/>
                <w:color w:val="FFFFFF"/>
                <w:sz w:val="20"/>
                <w:szCs w:val="20"/>
              </w:rPr>
              <w:t xml:space="preserve">Deliverable</w:t>
            </w:r>
          </w:p>
        </w:tc>
      </w:tr>
      <w:tr>
        <w:tc>
          <w:tcPr>
            <w:tcW w:type="dxa" w:w="1800"/>
            <w:shd w:fill="FFFFFF" w:val="clear"/>
            <w:tcMar>
              <w:top w:type="dxa" w:w="90"/>
              <w:left w:type="dxa" w:w="120"/>
              <w:bottom w:type="dxa" w:w="90"/>
              <w:right w:type="dxa" w:w="120"/>
            </w:tcMar>
          </w:tcPr>
          <w:p>
            <w:r>
              <w:rPr>
                <w:sz w:val="20"/>
                <w:szCs w:val="20"/>
              </w:rPr>
              <w:t xml:space="preserve">0–3h</w:t>
            </w:r>
          </w:p>
        </w:tc>
        <w:tc>
          <w:tcPr>
            <w:tcW w:type="dxa" w:w="7550"/>
            <w:shd w:fill="FFFFFF" w:val="clear"/>
            <w:tcMar>
              <w:top w:type="dxa" w:w="90"/>
              <w:left w:type="dxa" w:w="120"/>
              <w:bottom w:type="dxa" w:w="90"/>
              <w:right w:type="dxa" w:w="120"/>
            </w:tcMar>
          </w:tcPr>
          <w:p>
            <w:r>
              <w:rPr>
                <w:sz w:val="20"/>
                <w:szCs w:val="20"/>
              </w:rPr>
              <w:t xml:space="preserve">Repo, architecture, data schema</w:t>
            </w:r>
          </w:p>
        </w:tc>
      </w:tr>
      <w:tr>
        <w:tc>
          <w:tcPr>
            <w:tcW w:type="dxa" w:w="1800"/>
            <w:shd w:fill="F2F2F2" w:val="clear"/>
            <w:tcMar>
              <w:top w:type="dxa" w:w="90"/>
              <w:left w:type="dxa" w:w="120"/>
              <w:bottom w:type="dxa" w:w="90"/>
              <w:right w:type="dxa" w:w="120"/>
            </w:tcMar>
          </w:tcPr>
          <w:p>
            <w:r>
              <w:rPr>
                <w:sz w:val="20"/>
                <w:szCs w:val="20"/>
              </w:rPr>
              <w:t xml:space="preserve">3–8h</w:t>
            </w:r>
          </w:p>
        </w:tc>
        <w:tc>
          <w:tcPr>
            <w:tcW w:type="dxa" w:w="7550"/>
            <w:shd w:fill="F2F2F2" w:val="clear"/>
            <w:tcMar>
              <w:top w:type="dxa" w:w="90"/>
              <w:left w:type="dxa" w:w="120"/>
              <w:bottom w:type="dxa" w:w="90"/>
              <w:right w:type="dxa" w:w="120"/>
            </w:tcMar>
          </w:tcPr>
          <w:p>
            <w:r>
              <w:rPr>
                <w:sz w:val="20"/>
                <w:szCs w:val="20"/>
              </w:rPr>
              <w:t xml:space="preserve">Dataset audit + synthetic generator</w:t>
            </w:r>
          </w:p>
        </w:tc>
      </w:tr>
      <w:tr>
        <w:tc>
          <w:tcPr>
            <w:tcW w:type="dxa" w:w="1800"/>
            <w:shd w:fill="FFFFFF" w:val="clear"/>
            <w:tcMar>
              <w:top w:type="dxa" w:w="90"/>
              <w:left w:type="dxa" w:w="120"/>
              <w:bottom w:type="dxa" w:w="90"/>
              <w:right w:type="dxa" w:w="120"/>
            </w:tcMar>
          </w:tcPr>
          <w:p>
            <w:r>
              <w:rPr>
                <w:sz w:val="20"/>
                <w:szCs w:val="20"/>
              </w:rPr>
              <w:t xml:space="preserve">8–13h</w:t>
            </w:r>
          </w:p>
        </w:tc>
        <w:tc>
          <w:tcPr>
            <w:tcW w:type="dxa" w:w="7550"/>
            <w:shd w:fill="FFFFFF" w:val="clear"/>
            <w:tcMar>
              <w:top w:type="dxa" w:w="90"/>
              <w:left w:type="dxa" w:w="120"/>
              <w:bottom w:type="dxa" w:w="90"/>
              <w:right w:type="dxa" w:w="120"/>
            </w:tcMar>
          </w:tcPr>
          <w:p>
            <w:r>
              <w:rPr>
                <w:sz w:val="20"/>
                <w:szCs w:val="20"/>
              </w:rPr>
              <w:t xml:space="preserve">Feature engineering + anomaly baseline</w:t>
            </w:r>
          </w:p>
        </w:tc>
      </w:tr>
      <w:tr>
        <w:tc>
          <w:tcPr>
            <w:tcW w:type="dxa" w:w="1800"/>
            <w:shd w:fill="F2F2F2" w:val="clear"/>
            <w:tcMar>
              <w:top w:type="dxa" w:w="90"/>
              <w:left w:type="dxa" w:w="120"/>
              <w:bottom w:type="dxa" w:w="90"/>
              <w:right w:type="dxa" w:w="120"/>
            </w:tcMar>
          </w:tcPr>
          <w:p>
            <w:r>
              <w:rPr>
                <w:sz w:val="20"/>
                <w:szCs w:val="20"/>
              </w:rPr>
              <w:t xml:space="preserve">13–18h</w:t>
            </w:r>
          </w:p>
        </w:tc>
        <w:tc>
          <w:tcPr>
            <w:tcW w:type="dxa" w:w="7550"/>
            <w:shd w:fill="F2F2F2" w:val="clear"/>
            <w:tcMar>
              <w:top w:type="dxa" w:w="90"/>
              <w:left w:type="dxa" w:w="120"/>
              <w:bottom w:type="dxa" w:w="90"/>
              <w:right w:type="dxa" w:w="120"/>
            </w:tcMar>
          </w:tcPr>
          <w:p>
            <w:r>
              <w:rPr>
                <w:sz w:val="20"/>
                <w:szCs w:val="20"/>
              </w:rPr>
              <w:t xml:space="preserve">XGBoost drift model + evaluation</w:t>
            </w:r>
          </w:p>
        </w:tc>
      </w:tr>
      <w:tr>
        <w:tc>
          <w:tcPr>
            <w:tcW w:type="dxa" w:w="1800"/>
            <w:shd w:fill="FFFFFF" w:val="clear"/>
            <w:tcMar>
              <w:top w:type="dxa" w:w="90"/>
              <w:left w:type="dxa" w:w="120"/>
              <w:bottom w:type="dxa" w:w="90"/>
              <w:right w:type="dxa" w:w="120"/>
            </w:tcMar>
          </w:tcPr>
          <w:p>
            <w:r>
              <w:rPr>
                <w:sz w:val="20"/>
                <w:szCs w:val="20"/>
              </w:rPr>
              <w:t xml:space="preserve">18–23h</w:t>
            </w:r>
          </w:p>
        </w:tc>
        <w:tc>
          <w:tcPr>
            <w:tcW w:type="dxa" w:w="7550"/>
            <w:shd w:fill="FFFFFF" w:val="clear"/>
            <w:tcMar>
              <w:top w:type="dxa" w:w="90"/>
              <w:left w:type="dxa" w:w="120"/>
              <w:bottom w:type="dxa" w:w="90"/>
              <w:right w:type="dxa" w:w="120"/>
            </w:tcMar>
          </w:tcPr>
          <w:p>
            <w:r>
              <w:rPr>
                <w:sz w:val="20"/>
                <w:szCs w:val="20"/>
              </w:rPr>
              <w:t xml:space="preserve">Risk engine + SHAP</w:t>
            </w:r>
          </w:p>
        </w:tc>
      </w:tr>
      <w:tr>
        <w:tc>
          <w:tcPr>
            <w:tcW w:type="dxa" w:w="1800"/>
            <w:shd w:fill="F2F2F2" w:val="clear"/>
            <w:tcMar>
              <w:top w:type="dxa" w:w="90"/>
              <w:left w:type="dxa" w:w="120"/>
              <w:bottom w:type="dxa" w:w="90"/>
              <w:right w:type="dxa" w:w="120"/>
            </w:tcMar>
          </w:tcPr>
          <w:p>
            <w:r>
              <w:rPr>
                <w:sz w:val="20"/>
                <w:szCs w:val="20"/>
              </w:rPr>
              <w:t xml:space="preserve">23–29h</w:t>
            </w:r>
          </w:p>
        </w:tc>
        <w:tc>
          <w:tcPr>
            <w:tcW w:type="dxa" w:w="7550"/>
            <w:shd w:fill="F2F2F2" w:val="clear"/>
            <w:tcMar>
              <w:top w:type="dxa" w:w="90"/>
              <w:left w:type="dxa" w:w="120"/>
              <w:bottom w:type="dxa" w:w="90"/>
              <w:right w:type="dxa" w:w="120"/>
            </w:tcMar>
          </w:tcPr>
          <w:p>
            <w:r>
              <w:rPr>
                <w:sz w:val="20"/>
                <w:szCs w:val="20"/>
              </w:rPr>
              <w:t xml:space="preserve">FastAPI + database</w:t>
            </w:r>
          </w:p>
        </w:tc>
      </w:tr>
      <w:tr>
        <w:tc>
          <w:tcPr>
            <w:tcW w:type="dxa" w:w="1800"/>
            <w:shd w:fill="FFFFFF" w:val="clear"/>
            <w:tcMar>
              <w:top w:type="dxa" w:w="90"/>
              <w:left w:type="dxa" w:w="120"/>
              <w:bottom w:type="dxa" w:w="90"/>
              <w:right w:type="dxa" w:w="120"/>
            </w:tcMar>
          </w:tcPr>
          <w:p>
            <w:r>
              <w:rPr>
                <w:sz w:val="20"/>
                <w:szCs w:val="20"/>
              </w:rPr>
              <w:t xml:space="preserve">29–34h</w:t>
            </w:r>
          </w:p>
        </w:tc>
        <w:tc>
          <w:tcPr>
            <w:tcW w:type="dxa" w:w="7550"/>
            <w:shd w:fill="FFFFFF" w:val="clear"/>
            <w:tcMar>
              <w:top w:type="dxa" w:w="90"/>
              <w:left w:type="dxa" w:w="120"/>
              <w:bottom w:type="dxa" w:w="90"/>
              <w:right w:type="dxa" w:w="120"/>
            </w:tcMar>
          </w:tcPr>
          <w:p>
            <w:r>
              <w:rPr>
                <w:sz w:val="20"/>
                <w:szCs w:val="20"/>
              </w:rPr>
              <w:t xml:space="preserve">Dashboard + simulator</w:t>
            </w:r>
          </w:p>
        </w:tc>
      </w:tr>
      <w:tr>
        <w:tc>
          <w:tcPr>
            <w:tcW w:type="dxa" w:w="1800"/>
            <w:shd w:fill="F2F2F2" w:val="clear"/>
            <w:tcMar>
              <w:top w:type="dxa" w:w="90"/>
              <w:left w:type="dxa" w:w="120"/>
              <w:bottom w:type="dxa" w:w="90"/>
              <w:right w:type="dxa" w:w="120"/>
            </w:tcMar>
          </w:tcPr>
          <w:p>
            <w:r>
              <w:rPr>
                <w:sz w:val="20"/>
                <w:szCs w:val="20"/>
              </w:rPr>
              <w:t xml:space="preserve">34–36h</w:t>
            </w:r>
          </w:p>
        </w:tc>
        <w:tc>
          <w:tcPr>
            <w:tcW w:type="dxa" w:w="7550"/>
            <w:shd w:fill="F2F2F2" w:val="clear"/>
            <w:tcMar>
              <w:top w:type="dxa" w:w="90"/>
              <w:left w:type="dxa" w:w="120"/>
              <w:bottom w:type="dxa" w:w="90"/>
              <w:right w:type="dxa" w:w="120"/>
            </w:tcMar>
          </w:tcPr>
          <w:p>
            <w:r>
              <w:rPr>
                <w:sz w:val="20"/>
                <w:szCs w:val="20"/>
              </w:rPr>
              <w:t xml:space="preserve">Testing, report, PPT and demo rehearsal</w:t>
            </w:r>
          </w:p>
        </w:tc>
      </w:tr>
    </w:tbl>
    <w:p>
      <w:pPr>
        <w:spacing w:after="100"/>
      </w:pPr>
    </w:p>
    <w:tbl>
      <w:tblPr>
        <w:tblW w:type="dxa" w:w="9350"/>
        <w:tblBorders>
          <w:top w:val="single" w:color="2E7D32" w:sz="6"/>
          <w:left w:val="single" w:color="2E7D32" w:sz="6"/>
          <w:bottom w:val="single" w:color="2E7D32" w:sz="6"/>
          <w:right w:val="single" w:color="2E7D32" w:sz="6"/>
          <w:insideH w:val="none" w:color="FFFFFF" w:sz="0"/>
          <w:insideV w:val="none" w:color="FFFFFF" w:sz="0"/>
        </w:tblBorders>
      </w:tblPr>
      <w:tblGrid>
        <w:gridCol w:w="100"/>
      </w:tblGrid>
      <w:tr>
        <w:tc>
          <w:tcPr>
            <w:tcW w:type="dxa" w:w="9350"/>
            <w:shd w:fill="E7F3E8" w:val="clear"/>
            <w:tcMar>
              <w:top w:type="dxa" w:w="140"/>
              <w:left w:type="dxa" w:w="200"/>
              <w:bottom w:type="dxa" w:w="140"/>
              <w:right w:type="dxa" w:w="200"/>
            </w:tcMar>
          </w:tcPr>
          <w:p>
            <w:pPr>
              <w:spacing w:after="60"/>
            </w:pPr>
            <w:r>
              <w:rPr>
                <w:b/>
                <w:bCs/>
                <w:color w:val="2E7D32"/>
                <w:sz w:val="20"/>
                <w:szCs w:val="20"/>
              </w:rPr>
              <w:t xml:space="preserve">RECOMMENDED ENHANCEMENT — Schedule risk mitigation</w:t>
            </w:r>
          </w:p>
          <w:p>
            <w:pPr>
              <w:spacing w:after="60"/>
            </w:pPr>
            <w:r>
              <w:rPr>
                <w:color w:val="1B1B1B"/>
                <w:sz w:val="20"/>
                <w:szCs w:val="20"/>
              </w:rPr>
              <w:t xml:space="preserve">Define an explicit MVP cutline — the minimum feature set that must work by hour 30, with everything past that treated as stretch — and pre-record a backup demo video during a mid-point rehearsal so a live-demo failure does not cost the presentation. The dashboard/simulator block (29–34h) and the testing/report/PPT block (34–36h) are the highest-risk points for schedule slippage.</w:t>
            </w:r>
          </w:p>
        </w:tc>
      </w:tr>
    </w:tbl>
    <w:p>
      <w:pPr>
        <w:pStyle w:val="Heading1"/>
        <w:spacing w:after="200" w:before="420"/>
        <w:outlineLvl w:val="0"/>
      </w:pPr>
      <w:r>
        <w:t xml:space="preserve">33. Final Recommended ML Stack</w:t>
      </w:r>
    </w:p>
    <w:p>
      <w:pPr>
        <w:spacing w:after="150" w:line="276"/>
      </w:pPr>
      <w:r>
        <w:rPr>
          <w:sz w:val="22"/>
          <w:szCs w:val="22"/>
        </w:rPr>
        <w:t xml:space="preserve">For the hackathon, keep the first production-quality version deliberately simple and defensible: Robust MAD/IQR + Isolation Forest for anomaly detection; XGBoost regression for 168h drift prediction; SHAP for explainability; a calibrated cost-sensitive threshold for final risk classification. Deep learning should be an optional extension, not the foundation.</w:t>
      </w:r>
    </w:p>
    <w:p>
      <w:pPr>
        <w:pStyle w:val="Heading2"/>
        <w:spacing w:after="130" w:before="280"/>
        <w:outlineLvl w:val="1"/>
      </w:pPr>
      <w:r>
        <w:t xml:space="preserve">33.1 Why Not Start With LSTM?</w:t>
      </w:r>
    </w:p>
    <w:p>
      <w:pPr>
        <w:spacing w:after="150" w:line="276"/>
      </w:pPr>
      <w:r>
        <w:rPr>
          <w:sz w:val="22"/>
          <w:szCs w:val="22"/>
        </w:rPr>
        <w:t xml:space="preserve">The SIH target can be represented with a small number of fixed screening checkpoints. Tree-based models are easier to train, debug and explain under hackathon time constraints. An LSTM/GRU becomes useful if the project later receives dense, high-frequency time-series data from actual burn-in equipment.</w:t>
      </w:r>
    </w:p>
    <w:p>
      <w:pPr>
        <w:pStyle w:val="Heading1"/>
        <w:spacing w:after="200" w:before="420"/>
        <w:outlineLvl w:val="0"/>
      </w:pPr>
      <w:r>
        <w:t xml:space="preserve">34. Limitations and Scientific Honesty</w:t>
      </w:r>
    </w:p>
    <w:p>
      <w:pPr>
        <w:pStyle w:val="ListParagraph"/>
        <w:numPr>
          <w:ilvl w:val="0"/>
          <w:numId w:val="2"/>
        </w:numPr>
        <w:spacing w:after="80"/>
      </w:pPr>
      <w:r>
        <w:rPr>
          <w:sz w:val="22"/>
          <w:szCs w:val="22"/>
        </w:rPr>
        <w:t xml:space="preserve">The public SIH26170 problem statement does not currently expose an official component-level burn-in training dataset.</w:t>
      </w:r>
    </w:p>
    <w:p>
      <w:pPr>
        <w:pStyle w:val="ListParagraph"/>
        <w:numPr>
          <w:ilvl w:val="0"/>
          <w:numId w:val="2"/>
        </w:numPr>
        <w:spacing w:after="80"/>
      </w:pPr>
      <w:r>
        <w:rPr>
          <w:sz w:val="22"/>
          <w:szCs w:val="22"/>
        </w:rPr>
        <w:t xml:space="preserve">Public NASA datasets vary in device type and measurement protocol.</w:t>
      </w:r>
    </w:p>
    <w:p>
      <w:pPr>
        <w:pStyle w:val="ListParagraph"/>
        <w:numPr>
          <w:ilvl w:val="0"/>
          <w:numId w:val="2"/>
        </w:numPr>
        <w:spacing w:after="80"/>
      </w:pPr>
      <w:r>
        <w:rPr>
          <w:sz w:val="22"/>
          <w:szCs w:val="22"/>
        </w:rPr>
        <w:t xml:space="preserve">Some NASA catalogue entries are papers rather than downloadable raw data; only resources verified as actual data should be used as training files.</w:t>
      </w:r>
    </w:p>
    <w:p>
      <w:pPr>
        <w:pStyle w:val="ListParagraph"/>
        <w:numPr>
          <w:ilvl w:val="0"/>
          <w:numId w:val="2"/>
        </w:numPr>
        <w:spacing w:after="80"/>
      </w:pPr>
      <w:r>
        <w:rPr>
          <w:sz w:val="22"/>
          <w:szCs w:val="22"/>
        </w:rPr>
        <w:t xml:space="preserve">Synthetic data cannot prove performance on real ISRO production hardware.</w:t>
      </w:r>
    </w:p>
    <w:p>
      <w:pPr>
        <w:pStyle w:val="ListParagraph"/>
        <w:numPr>
          <w:ilvl w:val="0"/>
          <w:numId w:val="2"/>
        </w:numPr>
        <w:spacing w:after="80"/>
      </w:pPr>
      <w:r>
        <w:rPr>
          <w:sz w:val="22"/>
          <w:szCs w:val="22"/>
        </w:rPr>
        <w:t xml:space="preserve">The final system should be presented as a decision-support/prototype system until validated on representative real screening data.</w:t>
      </w:r>
    </w:p>
    <w:tbl>
      <w:tblPr>
        <w:tblW w:type="dxa" w:w="9350"/>
        <w:tblBorders>
          <w:top w:val="single" w:color="2E7D32" w:sz="6"/>
          <w:left w:val="single" w:color="2E7D32" w:sz="6"/>
          <w:bottom w:val="single" w:color="2E7D32" w:sz="6"/>
          <w:right w:val="single" w:color="2E7D32" w:sz="6"/>
          <w:insideH w:val="none" w:color="FFFFFF" w:sz="0"/>
          <w:insideV w:val="none" w:color="FFFFFF" w:sz="0"/>
        </w:tblBorders>
      </w:tblPr>
      <w:tblGrid>
        <w:gridCol w:w="100"/>
      </w:tblGrid>
      <w:tr>
        <w:tc>
          <w:tcPr>
            <w:tcW w:type="dxa" w:w="9350"/>
            <w:shd w:fill="E7F3E8" w:val="clear"/>
            <w:tcMar>
              <w:top w:type="dxa" w:w="140"/>
              <w:left w:type="dxa" w:w="200"/>
              <w:bottom w:type="dxa" w:w="140"/>
              <w:right w:type="dxa" w:w="200"/>
            </w:tcMar>
          </w:tcPr>
          <w:p>
            <w:pPr>
              <w:spacing w:after="60"/>
            </w:pPr>
            <w:r>
              <w:rPr>
                <w:b/>
                <w:bCs/>
                <w:color w:val="2E7D32"/>
                <w:sz w:val="20"/>
                <w:szCs w:val="20"/>
              </w:rPr>
              <w:t xml:space="preserve">RECOMMENDED ENHANCEMENT — Working-prototype evidence gap</w:t>
            </w:r>
          </w:p>
          <w:p>
            <w:pPr>
              <w:spacing w:after="60"/>
            </w:pPr>
            <w:r>
              <w:rPr>
                <w:color w:val="1B1B1B"/>
                <w:sz w:val="20"/>
                <w:szCs w:val="20"/>
              </w:rPr>
              <w:t xml:space="preserve">The single highest-priority item before submission: this documentation describes the intended system in full, but a working, runnable slice — synthetic generator, two trained models, a minimal API, and one dashboard view — needs to exist and be demoable. A thorough plan with no visible running code will read as "planned," not "built," during judging.</w:t>
            </w:r>
          </w:p>
        </w:tc>
      </w:tr>
    </w:tbl>
    <w:p>
      <w:pPr>
        <w:pStyle w:val="Heading1"/>
        <w:spacing w:after="200" w:before="420"/>
        <w:outlineLvl w:val="0"/>
      </w:pPr>
      <w:r>
        <w:t xml:space="preserve">35. References and Dataset Links</w:t>
      </w:r>
    </w:p>
    <w:p>
      <w:pPr>
        <w:pStyle w:val="ListParagraph"/>
        <w:numPr>
          <w:ilvl w:val="0"/>
          <w:numId w:val="2"/>
        </w:numPr>
        <w:spacing w:after="80"/>
      </w:pPr>
      <w:r>
        <w:rPr>
          <w:sz w:val="22"/>
          <w:szCs w:val="22"/>
        </w:rPr>
        <w:t xml:space="preserve">SIH26170 current problem listing — sih2026-ps-viewer.vercel.app/ps/SIH26170</w:t>
      </w:r>
    </w:p>
    <w:p>
      <w:pPr>
        <w:pStyle w:val="ListParagraph"/>
        <w:numPr>
          <w:ilvl w:val="0"/>
          <w:numId w:val="2"/>
        </w:numPr>
        <w:spacing w:after="80"/>
      </w:pPr>
      <w:r>
        <w:rPr>
          <w:sz w:val="22"/>
          <w:szCs w:val="22"/>
        </w:rPr>
        <w:t xml:space="preserve">NASA — IGBT Accelerated Aging — data.nasa.gov/dataset/insulated-gate-bipolar-transistor-igbt-accelerated-aging</w:t>
      </w:r>
    </w:p>
    <w:p>
      <w:pPr>
        <w:pStyle w:val="ListParagraph"/>
        <w:numPr>
          <w:ilvl w:val="0"/>
          <w:numId w:val="2"/>
        </w:numPr>
        <w:spacing w:after="80"/>
      </w:pPr>
      <w:r>
        <w:rPr>
          <w:sz w:val="22"/>
          <w:szCs w:val="22"/>
        </w:rPr>
        <w:t xml:space="preserve">NASA — Towards Prognostics for Electronics Components — data.nasa.gov/dataset/towards-prognostics-for-electronics-components</w:t>
      </w:r>
    </w:p>
    <w:p>
      <w:pPr>
        <w:pStyle w:val="ListParagraph"/>
        <w:numPr>
          <w:ilvl w:val="0"/>
          <w:numId w:val="2"/>
        </w:numPr>
        <w:spacing w:after="80"/>
      </w:pPr>
      <w:r>
        <w:rPr>
          <w:sz w:val="22"/>
          <w:szCs w:val="22"/>
        </w:rPr>
        <w:t xml:space="preserve">NASA — IGBT Precursor Parameter Identification — data.nasa.gov/dataset/precursor-parameter-identification-for-insulated-gate-bipolar-transistor-igbt-prognostics</w:t>
      </w:r>
    </w:p>
    <w:p>
      <w:pPr>
        <w:pStyle w:val="ListParagraph"/>
        <w:numPr>
          <w:ilvl w:val="0"/>
          <w:numId w:val="2"/>
        </w:numPr>
        <w:spacing w:after="80"/>
      </w:pPr>
      <w:r>
        <w:rPr>
          <w:sz w:val="22"/>
          <w:szCs w:val="22"/>
        </w:rPr>
        <w:t xml:space="preserve">NASA — Integrated Diagnostic/Prognostic Capacitor Setup — data.nasa.gov/dataset/integrated-diagnostic-prognostic-experimental-setup-for-capacitor-degradation-and-health-m</w:t>
      </w:r>
    </w:p>
    <w:p>
      <w:pPr>
        <w:pStyle w:val="ListParagraph"/>
        <w:numPr>
          <w:ilvl w:val="0"/>
          <w:numId w:val="2"/>
        </w:numPr>
        <w:spacing w:after="80"/>
      </w:pPr>
      <w:r>
        <w:rPr>
          <w:sz w:val="22"/>
          <w:szCs w:val="22"/>
        </w:rPr>
        <w:t xml:space="preserve">NASA — Prognostic Techniques for Capacitor Degradation — data.nasa.gov/dataset/prognostic-techniques-for-capacitor-degradation-and-health-monitoring</w:t>
      </w:r>
    </w:p>
    <w:p>
      <w:pPr>
        <w:pStyle w:val="ListParagraph"/>
        <w:numPr>
          <w:ilvl w:val="0"/>
          <w:numId w:val="2"/>
        </w:numPr>
        <w:spacing w:after="80"/>
      </w:pPr>
      <w:r>
        <w:rPr>
          <w:sz w:val="22"/>
          <w:szCs w:val="22"/>
        </w:rPr>
        <w:t xml:space="preserve">NASA — Physics-based Capacitor Degradation — data.nasa.gov/dataset/physics-based-degradation-modeling-and-prognostics-of-electrolytic-capacitors-under-electr</w:t>
      </w:r>
    </w:p>
    <w:p>
      <w:pPr>
        <w:pStyle w:val="Heading1"/>
        <w:spacing w:after="200" w:before="420"/>
        <w:outlineLvl w:val="0"/>
      </w:pPr>
      <w:r>
        <w:t xml:space="preserve">36. Final Project Statement</w:t>
      </w:r>
    </w:p>
    <w:p>
      <w:pPr>
        <w:spacing w:after="150" w:line="276"/>
      </w:pPr>
      <w:r>
        <w:rPr>
          <w:sz w:val="22"/>
          <w:szCs w:val="22"/>
        </w:rPr>
        <w:t xml:space="preserve">AERIS is an explainable AI-based burn-in intelligence platform for high-reliability electronic components. It combines dynamic population-aware anomaly detection with early degradation forecasting so that components showing suspicious behaviour can be identified before they cross conventional screening limits. The training strategy deliberately separates public evidence from SIH-specific synthetic data: real aerospace electronics-aging datasets provide degradation grounding, while a controlled synthetic burn-in corpus supplies the 0h/24h/96h/168h structure and ground truth needed by SIH26170. This produces a transparent, reproducible and technically defensible prototype without falsely claiming access to confidential ISRO production data.</w:t>
      </w:r>
    </w:p>
    <w:p>
      <w:pPr>
        <w:pStyle w:val="Heading1"/>
        <w:spacing w:after="200" w:before="420"/>
        <w:outlineLvl w:val="0"/>
      </w:pPr>
      <w:r>
        <w:t xml:space="preserve">Appendix A — Example Model Card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100"/>
              <w:left w:type="dxa" w:w="120"/>
              <w:bottom w:type="dxa" w:w="100"/>
              <w:right w:type="dxa" w:w="120"/>
            </w:tcMar>
          </w:tcPr>
          <w:p>
            <w:r>
              <w:rPr>
                <w:b/>
                <w:bCs/>
                <w:color w:val="FFFFFF"/>
                <w:sz w:val="20"/>
                <w:szCs w:val="20"/>
              </w:rPr>
              <w:t xml:space="preserve">Item</w:t>
            </w:r>
          </w:p>
        </w:tc>
        <w:tc>
          <w:tcPr>
            <w:tcW w:type="dxa" w:w="6150"/>
            <w:shd w:fill="1F3864" w:val="clear"/>
            <w:tcMar>
              <w:top w:type="dxa" w:w="100"/>
              <w:left w:type="dxa" w:w="120"/>
              <w:bottom w:type="dxa" w:w="100"/>
              <w:right w:type="dxa" w:w="120"/>
            </w:tcMar>
          </w:tcPr>
          <w:p>
            <w:r>
              <w:rPr>
                <w:b/>
                <w:bCs/>
                <w:color w:val="FFFFFF"/>
                <w:sz w:val="20"/>
                <w:szCs w:val="20"/>
              </w:rPr>
              <w:t xml:space="preserve">Value</w:t>
            </w:r>
          </w:p>
        </w:tc>
      </w:tr>
      <w:tr>
        <w:tc>
          <w:tcPr>
            <w:tcW w:type="dxa" w:w="3200"/>
            <w:shd w:fill="FFFFFF" w:val="clear"/>
            <w:tcMar>
              <w:top w:type="dxa" w:w="90"/>
              <w:left w:type="dxa" w:w="120"/>
              <w:bottom w:type="dxa" w:w="90"/>
              <w:right w:type="dxa" w:w="120"/>
            </w:tcMar>
          </w:tcPr>
          <w:p>
            <w:r>
              <w:rPr>
                <w:sz w:val="20"/>
                <w:szCs w:val="20"/>
              </w:rPr>
              <w:t xml:space="preserve">Model name</w:t>
            </w:r>
          </w:p>
        </w:tc>
        <w:tc>
          <w:tcPr>
            <w:tcW w:type="dxa" w:w="6150"/>
            <w:shd w:fill="FFFFFF" w:val="clear"/>
            <w:tcMar>
              <w:top w:type="dxa" w:w="90"/>
              <w:left w:type="dxa" w:w="120"/>
              <w:bottom w:type="dxa" w:w="90"/>
              <w:right w:type="dxa" w:w="120"/>
            </w:tcMar>
          </w:tcPr>
          <w:p>
            <w:r>
              <w:rPr>
                <w:sz w:val="20"/>
                <w:szCs w:val="20"/>
              </w:rPr>
              <w:t xml:space="preserve">AERIS Anomaly + Drift v1</w:t>
            </w:r>
          </w:p>
        </w:tc>
      </w:tr>
      <w:tr>
        <w:tc>
          <w:tcPr>
            <w:tcW w:type="dxa" w:w="3200"/>
            <w:shd w:fill="F2F2F2" w:val="clear"/>
            <w:tcMar>
              <w:top w:type="dxa" w:w="90"/>
              <w:left w:type="dxa" w:w="120"/>
              <w:bottom w:type="dxa" w:w="90"/>
              <w:right w:type="dxa" w:w="120"/>
            </w:tcMar>
          </w:tcPr>
          <w:p>
            <w:r>
              <w:rPr>
                <w:sz w:val="20"/>
                <w:szCs w:val="20"/>
              </w:rPr>
              <w:t xml:space="preserve">Primary task</w:t>
            </w:r>
          </w:p>
        </w:tc>
        <w:tc>
          <w:tcPr>
            <w:tcW w:type="dxa" w:w="6150"/>
            <w:shd w:fill="F2F2F2" w:val="clear"/>
            <w:tcMar>
              <w:top w:type="dxa" w:w="90"/>
              <w:left w:type="dxa" w:w="120"/>
              <w:bottom w:type="dxa" w:w="90"/>
              <w:right w:type="dxa" w:w="120"/>
            </w:tcMar>
          </w:tcPr>
          <w:p>
            <w:r>
              <w:rPr>
                <w:sz w:val="20"/>
                <w:szCs w:val="20"/>
              </w:rPr>
              <w:t xml:space="preserve">Dynamic anomaly detection + 168h drift prediction</w:t>
            </w:r>
          </w:p>
        </w:tc>
      </w:tr>
      <w:tr>
        <w:tc>
          <w:tcPr>
            <w:tcW w:type="dxa" w:w="3200"/>
            <w:shd w:fill="FFFFFF" w:val="clear"/>
            <w:tcMar>
              <w:top w:type="dxa" w:w="90"/>
              <w:left w:type="dxa" w:w="120"/>
              <w:bottom w:type="dxa" w:w="90"/>
              <w:right w:type="dxa" w:w="120"/>
            </w:tcMar>
          </w:tcPr>
          <w:p>
            <w:r>
              <w:rPr>
                <w:sz w:val="20"/>
                <w:szCs w:val="20"/>
              </w:rPr>
              <w:t xml:space="preserve">Training data</w:t>
            </w:r>
          </w:p>
        </w:tc>
        <w:tc>
          <w:tcPr>
            <w:tcW w:type="dxa" w:w="6150"/>
            <w:shd w:fill="FFFFFF" w:val="clear"/>
            <w:tcMar>
              <w:top w:type="dxa" w:w="90"/>
              <w:left w:type="dxa" w:w="120"/>
              <w:bottom w:type="dxa" w:w="90"/>
              <w:right w:type="dxa" w:w="120"/>
            </w:tcMar>
          </w:tcPr>
          <w:p>
            <w:r>
              <w:rPr>
                <w:sz w:val="20"/>
                <w:szCs w:val="20"/>
              </w:rPr>
              <w:t xml:space="preserve">Public electronics-aging data + SIH-specific synthetic burn-in</w:t>
            </w:r>
          </w:p>
        </w:tc>
      </w:tr>
      <w:tr>
        <w:tc>
          <w:tcPr>
            <w:tcW w:type="dxa" w:w="3200"/>
            <w:shd w:fill="F2F2F2" w:val="clear"/>
            <w:tcMar>
              <w:top w:type="dxa" w:w="90"/>
              <w:left w:type="dxa" w:w="120"/>
              <w:bottom w:type="dxa" w:w="90"/>
              <w:right w:type="dxa" w:w="120"/>
            </w:tcMar>
          </w:tcPr>
          <w:p>
            <w:r>
              <w:rPr>
                <w:sz w:val="20"/>
                <w:szCs w:val="20"/>
              </w:rPr>
              <w:t xml:space="preserve">Primary models</w:t>
            </w:r>
          </w:p>
        </w:tc>
        <w:tc>
          <w:tcPr>
            <w:tcW w:type="dxa" w:w="6150"/>
            <w:shd w:fill="F2F2F2" w:val="clear"/>
            <w:tcMar>
              <w:top w:type="dxa" w:w="90"/>
              <w:left w:type="dxa" w:w="120"/>
              <w:bottom w:type="dxa" w:w="90"/>
              <w:right w:type="dxa" w:w="120"/>
            </w:tcMar>
          </w:tcPr>
          <w:p>
            <w:r>
              <w:rPr>
                <w:sz w:val="20"/>
                <w:szCs w:val="20"/>
              </w:rPr>
              <w:t xml:space="preserve">Isolation Forest + XGBoost</w:t>
            </w:r>
          </w:p>
        </w:tc>
      </w:tr>
      <w:tr>
        <w:tc>
          <w:tcPr>
            <w:tcW w:type="dxa" w:w="3200"/>
            <w:shd w:fill="FFFFFF" w:val="clear"/>
            <w:tcMar>
              <w:top w:type="dxa" w:w="90"/>
              <w:left w:type="dxa" w:w="120"/>
              <w:bottom w:type="dxa" w:w="90"/>
              <w:right w:type="dxa" w:w="120"/>
            </w:tcMar>
          </w:tcPr>
          <w:p>
            <w:r>
              <w:rPr>
                <w:sz w:val="20"/>
                <w:szCs w:val="20"/>
              </w:rPr>
              <w:t xml:space="preserve">Explainability</w:t>
            </w:r>
          </w:p>
        </w:tc>
        <w:tc>
          <w:tcPr>
            <w:tcW w:type="dxa" w:w="6150"/>
            <w:shd w:fill="FFFFFF" w:val="clear"/>
            <w:tcMar>
              <w:top w:type="dxa" w:w="90"/>
              <w:left w:type="dxa" w:w="120"/>
              <w:bottom w:type="dxa" w:w="90"/>
              <w:right w:type="dxa" w:w="120"/>
            </w:tcMar>
          </w:tcPr>
          <w:p>
            <w:r>
              <w:rPr>
                <w:sz w:val="20"/>
                <w:szCs w:val="20"/>
              </w:rPr>
              <w:t xml:space="preserve">SHAP + engineering rules</w:t>
            </w:r>
          </w:p>
        </w:tc>
      </w:tr>
      <w:tr>
        <w:tc>
          <w:tcPr>
            <w:tcW w:type="dxa" w:w="3200"/>
            <w:shd w:fill="F2F2F2" w:val="clear"/>
            <w:tcMar>
              <w:top w:type="dxa" w:w="90"/>
              <w:left w:type="dxa" w:w="120"/>
              <w:bottom w:type="dxa" w:w="90"/>
              <w:right w:type="dxa" w:w="120"/>
            </w:tcMar>
          </w:tcPr>
          <w:p>
            <w:r>
              <w:rPr>
                <w:sz w:val="20"/>
                <w:szCs w:val="20"/>
              </w:rPr>
              <w:t xml:space="preserve">Primary safety metric</w:t>
            </w:r>
          </w:p>
        </w:tc>
        <w:tc>
          <w:tcPr>
            <w:tcW w:type="dxa" w:w="6150"/>
            <w:shd w:fill="F2F2F2" w:val="clear"/>
            <w:tcMar>
              <w:top w:type="dxa" w:w="90"/>
              <w:left w:type="dxa" w:w="120"/>
              <w:bottom w:type="dxa" w:w="90"/>
              <w:right w:type="dxa" w:w="120"/>
            </w:tcMar>
          </w:tcPr>
          <w:p>
            <w:r>
              <w:rPr>
                <w:sz w:val="20"/>
                <w:szCs w:val="20"/>
              </w:rPr>
              <w:t xml:space="preserve">Recall / false-negative rate</w:t>
            </w:r>
          </w:p>
        </w:tc>
      </w:tr>
      <w:tr>
        <w:tc>
          <w:tcPr>
            <w:tcW w:type="dxa" w:w="3200"/>
            <w:shd w:fill="FFFFFF" w:val="clear"/>
            <w:tcMar>
              <w:top w:type="dxa" w:w="90"/>
              <w:left w:type="dxa" w:w="120"/>
              <w:bottom w:type="dxa" w:w="90"/>
              <w:right w:type="dxa" w:w="120"/>
            </w:tcMar>
          </w:tcPr>
          <w:p>
            <w:r>
              <w:rPr>
                <w:sz w:val="20"/>
                <w:szCs w:val="20"/>
              </w:rPr>
              <w:t xml:space="preserve">Primary regression metric</w:t>
            </w:r>
          </w:p>
        </w:tc>
        <w:tc>
          <w:tcPr>
            <w:tcW w:type="dxa" w:w="6150"/>
            <w:shd w:fill="FFFFFF" w:val="clear"/>
            <w:tcMar>
              <w:top w:type="dxa" w:w="90"/>
              <w:left w:type="dxa" w:w="120"/>
              <w:bottom w:type="dxa" w:w="90"/>
              <w:right w:type="dxa" w:w="120"/>
            </w:tcMar>
          </w:tcPr>
          <w:p>
            <w:r>
              <w:rPr>
                <w:sz w:val="20"/>
                <w:szCs w:val="20"/>
              </w:rPr>
              <w:t xml:space="preserve">MAE</w:t>
            </w:r>
          </w:p>
        </w:tc>
      </w:tr>
      <w:tr>
        <w:tc>
          <w:tcPr>
            <w:tcW w:type="dxa" w:w="3200"/>
            <w:shd w:fill="F2F2F2" w:val="clear"/>
            <w:tcMar>
              <w:top w:type="dxa" w:w="90"/>
              <w:left w:type="dxa" w:w="120"/>
              <w:bottom w:type="dxa" w:w="90"/>
              <w:right w:type="dxa" w:w="120"/>
            </w:tcMar>
          </w:tcPr>
          <w:p>
            <w:r>
              <w:rPr>
                <w:sz w:val="20"/>
                <w:szCs w:val="20"/>
              </w:rPr>
              <w:t xml:space="preserve">Split policy</w:t>
            </w:r>
          </w:p>
        </w:tc>
        <w:tc>
          <w:tcPr>
            <w:tcW w:type="dxa" w:w="6150"/>
            <w:shd w:fill="F2F2F2" w:val="clear"/>
            <w:tcMar>
              <w:top w:type="dxa" w:w="90"/>
              <w:left w:type="dxa" w:w="120"/>
              <w:bottom w:type="dxa" w:w="90"/>
              <w:right w:type="dxa" w:w="120"/>
            </w:tcMar>
          </w:tcPr>
          <w:p>
            <w:r>
              <w:rPr>
                <w:sz w:val="20"/>
                <w:szCs w:val="20"/>
              </w:rPr>
              <w:t xml:space="preserve">Component/batch-held-out</w:t>
            </w:r>
          </w:p>
        </w:tc>
      </w:tr>
      <w:tr>
        <w:tc>
          <w:tcPr>
            <w:tcW w:type="dxa" w:w="3200"/>
            <w:shd w:fill="FFFFFF" w:val="clear"/>
            <w:tcMar>
              <w:top w:type="dxa" w:w="90"/>
              <w:left w:type="dxa" w:w="120"/>
              <w:bottom w:type="dxa" w:w="90"/>
              <w:right w:type="dxa" w:w="120"/>
            </w:tcMar>
          </w:tcPr>
          <w:p>
            <w:r>
              <w:rPr>
                <w:sz w:val="20"/>
                <w:szCs w:val="20"/>
              </w:rPr>
              <w:t xml:space="preserve">Known limitation</w:t>
            </w:r>
          </w:p>
        </w:tc>
        <w:tc>
          <w:tcPr>
            <w:tcW w:type="dxa" w:w="6150"/>
            <w:shd w:fill="FFFFFF" w:val="clear"/>
            <w:tcMar>
              <w:top w:type="dxa" w:w="90"/>
              <w:left w:type="dxa" w:w="120"/>
              <w:bottom w:type="dxa" w:w="90"/>
              <w:right w:type="dxa" w:w="120"/>
            </w:tcMar>
          </w:tcPr>
          <w:p>
            <w:r>
              <w:rPr>
                <w:sz w:val="20"/>
                <w:szCs w:val="20"/>
              </w:rPr>
              <w:t xml:space="preserve">Synthetic data is not production ISRO data</w:t>
            </w:r>
          </w:p>
        </w:tc>
      </w:tr>
    </w:tbl>
    <w:p>
      <w:pPr>
        <w:pStyle w:val="Heading1"/>
        <w:spacing w:after="200" w:before="420"/>
        <w:outlineLvl w:val="0"/>
      </w:pPr>
      <w:r>
        <w:t xml:space="preserve">Appendix B — Minimum CSV Example</w:t>
      </w: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350"/>
            <w:shd w:fill="FAFAFA" w:val="clear"/>
            <w:tcMar>
              <w:top w:type="dxa" w:w="140"/>
              <w:left w:type="dxa" w:w="200"/>
              <w:bottom w:type="dxa" w:w="140"/>
              <w:right w:type="dxa" w:w="200"/>
            </w:tcMar>
          </w:tcPr>
          <w:p>
            <w:pPr>
              <w:spacing w:after="20"/>
            </w:pPr>
            <w:r>
              <w:rPr>
                <w:rFonts w:ascii="Consolas" w:cs="Consolas" w:eastAsia="Consolas" w:hAnsi="Consolas"/>
                <w:color w:val="333333"/>
                <w:sz w:val="18"/>
                <w:szCs w:val="18"/>
              </w:rPr>
              <w:t xml:space="preserve">component_id,batch_id,temperature_c,voltage_v,value_0h,value_24h,value_96h,value_168h,drift_rate,anomaly_type,ground_truth_anomaly</w:t>
            </w:r>
          </w:p>
          <w:p>
            <w:pPr>
              <w:spacing w:after="20"/>
            </w:pPr>
            <w:r>
              <w:rPr>
                <w:rFonts w:ascii="Consolas" w:cs="Consolas" w:eastAsia="Consolas" w:hAnsi="Consolas"/>
                <w:color w:val="333333"/>
                <w:sz w:val="18"/>
                <w:szCs w:val="18"/>
              </w:rPr>
              <w:t xml:space="preserve">C00001,B001,125,5.0,10.2,10.3,10.5,10.7,0.003,normal,0</w:t>
            </w:r>
          </w:p>
          <w:p>
            <w:pPr>
              <w:spacing w:after="20"/>
            </w:pPr>
            <w:r>
              <w:rPr>
                <w:rFonts w:ascii="Consolas" w:cs="Consolas" w:eastAsia="Consolas" w:hAnsi="Consolas"/>
                <w:color w:val="333333"/>
                <w:sz w:val="18"/>
                <w:szCs w:val="18"/>
              </w:rPr>
              <w:t xml:space="preserve">C00002,B001,125,5.0,10.1,10.9,12.2,14.8,0.028,accelerating_drift,1</w:t>
            </w:r>
          </w:p>
          <w:p>
            <w:pPr>
              <w:spacing w:after="20"/>
            </w:pPr>
            <w:r>
              <w:rPr>
                <w:rFonts w:ascii="Consolas" w:cs="Consolas" w:eastAsia="Consolas" w:hAnsi="Consolas"/>
                <w:color w:val="333333"/>
                <w:sz w:val="18"/>
                <w:szCs w:val="18"/>
              </w:rPr>
              <w:t xml:space="preserve">C00003,B001,125,5.0,10.0,10.1,10.2,10.3,0.002,normal,0</w:t>
            </w:r>
          </w:p>
          <w:p>
            <w:pPr>
              <w:spacing w:after="20"/>
            </w:pPr>
            <w:r>
              <w:rPr>
                <w:rFonts w:ascii="Consolas" w:cs="Consolas" w:eastAsia="Consolas" w:hAnsi="Consolas"/>
                <w:color w:val="333333"/>
                <w:sz w:val="18"/>
                <w:szCs w:val="18"/>
              </w:rPr>
              <w:t xml:space="preserve">C00004,B001,125,5.0,10.4,11.5,11.7,11.8,0.010,gradual_drift,1</w:t>
            </w:r>
          </w:p>
        </w:tc>
      </w:tr>
    </w:tbl>
    <w:p>
      <w:pPr>
        <w:pStyle w:val="Heading1"/>
        <w:spacing w:after="200" w:before="420"/>
        <w:outlineLvl w:val="0"/>
      </w:pPr>
      <w:r>
        <w:t xml:space="preserve">Appendix C — What the Team Should Say About the Dataset</w:t>
      </w:r>
    </w:p>
    <w:p>
      <w:pPr>
        <w:spacing w:after="150" w:line="276"/>
      </w:pPr>
      <w:r>
        <w:rPr>
          <w:sz w:val="22"/>
          <w:szCs w:val="22"/>
        </w:rPr>
        <w:t xml:space="preserve">Recommended wording: "No public SIH26170 production burn-in dataset is currently linked in the problem statement. We therefore built a reproducible SIH-compatible synthetic burn-in corpus and grounded its degradation behaviour using public aerospace electronics-aging/prognostics resources. We clearly separate source data, derived features and synthetic labels."</w:t>
      </w:r>
    </w:p>
    <w:p>
      <w:pPr>
        <w:spacing w:after="150" w:line="276"/>
      </w:pPr>
      <w:r>
        <w:rPr>
          <w:sz w:val="22"/>
          <w:szCs w:val="22"/>
        </w:rPr>
        <w:t xml:space="preserve">Avoid saying: "This is ISRO's training dataset," unless ISRO officially provides such data to your team.</w:t>
      </w:r>
    </w:p>
    <w:p>
      <w:pPr>
        <w:pStyle w:val="Heading1"/>
        <w:spacing w:after="200" w:before="420"/>
        <w:outlineLvl w:val="0"/>
      </w:pPr>
      <w:r>
        <w:t xml:space="preserve">Appendix D — Summary of Enhancements in This Edition</w:t>
      </w:r>
    </w:p>
    <w:p>
      <w:pPr>
        <w:spacing w:after="150" w:line="276"/>
      </w:pPr>
      <w:r>
        <w:rPr>
          <w:sz w:val="22"/>
          <w:szCs w:val="22"/>
        </w:rPr>
        <w:t xml:space="preserve">The following enhancements have been integrated throughout this document (shown in green boxes at their relevant sections) beyond the original plan:</w:t>
      </w:r>
    </w:p>
    <w:p>
      <w:pPr>
        <w:pStyle w:val="ListParagraph"/>
        <w:numPr>
          <w:ilvl w:val="0"/>
          <w:numId w:val="3"/>
        </w:numPr>
        <w:spacing w:after="80"/>
      </w:pPr>
      <w:r>
        <w:rPr>
          <w:sz w:val="22"/>
          <w:szCs w:val="22"/>
        </w:rPr>
        <w:t xml:space="preserve">Maturity framework for claims (Section 1)</w:t>
      </w:r>
    </w:p>
    <w:p>
      <w:pPr>
        <w:pStyle w:val="ListParagraph"/>
        <w:numPr>
          <w:ilvl w:val="0"/>
          <w:numId w:val="3"/>
        </w:numPr>
        <w:spacing w:after="80"/>
      </w:pPr>
      <w:r>
        <w:rPr>
          <w:sz w:val="22"/>
          <w:szCs w:val="22"/>
        </w:rPr>
        <w:t xml:space="preserve">Quantitative synthetic-data validation against real NASA data (Section 4)</w:t>
      </w:r>
    </w:p>
    <w:p>
      <w:pPr>
        <w:pStyle w:val="ListParagraph"/>
        <w:numPr>
          <w:ilvl w:val="0"/>
          <w:numId w:val="3"/>
        </w:numPr>
        <w:spacing w:after="80"/>
      </w:pPr>
      <w:r>
        <w:rPr>
          <w:sz w:val="22"/>
          <w:szCs w:val="22"/>
        </w:rPr>
        <w:t xml:space="preserve">Chamber/slot spatial-effect modeling (Section 6)</w:t>
      </w:r>
    </w:p>
    <w:p>
      <w:pPr>
        <w:pStyle w:val="ListParagraph"/>
        <w:numPr>
          <w:ilvl w:val="0"/>
          <w:numId w:val="3"/>
        </w:numPr>
        <w:spacing w:after="80"/>
      </w:pPr>
      <w:r>
        <w:rPr>
          <w:sz w:val="22"/>
          <w:szCs w:val="22"/>
        </w:rPr>
        <w:t xml:space="preserve">Lot/wafer genealogy tracing (Section 6)</w:t>
      </w:r>
    </w:p>
    <w:p>
      <w:pPr>
        <w:pStyle w:val="ListParagraph"/>
        <w:numPr>
          <w:ilvl w:val="0"/>
          <w:numId w:val="3"/>
        </w:numPr>
        <w:spacing w:after="80"/>
      </w:pPr>
      <w:r>
        <w:rPr>
          <w:sz w:val="22"/>
          <w:szCs w:val="22"/>
        </w:rPr>
        <w:t xml:space="preserve">Equipment-fault vs. component-fault discrimination (Section 10)</w:t>
      </w:r>
    </w:p>
    <w:p>
      <w:pPr>
        <w:pStyle w:val="ListParagraph"/>
        <w:numPr>
          <w:ilvl w:val="0"/>
          <w:numId w:val="3"/>
        </w:numPr>
        <w:spacing w:after="80"/>
      </w:pPr>
      <w:r>
        <w:rPr>
          <w:sz w:val="22"/>
          <w:szCs w:val="22"/>
        </w:rPr>
        <w:t xml:space="preserve">Concrete uncertainty quantification method — quantile regression or conformal prediction (Section 11)</w:t>
      </w:r>
    </w:p>
    <w:p>
      <w:pPr>
        <w:pStyle w:val="ListParagraph"/>
        <w:numPr>
          <w:ilvl w:val="0"/>
          <w:numId w:val="3"/>
        </w:numPr>
        <w:spacing w:after="80"/>
      </w:pPr>
      <w:r>
        <w:rPr>
          <w:sz w:val="22"/>
          <w:szCs w:val="22"/>
        </w:rPr>
        <w:t xml:space="preserve">Risk-engine weight calibration procedure (Section 12)</w:t>
      </w:r>
    </w:p>
    <w:p>
      <w:pPr>
        <w:pStyle w:val="ListParagraph"/>
        <w:numPr>
          <w:ilvl w:val="0"/>
          <w:numId w:val="3"/>
        </w:numPr>
        <w:spacing w:after="80"/>
      </w:pPr>
      <w:r>
        <w:rPr>
          <w:sz w:val="22"/>
          <w:szCs w:val="22"/>
        </w:rPr>
        <w:t xml:space="preserve">Baseline comparison against static pass/fail screening (Section 14)</w:t>
      </w:r>
    </w:p>
    <w:p>
      <w:pPr>
        <w:pStyle w:val="ListParagraph"/>
        <w:numPr>
          <w:ilvl w:val="0"/>
          <w:numId w:val="3"/>
        </w:numPr>
        <w:spacing w:after="80"/>
      </w:pPr>
      <w:r>
        <w:rPr>
          <w:sz w:val="22"/>
          <w:szCs w:val="22"/>
        </w:rPr>
        <w:t xml:space="preserve">Post-deployment model drift monitoring (Section 23)</w:t>
      </w:r>
    </w:p>
    <w:p>
      <w:pPr>
        <w:pStyle w:val="ListParagraph"/>
        <w:numPr>
          <w:ilvl w:val="0"/>
          <w:numId w:val="3"/>
        </w:numPr>
        <w:spacing w:after="80"/>
      </w:pPr>
      <w:r>
        <w:rPr>
          <w:sz w:val="22"/>
          <w:szCs w:val="22"/>
        </w:rPr>
        <w:t xml:space="preserve">Explicit offline / air-gapped deployment requirement (Section 24)</w:t>
      </w:r>
    </w:p>
    <w:p>
      <w:pPr>
        <w:pStyle w:val="ListParagraph"/>
        <w:numPr>
          <w:ilvl w:val="0"/>
          <w:numId w:val="3"/>
        </w:numPr>
        <w:spacing w:after="80"/>
      </w:pPr>
      <w:r>
        <w:rPr>
          <w:sz w:val="22"/>
          <w:szCs w:val="22"/>
        </w:rPr>
        <w:t xml:space="preserve">Schedule risk mitigation for the 36-hour plan (Section 32)</w:t>
      </w:r>
    </w:p>
    <w:p>
      <w:pPr>
        <w:pStyle w:val="ListParagraph"/>
        <w:numPr>
          <w:ilvl w:val="0"/>
          <w:numId w:val="3"/>
        </w:numPr>
        <w:spacing w:after="80"/>
      </w:pPr>
      <w:r>
        <w:rPr>
          <w:sz w:val="22"/>
          <w:szCs w:val="22"/>
        </w:rPr>
        <w:t xml:space="preserve">Working-prototype evidence gap flagged as top priority (Section 34)</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AERIS — SIH26170 Full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180" w:before="360"/>
    </w:pPr>
    <w:rPr>
      <w:rFonts w:ascii="Calibri" w:cs="Calibri" w:eastAsia="Calibri" w:hAnsi="Calibri"/>
      <w:b/>
      <w:bCs/>
      <w:color w:val="1F3864"/>
      <w:sz w:val="32"/>
      <w:szCs w:val="32"/>
    </w:rPr>
  </w:style>
  <w:style w:type="paragraph" w:styleId="Heading2">
    <w:name w:val="Heading 2"/>
    <w:basedOn w:val="Normal"/>
    <w:next w:val="Normal"/>
    <w:qFormat/>
    <w:pPr>
      <w:spacing w:after="120" w:before="260"/>
    </w:pPr>
    <w:rPr>
      <w:rFonts w:ascii="Calibri" w:cs="Calibri" w:eastAsia="Calibri" w:hAnsi="Calibri"/>
      <w:b/>
      <w:bCs/>
      <w:color w:val="1F3864"/>
      <w:sz w:val="26"/>
      <w:szCs w:val="26"/>
    </w:rPr>
  </w:style>
  <w:style w:type="paragraph" w:styleId="Heading3">
    <w:name w:val="Heading 3"/>
    <w:basedOn w:val="Normal"/>
    <w:next w:val="Normal"/>
    <w:qFormat/>
    <w:pPr>
      <w:spacing w:after="100" w:before="200"/>
    </w:pPr>
    <w:rPr>
      <w:rFonts w:ascii="Calibri" w:cs="Calibri" w:eastAsia="Calibri" w:hAnsi="Calibri"/>
      <w:b/>
      <w:bCs/>
      <w:color w:val="C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2026-09-15T05:27:18.286Z</dcterms:created>
  <dcterms:modified xsi:type="dcterms:W3CDTF">2026-09-15T05:27:18.286Z</dcterms:modified>
</cp:coreProperties>
</file>

<file path=docProps/custom.xml><?xml version="1.0" encoding="utf-8"?>
<Properties xmlns="http://schemas.openxmlformats.org/officeDocument/2006/custom-properties" xmlns:vt="http://schemas.openxmlformats.org/officeDocument/2006/docPropsVTypes"/>
</file>