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B8AD" w14:textId="2B141735" w:rsidR="00AF5117" w:rsidRDefault="00AF5117" w:rsidP="00AF5117">
      <w:pPr>
        <w:spacing w:before="280"/>
        <w:jc w:val="center"/>
        <w:rPr>
          <w:rFonts w:ascii="Times New Roman" w:eastAsia="Times New Roman" w:hAnsi="Times New Roman" w:cs="Times New Roman"/>
          <w:b/>
          <w:sz w:val="24"/>
          <w:szCs w:val="24"/>
        </w:rPr>
      </w:pPr>
      <w:r w:rsidRPr="00AF5117">
        <w:rPr>
          <w:rFonts w:ascii="Times New Roman" w:eastAsia="Times New Roman" w:hAnsi="Times New Roman" w:cs="Times New Roman"/>
          <w:b/>
          <w:sz w:val="24"/>
          <w:szCs w:val="24"/>
        </w:rPr>
        <w:t>Predicting Customer Churn Using Classification Trees</w:t>
      </w:r>
    </w:p>
    <w:p w14:paraId="6DEF5CBF" w14:textId="766EF09C" w:rsidR="00AF5117" w:rsidRDefault="00AF5117" w:rsidP="00AF5117">
      <w:pPr>
        <w:spacing w:before="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 Colin Wilson &amp; Sasha Biesecker</w:t>
      </w:r>
    </w:p>
    <w:p w14:paraId="219BD7DF" w14:textId="77777777" w:rsidR="00AF5117" w:rsidRDefault="00AF5117">
      <w:pPr>
        <w:spacing w:before="280"/>
        <w:rPr>
          <w:rFonts w:ascii="Times New Roman" w:eastAsia="Times New Roman" w:hAnsi="Times New Roman" w:cs="Times New Roman"/>
          <w:b/>
          <w:sz w:val="24"/>
          <w:szCs w:val="24"/>
        </w:rPr>
      </w:pPr>
    </w:p>
    <w:p w14:paraId="526E5741" w14:textId="03319E8A" w:rsidR="00870CA6"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E1645DB"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today’s highly competitive telecom market, customer retention is more crucial than ever. Our team set out to address a pressing issue facing telecom companies: </w:t>
      </w:r>
      <w:r>
        <w:rPr>
          <w:rFonts w:ascii="Times New Roman" w:eastAsia="Times New Roman" w:hAnsi="Times New Roman" w:cs="Times New Roman"/>
          <w:b/>
          <w:sz w:val="24"/>
          <w:szCs w:val="24"/>
        </w:rPr>
        <w:t>customer churn</w:t>
      </w:r>
      <w:r>
        <w:rPr>
          <w:rFonts w:ascii="Times New Roman" w:eastAsia="Times New Roman" w:hAnsi="Times New Roman" w:cs="Times New Roman"/>
          <w:sz w:val="24"/>
          <w:szCs w:val="24"/>
        </w:rPr>
        <w:t>, or the rate at which customers leave the company. High churn rates not only reduce revenue directly but also inflate marketing and onboarding costs associated with acquiring new customers. Therefore, predicting which customers are likely to leave is vital for maintaining profitability and ensuring long-term success.</w:t>
      </w:r>
    </w:p>
    <w:p w14:paraId="6782DC51"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a dataset of telecom customers, we found that </w:t>
      </w:r>
      <w:r>
        <w:rPr>
          <w:rFonts w:ascii="Times New Roman" w:eastAsia="Times New Roman" w:hAnsi="Times New Roman" w:cs="Times New Roman"/>
          <w:b/>
          <w:sz w:val="24"/>
          <w:szCs w:val="24"/>
        </w:rPr>
        <w:t>approximately 26.4% of customers had churned</w:t>
      </w:r>
      <w:r>
        <w:rPr>
          <w:rFonts w:ascii="Times New Roman" w:eastAsia="Times New Roman" w:hAnsi="Times New Roman" w:cs="Times New Roman"/>
          <w:sz w:val="24"/>
          <w:szCs w:val="24"/>
        </w:rPr>
        <w:t>. This level of churn presents a significant risk to the company, especially given the fierce competition in the telecom industry.</w:t>
      </w:r>
    </w:p>
    <w:p w14:paraId="224AEFB6"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what factors contribute to customer churn, we conducted a preliminary analysis using cross-tabulations. Our goal was to identify which characteristics are most strongly associated with a customer's likelihood to leave.</w:t>
      </w:r>
    </w:p>
    <w:p w14:paraId="2FDADC41" w14:textId="77777777" w:rsidR="00870CA6"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Preliminary Analysis</w:t>
      </w:r>
    </w:p>
    <w:p w14:paraId="7A4079DC"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examined how various customer characteristics correlated with churn, including contract type, internet service, phone service, security service, tenure, and monthly charges. Here are our key findings:</w:t>
      </w:r>
    </w:p>
    <w:p w14:paraId="168FDB5E" w14:textId="77777777" w:rsidR="00870CA6" w:rsidRDefault="00000000">
      <w:pPr>
        <w:numPr>
          <w:ilvl w:val="0"/>
          <w:numId w:val="1"/>
        </w:numPr>
        <w:spacing w:before="240"/>
        <w:rPr>
          <w:sz w:val="24"/>
          <w:szCs w:val="24"/>
        </w:rPr>
      </w:pPr>
      <w:r>
        <w:rPr>
          <w:rFonts w:ascii="Times New Roman" w:eastAsia="Times New Roman" w:hAnsi="Times New Roman" w:cs="Times New Roman"/>
          <w:b/>
          <w:sz w:val="24"/>
          <w:szCs w:val="24"/>
        </w:rPr>
        <w:t>Contract Type</w:t>
      </w:r>
      <w:r>
        <w:rPr>
          <w:rFonts w:ascii="Times New Roman" w:eastAsia="Times New Roman" w:hAnsi="Times New Roman" w:cs="Times New Roman"/>
          <w:sz w:val="24"/>
          <w:szCs w:val="24"/>
        </w:rPr>
        <w:t xml:space="preserve"> had one of the strongest effects. Among customers with month-to-month contracts, </w:t>
      </w:r>
      <w:r>
        <w:rPr>
          <w:rFonts w:ascii="Times New Roman" w:eastAsia="Times New Roman" w:hAnsi="Times New Roman" w:cs="Times New Roman"/>
          <w:b/>
          <w:sz w:val="24"/>
          <w:szCs w:val="24"/>
        </w:rPr>
        <w:t>43.1%</w:t>
      </w:r>
      <w:r>
        <w:rPr>
          <w:rFonts w:ascii="Times New Roman" w:eastAsia="Times New Roman" w:hAnsi="Times New Roman" w:cs="Times New Roman"/>
          <w:sz w:val="24"/>
          <w:szCs w:val="24"/>
        </w:rPr>
        <w:t xml:space="preserve"> churned. In contrast, only </w:t>
      </w:r>
      <w:r>
        <w:rPr>
          <w:rFonts w:ascii="Times New Roman" w:eastAsia="Times New Roman" w:hAnsi="Times New Roman" w:cs="Times New Roman"/>
          <w:b/>
          <w:sz w:val="24"/>
          <w:szCs w:val="24"/>
        </w:rPr>
        <w:t>11.2%</w:t>
      </w:r>
      <w:r>
        <w:rPr>
          <w:rFonts w:ascii="Times New Roman" w:eastAsia="Times New Roman" w:hAnsi="Times New Roman" w:cs="Times New Roman"/>
          <w:sz w:val="24"/>
          <w:szCs w:val="24"/>
        </w:rPr>
        <w:t xml:space="preserve"> with one-year contracts and </w:t>
      </w:r>
      <w:r>
        <w:rPr>
          <w:rFonts w:ascii="Times New Roman" w:eastAsia="Times New Roman" w:hAnsi="Times New Roman" w:cs="Times New Roman"/>
          <w:b/>
          <w:sz w:val="24"/>
          <w:szCs w:val="24"/>
        </w:rPr>
        <w:t>2.8%</w:t>
      </w:r>
      <w:r>
        <w:rPr>
          <w:rFonts w:ascii="Times New Roman" w:eastAsia="Times New Roman" w:hAnsi="Times New Roman" w:cs="Times New Roman"/>
          <w:sz w:val="24"/>
          <w:szCs w:val="24"/>
        </w:rPr>
        <w:t xml:space="preserve"> with two-year contracts churned. This suggests that long-term contracts greatly reduce the likelihood of churn.</w:t>
      </w:r>
    </w:p>
    <w:p w14:paraId="27DF7519" w14:textId="77777777" w:rsidR="00870CA6" w:rsidRDefault="00000000">
      <w:pPr>
        <w:numPr>
          <w:ilvl w:val="0"/>
          <w:numId w:val="1"/>
        </w:numPr>
        <w:rPr>
          <w:sz w:val="24"/>
          <w:szCs w:val="24"/>
        </w:rPr>
      </w:pPr>
      <w:r>
        <w:rPr>
          <w:rFonts w:ascii="Times New Roman" w:eastAsia="Times New Roman" w:hAnsi="Times New Roman" w:cs="Times New Roman"/>
          <w:b/>
          <w:sz w:val="24"/>
          <w:szCs w:val="24"/>
        </w:rPr>
        <w:t>Internet Service</w:t>
      </w:r>
      <w:r>
        <w:rPr>
          <w:rFonts w:ascii="Times New Roman" w:eastAsia="Times New Roman" w:hAnsi="Times New Roman" w:cs="Times New Roman"/>
          <w:sz w:val="24"/>
          <w:szCs w:val="24"/>
        </w:rPr>
        <w:t xml:space="preserve"> users were more likely to churn. </w:t>
      </w:r>
      <w:r>
        <w:rPr>
          <w:rFonts w:ascii="Times New Roman" w:eastAsia="Times New Roman" w:hAnsi="Times New Roman" w:cs="Times New Roman"/>
          <w:b/>
          <w:sz w:val="24"/>
          <w:szCs w:val="24"/>
        </w:rPr>
        <w:t>31.4%</w:t>
      </w:r>
      <w:r>
        <w:rPr>
          <w:rFonts w:ascii="Times New Roman" w:eastAsia="Times New Roman" w:hAnsi="Times New Roman" w:cs="Times New Roman"/>
          <w:sz w:val="24"/>
          <w:szCs w:val="24"/>
        </w:rPr>
        <w:t xml:space="preserve"> of customers with internet service churned, compared to just </w:t>
      </w:r>
      <w:r>
        <w:rPr>
          <w:rFonts w:ascii="Times New Roman" w:eastAsia="Times New Roman" w:hAnsi="Times New Roman" w:cs="Times New Roman"/>
          <w:b/>
          <w:sz w:val="24"/>
          <w:szCs w:val="24"/>
        </w:rPr>
        <w:t>7.4%</w:t>
      </w:r>
      <w:r>
        <w:rPr>
          <w:rFonts w:ascii="Times New Roman" w:eastAsia="Times New Roman" w:hAnsi="Times New Roman" w:cs="Times New Roman"/>
          <w:sz w:val="24"/>
          <w:szCs w:val="24"/>
        </w:rPr>
        <w:t xml:space="preserve"> of those without it.</w:t>
      </w:r>
    </w:p>
    <w:p w14:paraId="429C12A7" w14:textId="77777777" w:rsidR="00870CA6" w:rsidRDefault="00000000">
      <w:pPr>
        <w:numPr>
          <w:ilvl w:val="0"/>
          <w:numId w:val="1"/>
        </w:numPr>
        <w:rPr>
          <w:sz w:val="24"/>
          <w:szCs w:val="24"/>
        </w:rPr>
      </w:pPr>
      <w:r>
        <w:rPr>
          <w:rFonts w:ascii="Times New Roman" w:eastAsia="Times New Roman" w:hAnsi="Times New Roman" w:cs="Times New Roman"/>
          <w:b/>
          <w:sz w:val="24"/>
          <w:szCs w:val="24"/>
        </w:rPr>
        <w:t>Phone Service</w:t>
      </w:r>
      <w:r>
        <w:rPr>
          <w:rFonts w:ascii="Times New Roman" w:eastAsia="Times New Roman" w:hAnsi="Times New Roman" w:cs="Times New Roman"/>
          <w:sz w:val="24"/>
          <w:szCs w:val="24"/>
        </w:rPr>
        <w:t xml:space="preserve"> users showed a smaller difference, but still meaningful. </w:t>
      </w:r>
      <w:r>
        <w:rPr>
          <w:rFonts w:ascii="Times New Roman" w:eastAsia="Times New Roman" w:hAnsi="Times New Roman" w:cs="Times New Roman"/>
          <w:b/>
          <w:sz w:val="24"/>
          <w:szCs w:val="24"/>
        </w:rPr>
        <w:t>28.1%</w:t>
      </w:r>
      <w:r>
        <w:rPr>
          <w:rFonts w:ascii="Times New Roman" w:eastAsia="Times New Roman" w:hAnsi="Times New Roman" w:cs="Times New Roman"/>
          <w:sz w:val="24"/>
          <w:szCs w:val="24"/>
        </w:rPr>
        <w:t xml:space="preserve"> without phone service churned, compared to </w:t>
      </w:r>
      <w:r>
        <w:rPr>
          <w:rFonts w:ascii="Times New Roman" w:eastAsia="Times New Roman" w:hAnsi="Times New Roman" w:cs="Times New Roman"/>
          <w:b/>
          <w:sz w:val="24"/>
          <w:szCs w:val="24"/>
        </w:rPr>
        <w:t>25.6%</w:t>
      </w:r>
      <w:r>
        <w:rPr>
          <w:rFonts w:ascii="Times New Roman" w:eastAsia="Times New Roman" w:hAnsi="Times New Roman" w:cs="Times New Roman"/>
          <w:sz w:val="24"/>
          <w:szCs w:val="24"/>
        </w:rPr>
        <w:t xml:space="preserve"> of those with it.</w:t>
      </w:r>
    </w:p>
    <w:p w14:paraId="788470F3" w14:textId="77777777" w:rsidR="00870CA6" w:rsidRDefault="00000000">
      <w:pPr>
        <w:numPr>
          <w:ilvl w:val="0"/>
          <w:numId w:val="1"/>
        </w:numPr>
        <w:rPr>
          <w:sz w:val="24"/>
          <w:szCs w:val="24"/>
        </w:rPr>
      </w:pPr>
      <w:r>
        <w:rPr>
          <w:rFonts w:ascii="Times New Roman" w:eastAsia="Times New Roman" w:hAnsi="Times New Roman" w:cs="Times New Roman"/>
          <w:b/>
          <w:sz w:val="24"/>
          <w:szCs w:val="24"/>
        </w:rPr>
        <w:t>Security Service</w:t>
      </w:r>
      <w:r>
        <w:rPr>
          <w:rFonts w:ascii="Times New Roman" w:eastAsia="Times New Roman" w:hAnsi="Times New Roman" w:cs="Times New Roman"/>
          <w:sz w:val="24"/>
          <w:szCs w:val="24"/>
        </w:rPr>
        <w:t xml:space="preserve"> appeared to correlate as well. </w:t>
      </w:r>
      <w:r>
        <w:rPr>
          <w:rFonts w:ascii="Times New Roman" w:eastAsia="Times New Roman" w:hAnsi="Times New Roman" w:cs="Times New Roman"/>
          <w:b/>
          <w:sz w:val="24"/>
          <w:szCs w:val="24"/>
        </w:rPr>
        <w:t>30.3%</w:t>
      </w:r>
      <w:r>
        <w:rPr>
          <w:rFonts w:ascii="Times New Roman" w:eastAsia="Times New Roman" w:hAnsi="Times New Roman" w:cs="Times New Roman"/>
          <w:sz w:val="24"/>
          <w:szCs w:val="24"/>
        </w:rPr>
        <w:t xml:space="preserve"> of customers without security churned, while </w:t>
      </w:r>
      <w:r>
        <w:rPr>
          <w:rFonts w:ascii="Times New Roman" w:eastAsia="Times New Roman" w:hAnsi="Times New Roman" w:cs="Times New Roman"/>
          <w:b/>
          <w:sz w:val="24"/>
          <w:szCs w:val="24"/>
        </w:rPr>
        <w:t>21.8%</w:t>
      </w:r>
      <w:r>
        <w:rPr>
          <w:rFonts w:ascii="Times New Roman" w:eastAsia="Times New Roman" w:hAnsi="Times New Roman" w:cs="Times New Roman"/>
          <w:sz w:val="24"/>
          <w:szCs w:val="24"/>
        </w:rPr>
        <w:t xml:space="preserve"> of those with it churned.</w:t>
      </w:r>
    </w:p>
    <w:p w14:paraId="0BEE03C8" w14:textId="77777777" w:rsidR="00870CA6" w:rsidRDefault="00000000">
      <w:pPr>
        <w:numPr>
          <w:ilvl w:val="0"/>
          <w:numId w:val="1"/>
        </w:numPr>
        <w:rPr>
          <w:sz w:val="24"/>
          <w:szCs w:val="24"/>
        </w:rPr>
      </w:pPr>
      <w:r>
        <w:rPr>
          <w:rFonts w:ascii="Times New Roman" w:eastAsia="Times New Roman" w:hAnsi="Times New Roman" w:cs="Times New Roman"/>
          <w:b/>
          <w:sz w:val="24"/>
          <w:szCs w:val="24"/>
        </w:rPr>
        <w:lastRenderedPageBreak/>
        <w:t>Tenure (time with the company)</w:t>
      </w:r>
      <w:r>
        <w:rPr>
          <w:rFonts w:ascii="Times New Roman" w:eastAsia="Times New Roman" w:hAnsi="Times New Roman" w:cs="Times New Roman"/>
          <w:sz w:val="24"/>
          <w:szCs w:val="24"/>
        </w:rPr>
        <w:t xml:space="preserve"> also mattered. In the lowest tenure bin (0–12 months), </w:t>
      </w:r>
      <w:r>
        <w:rPr>
          <w:rFonts w:ascii="Times New Roman" w:eastAsia="Times New Roman" w:hAnsi="Times New Roman" w:cs="Times New Roman"/>
          <w:b/>
          <w:sz w:val="24"/>
          <w:szCs w:val="24"/>
        </w:rPr>
        <w:t>49.5%</w:t>
      </w:r>
      <w:r>
        <w:rPr>
          <w:rFonts w:ascii="Times New Roman" w:eastAsia="Times New Roman" w:hAnsi="Times New Roman" w:cs="Times New Roman"/>
          <w:sz w:val="24"/>
          <w:szCs w:val="24"/>
        </w:rPr>
        <w:t xml:space="preserve"> churned. In the highest tenure bin (60–72 months), only </w:t>
      </w:r>
      <w:r>
        <w:rPr>
          <w:rFonts w:ascii="Times New Roman" w:eastAsia="Times New Roman" w:hAnsi="Times New Roman" w:cs="Times New Roman"/>
          <w:b/>
          <w:sz w:val="24"/>
          <w:szCs w:val="24"/>
        </w:rPr>
        <w:t>4.5%</w:t>
      </w:r>
      <w:r>
        <w:rPr>
          <w:rFonts w:ascii="Times New Roman" w:eastAsia="Times New Roman" w:hAnsi="Times New Roman" w:cs="Times New Roman"/>
          <w:sz w:val="24"/>
          <w:szCs w:val="24"/>
        </w:rPr>
        <w:t xml:space="preserve"> churned. Clearly, longer relationships reduce churn risk.</w:t>
      </w:r>
    </w:p>
    <w:p w14:paraId="4513B98B" w14:textId="77777777" w:rsidR="00870CA6" w:rsidRDefault="00000000">
      <w:pPr>
        <w:numPr>
          <w:ilvl w:val="0"/>
          <w:numId w:val="1"/>
        </w:numPr>
        <w:spacing w:after="240"/>
        <w:rPr>
          <w:sz w:val="24"/>
          <w:szCs w:val="24"/>
        </w:rPr>
      </w:pPr>
      <w:r>
        <w:rPr>
          <w:rFonts w:ascii="Times New Roman" w:eastAsia="Times New Roman" w:hAnsi="Times New Roman" w:cs="Times New Roman"/>
          <w:b/>
          <w:sz w:val="24"/>
          <w:szCs w:val="24"/>
        </w:rPr>
        <w:t>Monthly Charges</w:t>
      </w:r>
      <w:r>
        <w:rPr>
          <w:rFonts w:ascii="Times New Roman" w:eastAsia="Times New Roman" w:hAnsi="Times New Roman" w:cs="Times New Roman"/>
          <w:sz w:val="24"/>
          <w:szCs w:val="24"/>
        </w:rPr>
        <w:t xml:space="preserve"> showed an interesting trend. Customers in the highest price bracket ($175–$200) had a </w:t>
      </w:r>
      <w:r>
        <w:rPr>
          <w:rFonts w:ascii="Times New Roman" w:eastAsia="Times New Roman" w:hAnsi="Times New Roman" w:cs="Times New Roman"/>
          <w:b/>
          <w:sz w:val="24"/>
          <w:szCs w:val="24"/>
        </w:rPr>
        <w:t>54.3%</w:t>
      </w:r>
      <w:r>
        <w:rPr>
          <w:rFonts w:ascii="Times New Roman" w:eastAsia="Times New Roman" w:hAnsi="Times New Roman" w:cs="Times New Roman"/>
          <w:sz w:val="24"/>
          <w:szCs w:val="24"/>
        </w:rPr>
        <w:t xml:space="preserve"> churn rate, compared to only </w:t>
      </w:r>
      <w:r>
        <w:rPr>
          <w:rFonts w:ascii="Times New Roman" w:eastAsia="Times New Roman" w:hAnsi="Times New Roman" w:cs="Times New Roman"/>
          <w:b/>
          <w:sz w:val="24"/>
          <w:szCs w:val="24"/>
        </w:rPr>
        <w:t>11.4%</w:t>
      </w:r>
      <w:r>
        <w:rPr>
          <w:rFonts w:ascii="Times New Roman" w:eastAsia="Times New Roman" w:hAnsi="Times New Roman" w:cs="Times New Roman"/>
          <w:sz w:val="24"/>
          <w:szCs w:val="24"/>
        </w:rPr>
        <w:t xml:space="preserve"> for those paying less than $25/month.</w:t>
      </w:r>
    </w:p>
    <w:p w14:paraId="20C1D194" w14:textId="77777777" w:rsidR="00870CA6" w:rsidRDefault="00870CA6">
      <w:pPr>
        <w:spacing w:before="240" w:after="240"/>
        <w:rPr>
          <w:rFonts w:ascii="Times New Roman" w:eastAsia="Times New Roman" w:hAnsi="Times New Roman" w:cs="Times New Roman"/>
          <w:sz w:val="24"/>
          <w:szCs w:val="24"/>
        </w:rPr>
      </w:pPr>
    </w:p>
    <w:p w14:paraId="4691EA90"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strongly suggests that customers with short contracts, low tenure, high monthly bills, and minimal service add-ons are at higher risk of leaving.</w:t>
      </w:r>
    </w:p>
    <w:p w14:paraId="66E0814F" w14:textId="77777777" w:rsidR="00870CA6"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Supporting Tables</w:t>
      </w:r>
    </w:p>
    <w:p w14:paraId="4DCD9C39"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two summarized tables that highlight critical trends:</w:t>
      </w:r>
    </w:p>
    <w:p w14:paraId="63EF1F74" w14:textId="77777777" w:rsidR="00870CA6" w:rsidRDefault="00000000">
      <w:pPr>
        <w:spacing w:before="240" w:after="240"/>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Churn Rate by Contract Type</w:t>
      </w:r>
    </w:p>
    <w:tbl>
      <w:tblPr>
        <w:tblStyle w:val="a"/>
        <w:tblW w:w="3295" w:type="dxa"/>
        <w:tblBorders>
          <w:top w:val="nil"/>
          <w:left w:val="nil"/>
          <w:bottom w:val="nil"/>
          <w:right w:val="nil"/>
          <w:insideH w:val="nil"/>
          <w:insideV w:val="nil"/>
        </w:tblBorders>
        <w:tblLayout w:type="fixed"/>
        <w:tblLook w:val="0600" w:firstRow="0" w:lastRow="0" w:firstColumn="0" w:lastColumn="0" w:noHBand="1" w:noVBand="1"/>
      </w:tblPr>
      <w:tblGrid>
        <w:gridCol w:w="1850"/>
        <w:gridCol w:w="1445"/>
      </w:tblGrid>
      <w:tr w:rsidR="00870CA6" w14:paraId="527C46AF" w14:textId="77777777">
        <w:trPr>
          <w:trHeight w:val="515"/>
        </w:trPr>
        <w:tc>
          <w:tcPr>
            <w:tcW w:w="1850" w:type="dxa"/>
            <w:tcBorders>
              <w:top w:val="nil"/>
              <w:left w:val="nil"/>
              <w:bottom w:val="nil"/>
              <w:right w:val="nil"/>
            </w:tcBorders>
            <w:tcMar>
              <w:top w:w="100" w:type="dxa"/>
              <w:left w:w="100" w:type="dxa"/>
              <w:bottom w:w="100" w:type="dxa"/>
              <w:right w:w="100" w:type="dxa"/>
            </w:tcMar>
          </w:tcPr>
          <w:p w14:paraId="6796A2CB" w14:textId="77777777" w:rsidR="00870CA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Contract Type</w:t>
            </w:r>
          </w:p>
        </w:tc>
        <w:tc>
          <w:tcPr>
            <w:tcW w:w="1445" w:type="dxa"/>
            <w:tcBorders>
              <w:top w:val="nil"/>
              <w:left w:val="nil"/>
              <w:bottom w:val="nil"/>
              <w:right w:val="nil"/>
            </w:tcBorders>
            <w:tcMar>
              <w:top w:w="100" w:type="dxa"/>
              <w:left w:w="100" w:type="dxa"/>
              <w:bottom w:w="100" w:type="dxa"/>
              <w:right w:w="100" w:type="dxa"/>
            </w:tcMar>
          </w:tcPr>
          <w:p w14:paraId="18F0370A" w14:textId="77777777" w:rsidR="00870CA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Churn Rate</w:t>
            </w:r>
          </w:p>
        </w:tc>
      </w:tr>
      <w:tr w:rsidR="00870CA6" w14:paraId="017AC4A9" w14:textId="77777777">
        <w:trPr>
          <w:trHeight w:val="515"/>
        </w:trPr>
        <w:tc>
          <w:tcPr>
            <w:tcW w:w="1850" w:type="dxa"/>
            <w:tcBorders>
              <w:top w:val="nil"/>
              <w:left w:val="nil"/>
              <w:bottom w:val="nil"/>
              <w:right w:val="nil"/>
            </w:tcBorders>
            <w:tcMar>
              <w:top w:w="100" w:type="dxa"/>
              <w:left w:w="100" w:type="dxa"/>
              <w:bottom w:w="100" w:type="dxa"/>
              <w:right w:w="100" w:type="dxa"/>
            </w:tcMar>
          </w:tcPr>
          <w:p w14:paraId="04B08F6E"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Month-to-Month</w:t>
            </w:r>
          </w:p>
        </w:tc>
        <w:tc>
          <w:tcPr>
            <w:tcW w:w="1445" w:type="dxa"/>
            <w:tcBorders>
              <w:top w:val="nil"/>
              <w:left w:val="nil"/>
              <w:bottom w:val="nil"/>
              <w:right w:val="nil"/>
            </w:tcBorders>
            <w:tcMar>
              <w:top w:w="100" w:type="dxa"/>
              <w:left w:w="100" w:type="dxa"/>
              <w:bottom w:w="100" w:type="dxa"/>
              <w:right w:w="100" w:type="dxa"/>
            </w:tcMar>
          </w:tcPr>
          <w:p w14:paraId="047B1900"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43.1%</w:t>
            </w:r>
          </w:p>
        </w:tc>
      </w:tr>
      <w:tr w:rsidR="00870CA6" w14:paraId="168C871C" w14:textId="77777777">
        <w:trPr>
          <w:trHeight w:val="515"/>
        </w:trPr>
        <w:tc>
          <w:tcPr>
            <w:tcW w:w="1850" w:type="dxa"/>
            <w:tcBorders>
              <w:top w:val="nil"/>
              <w:left w:val="nil"/>
              <w:bottom w:val="nil"/>
              <w:right w:val="nil"/>
            </w:tcBorders>
            <w:tcMar>
              <w:top w:w="100" w:type="dxa"/>
              <w:left w:w="100" w:type="dxa"/>
              <w:bottom w:w="100" w:type="dxa"/>
              <w:right w:w="100" w:type="dxa"/>
            </w:tcMar>
          </w:tcPr>
          <w:p w14:paraId="5DD72896"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Year</w:t>
            </w:r>
          </w:p>
        </w:tc>
        <w:tc>
          <w:tcPr>
            <w:tcW w:w="1445" w:type="dxa"/>
            <w:tcBorders>
              <w:top w:val="nil"/>
              <w:left w:val="nil"/>
              <w:bottom w:val="nil"/>
              <w:right w:val="nil"/>
            </w:tcBorders>
            <w:tcMar>
              <w:top w:w="100" w:type="dxa"/>
              <w:left w:w="100" w:type="dxa"/>
              <w:bottom w:w="100" w:type="dxa"/>
              <w:right w:w="100" w:type="dxa"/>
            </w:tcMar>
          </w:tcPr>
          <w:p w14:paraId="223CEE3E"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870CA6" w14:paraId="668F634E" w14:textId="77777777">
        <w:trPr>
          <w:trHeight w:val="515"/>
        </w:trPr>
        <w:tc>
          <w:tcPr>
            <w:tcW w:w="1850" w:type="dxa"/>
            <w:tcBorders>
              <w:top w:val="nil"/>
              <w:left w:val="nil"/>
              <w:bottom w:val="nil"/>
              <w:right w:val="nil"/>
            </w:tcBorders>
            <w:tcMar>
              <w:top w:w="100" w:type="dxa"/>
              <w:left w:w="100" w:type="dxa"/>
              <w:bottom w:w="100" w:type="dxa"/>
              <w:right w:w="100" w:type="dxa"/>
            </w:tcMar>
          </w:tcPr>
          <w:p w14:paraId="2827F4B2"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Two Year</w:t>
            </w:r>
          </w:p>
        </w:tc>
        <w:tc>
          <w:tcPr>
            <w:tcW w:w="1445" w:type="dxa"/>
            <w:tcBorders>
              <w:top w:val="nil"/>
              <w:left w:val="nil"/>
              <w:bottom w:val="nil"/>
              <w:right w:val="nil"/>
            </w:tcBorders>
            <w:tcMar>
              <w:top w:w="100" w:type="dxa"/>
              <w:left w:w="100" w:type="dxa"/>
              <w:bottom w:w="100" w:type="dxa"/>
              <w:right w:w="100" w:type="dxa"/>
            </w:tcMar>
          </w:tcPr>
          <w:p w14:paraId="1FE31AFF"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bl>
    <w:p w14:paraId="25E189CB" w14:textId="77777777" w:rsidR="00870CA6" w:rsidRDefault="00000000">
      <w:pPr>
        <w:spacing w:before="240" w:after="240"/>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 Churn Rate by Binned Monthly Charges</w:t>
      </w:r>
    </w:p>
    <w:tbl>
      <w:tblPr>
        <w:tblStyle w:val="a0"/>
        <w:tblW w:w="3220" w:type="dxa"/>
        <w:tblBorders>
          <w:top w:val="nil"/>
          <w:left w:val="nil"/>
          <w:bottom w:val="nil"/>
          <w:right w:val="nil"/>
          <w:insideH w:val="nil"/>
          <w:insideV w:val="nil"/>
        </w:tblBorders>
        <w:tblLayout w:type="fixed"/>
        <w:tblLook w:val="0600" w:firstRow="0" w:lastRow="0" w:firstColumn="0" w:lastColumn="0" w:noHBand="1" w:noVBand="1"/>
      </w:tblPr>
      <w:tblGrid>
        <w:gridCol w:w="1895"/>
        <w:gridCol w:w="1325"/>
      </w:tblGrid>
      <w:tr w:rsidR="00870CA6" w14:paraId="4FDEF0CC" w14:textId="77777777">
        <w:trPr>
          <w:trHeight w:val="515"/>
        </w:trPr>
        <w:tc>
          <w:tcPr>
            <w:tcW w:w="1895" w:type="dxa"/>
            <w:tcBorders>
              <w:top w:val="nil"/>
              <w:left w:val="nil"/>
              <w:bottom w:val="nil"/>
              <w:right w:val="nil"/>
            </w:tcBorders>
            <w:tcMar>
              <w:top w:w="100" w:type="dxa"/>
              <w:left w:w="100" w:type="dxa"/>
              <w:bottom w:w="100" w:type="dxa"/>
              <w:right w:w="100" w:type="dxa"/>
            </w:tcMar>
          </w:tcPr>
          <w:p w14:paraId="586FFE25"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 Charges</w:t>
            </w:r>
          </w:p>
        </w:tc>
        <w:tc>
          <w:tcPr>
            <w:tcW w:w="1325" w:type="dxa"/>
            <w:tcBorders>
              <w:top w:val="nil"/>
              <w:left w:val="nil"/>
              <w:bottom w:val="nil"/>
              <w:right w:val="nil"/>
            </w:tcBorders>
            <w:tcMar>
              <w:top w:w="100" w:type="dxa"/>
              <w:left w:w="100" w:type="dxa"/>
              <w:bottom w:w="100" w:type="dxa"/>
              <w:right w:w="100" w:type="dxa"/>
            </w:tcMar>
          </w:tcPr>
          <w:p w14:paraId="5B75C3A1"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Churn Rate</w:t>
            </w:r>
          </w:p>
        </w:tc>
      </w:tr>
      <w:tr w:rsidR="00870CA6" w14:paraId="5A808767" w14:textId="77777777">
        <w:trPr>
          <w:trHeight w:val="515"/>
        </w:trPr>
        <w:tc>
          <w:tcPr>
            <w:tcW w:w="1895" w:type="dxa"/>
            <w:tcBorders>
              <w:top w:val="nil"/>
              <w:left w:val="nil"/>
              <w:bottom w:val="nil"/>
              <w:right w:val="nil"/>
            </w:tcBorders>
            <w:tcMar>
              <w:top w:w="100" w:type="dxa"/>
              <w:left w:w="100" w:type="dxa"/>
              <w:bottom w:w="100" w:type="dxa"/>
              <w:right w:w="100" w:type="dxa"/>
            </w:tcMar>
          </w:tcPr>
          <w:p w14:paraId="36C89EDF"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c>
          <w:tcPr>
            <w:tcW w:w="1325" w:type="dxa"/>
            <w:tcBorders>
              <w:top w:val="nil"/>
              <w:left w:val="nil"/>
              <w:bottom w:val="nil"/>
              <w:right w:val="nil"/>
            </w:tcBorders>
            <w:tcMar>
              <w:top w:w="100" w:type="dxa"/>
              <w:left w:w="100" w:type="dxa"/>
              <w:bottom w:w="100" w:type="dxa"/>
              <w:right w:w="100" w:type="dxa"/>
            </w:tcMar>
          </w:tcPr>
          <w:p w14:paraId="4983A5E8"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r>
      <w:tr w:rsidR="00870CA6" w14:paraId="2158FA53" w14:textId="77777777">
        <w:trPr>
          <w:trHeight w:val="515"/>
        </w:trPr>
        <w:tc>
          <w:tcPr>
            <w:tcW w:w="1895" w:type="dxa"/>
            <w:tcBorders>
              <w:top w:val="nil"/>
              <w:left w:val="nil"/>
              <w:bottom w:val="nil"/>
              <w:right w:val="nil"/>
            </w:tcBorders>
            <w:tcMar>
              <w:top w:w="100" w:type="dxa"/>
              <w:left w:w="100" w:type="dxa"/>
              <w:bottom w:w="100" w:type="dxa"/>
              <w:right w:w="100" w:type="dxa"/>
            </w:tcMar>
          </w:tcPr>
          <w:p w14:paraId="0FD75742"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$175–$200</w:t>
            </w:r>
          </w:p>
        </w:tc>
        <w:tc>
          <w:tcPr>
            <w:tcW w:w="1325" w:type="dxa"/>
            <w:tcBorders>
              <w:top w:val="nil"/>
              <w:left w:val="nil"/>
              <w:bottom w:val="nil"/>
              <w:right w:val="nil"/>
            </w:tcBorders>
            <w:tcMar>
              <w:top w:w="100" w:type="dxa"/>
              <w:left w:w="100" w:type="dxa"/>
              <w:bottom w:w="100" w:type="dxa"/>
              <w:right w:w="100" w:type="dxa"/>
            </w:tcMar>
          </w:tcPr>
          <w:p w14:paraId="533B3479"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54.3%</w:t>
            </w:r>
          </w:p>
        </w:tc>
      </w:tr>
    </w:tbl>
    <w:p w14:paraId="6D87F8FF"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informed our model development in the next phase.</w:t>
      </w:r>
    </w:p>
    <w:p w14:paraId="14684D58" w14:textId="77777777" w:rsidR="00870CA6"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Building and Evaluation</w:t>
      </w:r>
    </w:p>
    <w:p w14:paraId="006BE271"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predict churn more accurately, we built a classification tree model using a decision tree algorithm. We excluded raw tenure and monthly charges in favor of the binned versions to simplify model interpretation.</w:t>
      </w:r>
    </w:p>
    <w:p w14:paraId="45DAC8BD"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Using an 80/20 data split, we trained the model on 4,000 customers and validated it on the remaining 1,000. The model was trained using the</w:t>
      </w:r>
      <w:r>
        <w:rPr>
          <w:rFonts w:ascii="Times New Roman" w:eastAsia="Times New Roman" w:hAnsi="Times New Roman" w:cs="Times New Roman"/>
          <w:b/>
          <w:sz w:val="24"/>
          <w:szCs w:val="24"/>
        </w:rPr>
        <w:t xml:space="preserve"> rpart </w:t>
      </w:r>
      <w:r>
        <w:rPr>
          <w:rFonts w:ascii="Times New Roman" w:eastAsia="Times New Roman" w:hAnsi="Times New Roman" w:cs="Times New Roman"/>
          <w:sz w:val="24"/>
          <w:szCs w:val="24"/>
        </w:rPr>
        <w:t xml:space="preserve">library and visualized using </w:t>
      </w:r>
      <w:r>
        <w:rPr>
          <w:rFonts w:ascii="Times New Roman" w:eastAsia="Times New Roman" w:hAnsi="Times New Roman" w:cs="Times New Roman"/>
          <w:b/>
          <w:sz w:val="24"/>
          <w:szCs w:val="24"/>
        </w:rPr>
        <w:t>rpart.plot.</w:t>
      </w:r>
      <w:r>
        <w:rPr>
          <w:rFonts w:ascii="Times New Roman" w:eastAsia="Times New Roman" w:hAnsi="Times New Roman" w:cs="Times New Roman"/>
          <w:sz w:val="24"/>
          <w:szCs w:val="24"/>
        </w:rPr>
        <w:t xml:space="preserve"> It considered multiple predictors, including contract type, services used, and customer demographics.</w:t>
      </w:r>
    </w:p>
    <w:p w14:paraId="7553E3A2"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w:t>
      </w:r>
      <w:r>
        <w:rPr>
          <w:rFonts w:ascii="Times New Roman" w:eastAsia="Times New Roman" w:hAnsi="Times New Roman" w:cs="Times New Roman"/>
          <w:b/>
          <w:sz w:val="24"/>
          <w:szCs w:val="24"/>
        </w:rPr>
        <w:t>training set</w:t>
      </w:r>
      <w:r>
        <w:rPr>
          <w:rFonts w:ascii="Times New Roman" w:eastAsia="Times New Roman" w:hAnsi="Times New Roman" w:cs="Times New Roman"/>
          <w:sz w:val="24"/>
          <w:szCs w:val="24"/>
        </w:rPr>
        <w:t>, the model achieved the following:</w:t>
      </w:r>
    </w:p>
    <w:p w14:paraId="2E50B583" w14:textId="77777777" w:rsidR="00870CA6" w:rsidRDefault="00000000">
      <w:pPr>
        <w:numPr>
          <w:ilvl w:val="0"/>
          <w:numId w:val="4"/>
        </w:numPr>
        <w:spacing w:before="240"/>
        <w:rPr>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85.6%</w:t>
      </w:r>
    </w:p>
    <w:p w14:paraId="69503F93" w14:textId="77777777" w:rsidR="00870CA6" w:rsidRDefault="00000000">
      <w:pPr>
        <w:numPr>
          <w:ilvl w:val="0"/>
          <w:numId w:val="4"/>
        </w:numPr>
        <w:rPr>
          <w:sz w:val="24"/>
          <w:szCs w:val="24"/>
        </w:rPr>
      </w:pPr>
      <w:r>
        <w:rPr>
          <w:rFonts w:ascii="Times New Roman" w:eastAsia="Times New Roman" w:hAnsi="Times New Roman" w:cs="Times New Roman"/>
          <w:b/>
          <w:sz w:val="24"/>
          <w:szCs w:val="24"/>
        </w:rPr>
        <w:t>Misclassification Rate:</w:t>
      </w:r>
      <w:r>
        <w:rPr>
          <w:rFonts w:ascii="Times New Roman" w:eastAsia="Times New Roman" w:hAnsi="Times New Roman" w:cs="Times New Roman"/>
          <w:sz w:val="24"/>
          <w:szCs w:val="24"/>
        </w:rPr>
        <w:t xml:space="preserve"> 14.4%</w:t>
      </w:r>
    </w:p>
    <w:p w14:paraId="46A3D433" w14:textId="77777777" w:rsidR="00870CA6" w:rsidRDefault="00000000">
      <w:pPr>
        <w:numPr>
          <w:ilvl w:val="0"/>
          <w:numId w:val="4"/>
        </w:numPr>
        <w:rPr>
          <w:sz w:val="24"/>
          <w:szCs w:val="24"/>
        </w:rPr>
      </w:pPr>
      <w:r>
        <w:rPr>
          <w:rFonts w:ascii="Times New Roman" w:eastAsia="Times New Roman" w:hAnsi="Times New Roman" w:cs="Times New Roman"/>
          <w:b/>
          <w:sz w:val="24"/>
          <w:szCs w:val="24"/>
        </w:rPr>
        <w:t>Sensitivity (Churn 'Yes')</w:t>
      </w:r>
      <w:r>
        <w:rPr>
          <w:rFonts w:ascii="Times New Roman" w:eastAsia="Times New Roman" w:hAnsi="Times New Roman" w:cs="Times New Roman"/>
          <w:sz w:val="24"/>
          <w:szCs w:val="24"/>
        </w:rPr>
        <w:t>: 66.8%</w:t>
      </w:r>
    </w:p>
    <w:p w14:paraId="161094A7" w14:textId="77777777" w:rsidR="00870CA6" w:rsidRDefault="00000000">
      <w:pPr>
        <w:numPr>
          <w:ilvl w:val="0"/>
          <w:numId w:val="4"/>
        </w:numPr>
        <w:spacing w:after="240"/>
        <w:rPr>
          <w:sz w:val="24"/>
          <w:szCs w:val="24"/>
        </w:rPr>
      </w:pPr>
      <w:r>
        <w:rPr>
          <w:rFonts w:ascii="Times New Roman" w:eastAsia="Times New Roman" w:hAnsi="Times New Roman" w:cs="Times New Roman"/>
          <w:b/>
          <w:sz w:val="24"/>
          <w:szCs w:val="24"/>
        </w:rPr>
        <w:t>Specificity (Churn 'No')</w:t>
      </w:r>
      <w:r>
        <w:rPr>
          <w:rFonts w:ascii="Times New Roman" w:eastAsia="Times New Roman" w:hAnsi="Times New Roman" w:cs="Times New Roman"/>
          <w:sz w:val="24"/>
          <w:szCs w:val="24"/>
        </w:rPr>
        <w:t>: 95.5%</w:t>
      </w:r>
    </w:p>
    <w:p w14:paraId="15238245"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w:t>
      </w:r>
      <w:r>
        <w:rPr>
          <w:rFonts w:ascii="Times New Roman" w:eastAsia="Times New Roman" w:hAnsi="Times New Roman" w:cs="Times New Roman"/>
          <w:b/>
          <w:sz w:val="24"/>
          <w:szCs w:val="24"/>
        </w:rPr>
        <w:t>validation set</w:t>
      </w:r>
      <w:r>
        <w:rPr>
          <w:rFonts w:ascii="Times New Roman" w:eastAsia="Times New Roman" w:hAnsi="Times New Roman" w:cs="Times New Roman"/>
          <w:sz w:val="24"/>
          <w:szCs w:val="24"/>
        </w:rPr>
        <w:t>, the model performed similarly:</w:t>
      </w:r>
    </w:p>
    <w:p w14:paraId="0E493C01" w14:textId="77777777" w:rsidR="00870CA6" w:rsidRDefault="00000000">
      <w:pPr>
        <w:numPr>
          <w:ilvl w:val="0"/>
          <w:numId w:val="2"/>
        </w:numPr>
        <w:spacing w:before="240"/>
        <w:rPr>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85.0%</w:t>
      </w:r>
    </w:p>
    <w:p w14:paraId="2A8FA8EA" w14:textId="77777777" w:rsidR="00870CA6" w:rsidRDefault="00000000">
      <w:pPr>
        <w:numPr>
          <w:ilvl w:val="0"/>
          <w:numId w:val="2"/>
        </w:numPr>
        <w:rPr>
          <w:sz w:val="24"/>
          <w:szCs w:val="24"/>
        </w:rPr>
      </w:pPr>
      <w:r>
        <w:rPr>
          <w:rFonts w:ascii="Times New Roman" w:eastAsia="Times New Roman" w:hAnsi="Times New Roman" w:cs="Times New Roman"/>
          <w:b/>
          <w:sz w:val="24"/>
          <w:szCs w:val="24"/>
        </w:rPr>
        <w:t>Misclassification Rate:</w:t>
      </w:r>
      <w:r>
        <w:rPr>
          <w:rFonts w:ascii="Times New Roman" w:eastAsia="Times New Roman" w:hAnsi="Times New Roman" w:cs="Times New Roman"/>
          <w:sz w:val="24"/>
          <w:szCs w:val="24"/>
        </w:rPr>
        <w:t xml:space="preserve"> 15.0%</w:t>
      </w:r>
    </w:p>
    <w:p w14:paraId="644FD579" w14:textId="77777777" w:rsidR="00870CA6" w:rsidRDefault="00000000">
      <w:pPr>
        <w:numPr>
          <w:ilvl w:val="0"/>
          <w:numId w:val="2"/>
        </w:numPr>
        <w:rPr>
          <w:sz w:val="24"/>
          <w:szCs w:val="24"/>
        </w:rPr>
      </w:pPr>
      <w:r>
        <w:rPr>
          <w:rFonts w:ascii="Times New Roman" w:eastAsia="Times New Roman" w:hAnsi="Times New Roman" w:cs="Times New Roman"/>
          <w:b/>
          <w:sz w:val="24"/>
          <w:szCs w:val="24"/>
        </w:rPr>
        <w:t>Sensitivity (Churn 'Yes')</w:t>
      </w:r>
      <w:r>
        <w:rPr>
          <w:rFonts w:ascii="Times New Roman" w:eastAsia="Times New Roman" w:hAnsi="Times New Roman" w:cs="Times New Roman"/>
          <w:sz w:val="24"/>
          <w:szCs w:val="24"/>
        </w:rPr>
        <w:t>: 63.9%</w:t>
      </w:r>
    </w:p>
    <w:p w14:paraId="65BD7333" w14:textId="77777777" w:rsidR="00870CA6" w:rsidRDefault="00000000">
      <w:pPr>
        <w:numPr>
          <w:ilvl w:val="0"/>
          <w:numId w:val="2"/>
        </w:numPr>
        <w:spacing w:after="240"/>
        <w:rPr>
          <w:sz w:val="24"/>
          <w:szCs w:val="24"/>
        </w:rPr>
      </w:pPr>
      <w:r>
        <w:rPr>
          <w:rFonts w:ascii="Times New Roman" w:eastAsia="Times New Roman" w:hAnsi="Times New Roman" w:cs="Times New Roman"/>
          <w:b/>
          <w:sz w:val="24"/>
          <w:szCs w:val="24"/>
        </w:rPr>
        <w:t>Specificity (Churn 'No')</w:t>
      </w:r>
      <w:r>
        <w:rPr>
          <w:rFonts w:ascii="Times New Roman" w:eastAsia="Times New Roman" w:hAnsi="Times New Roman" w:cs="Times New Roman"/>
          <w:sz w:val="24"/>
          <w:szCs w:val="24"/>
        </w:rPr>
        <w:t>: 95.8%</w:t>
      </w:r>
    </w:p>
    <w:p w14:paraId="2FF9491D"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indicate a </w:t>
      </w:r>
      <w:r>
        <w:rPr>
          <w:rFonts w:ascii="Times New Roman" w:eastAsia="Times New Roman" w:hAnsi="Times New Roman" w:cs="Times New Roman"/>
          <w:b/>
          <w:sz w:val="24"/>
          <w:szCs w:val="24"/>
        </w:rPr>
        <w:t>strong model</w:t>
      </w:r>
      <w:r>
        <w:rPr>
          <w:rFonts w:ascii="Times New Roman" w:eastAsia="Times New Roman" w:hAnsi="Times New Roman" w:cs="Times New Roman"/>
          <w:sz w:val="24"/>
          <w:szCs w:val="24"/>
        </w:rPr>
        <w:t xml:space="preserve"> with high predictive power, especially in correctly identifying customers who are likely to stay. While sensitivity could be improved to better catch churners, overall accuracy and specificity are quite strong for a first model.</w:t>
      </w:r>
    </w:p>
    <w:p w14:paraId="0976B25C" w14:textId="77777777" w:rsidR="00870CA6"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Risk Profiles</w:t>
      </w:r>
    </w:p>
    <w:p w14:paraId="29A51837"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interpreting the decision tree, we identified key customer profiles that indicate a high risk of churn:</w:t>
      </w:r>
    </w:p>
    <w:p w14:paraId="3D9EB093" w14:textId="77777777" w:rsidR="00870CA6" w:rsidRDefault="00000000">
      <w:pPr>
        <w:numPr>
          <w:ilvl w:val="0"/>
          <w:numId w:val="5"/>
        </w:numPr>
        <w:spacing w:before="240"/>
        <w:rPr>
          <w:sz w:val="24"/>
          <w:szCs w:val="24"/>
        </w:rPr>
      </w:pPr>
      <w:r>
        <w:rPr>
          <w:rFonts w:ascii="Times New Roman" w:eastAsia="Times New Roman" w:hAnsi="Times New Roman" w:cs="Times New Roman"/>
          <w:b/>
          <w:sz w:val="24"/>
          <w:szCs w:val="24"/>
        </w:rPr>
        <w:t>Short-Term, High-Cost Users:</w:t>
      </w:r>
      <w:r>
        <w:rPr>
          <w:rFonts w:ascii="Times New Roman" w:eastAsia="Times New Roman" w:hAnsi="Times New Roman" w:cs="Times New Roman"/>
          <w:sz w:val="24"/>
          <w:szCs w:val="24"/>
        </w:rPr>
        <w:t xml:space="preserve"> Customers who have been with the company for less than a year and are paying more than $100/month are among the most likely to churn.</w:t>
      </w:r>
    </w:p>
    <w:p w14:paraId="0BE8D2E5" w14:textId="77777777" w:rsidR="00870CA6" w:rsidRDefault="00000000">
      <w:pPr>
        <w:numPr>
          <w:ilvl w:val="0"/>
          <w:numId w:val="5"/>
        </w:numPr>
        <w:rPr>
          <w:sz w:val="24"/>
          <w:szCs w:val="24"/>
        </w:rPr>
      </w:pPr>
      <w:r>
        <w:rPr>
          <w:rFonts w:ascii="Times New Roman" w:eastAsia="Times New Roman" w:hAnsi="Times New Roman" w:cs="Times New Roman"/>
          <w:b/>
          <w:sz w:val="24"/>
          <w:szCs w:val="24"/>
        </w:rPr>
        <w:t>Month-to-Month Contract Holders:</w:t>
      </w:r>
      <w:r>
        <w:rPr>
          <w:rFonts w:ascii="Times New Roman" w:eastAsia="Times New Roman" w:hAnsi="Times New Roman" w:cs="Times New Roman"/>
          <w:sz w:val="24"/>
          <w:szCs w:val="24"/>
        </w:rPr>
        <w:t xml:space="preserve"> These customers lack a long-term commitment and showed a churn rate of over 40%, making them prime targets for intervention.</w:t>
      </w:r>
    </w:p>
    <w:p w14:paraId="7DEF4659" w14:textId="77777777" w:rsidR="00870CA6" w:rsidRDefault="00000000">
      <w:pPr>
        <w:numPr>
          <w:ilvl w:val="0"/>
          <w:numId w:val="5"/>
        </w:numPr>
        <w:spacing w:after="240"/>
        <w:rPr>
          <w:sz w:val="24"/>
          <w:szCs w:val="24"/>
        </w:rPr>
      </w:pPr>
      <w:r>
        <w:rPr>
          <w:rFonts w:ascii="Times New Roman" w:eastAsia="Times New Roman" w:hAnsi="Times New Roman" w:cs="Times New Roman"/>
          <w:b/>
          <w:sz w:val="24"/>
          <w:szCs w:val="24"/>
        </w:rPr>
        <w:t>Minimal Services Customers:</w:t>
      </w:r>
      <w:r>
        <w:rPr>
          <w:rFonts w:ascii="Times New Roman" w:eastAsia="Times New Roman" w:hAnsi="Times New Roman" w:cs="Times New Roman"/>
          <w:sz w:val="24"/>
          <w:szCs w:val="24"/>
        </w:rPr>
        <w:t xml:space="preserve"> Customers who do not use security or phone services also tend to churn at higher rates.</w:t>
      </w:r>
    </w:p>
    <w:p w14:paraId="5F6AB626"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these at-risk groups allows the telecom company to proactively intervene with loyalty offers, service bundling, or tailored promotions to improve retention.</w:t>
      </w:r>
    </w:p>
    <w:p w14:paraId="1BDAA659" w14:textId="77777777" w:rsidR="00870CA6" w:rsidRDefault="00870CA6">
      <w:pPr>
        <w:spacing w:before="240" w:after="240"/>
        <w:rPr>
          <w:rFonts w:ascii="Times New Roman" w:eastAsia="Times New Roman" w:hAnsi="Times New Roman" w:cs="Times New Roman"/>
          <w:sz w:val="24"/>
          <w:szCs w:val="24"/>
        </w:rPr>
      </w:pPr>
    </w:p>
    <w:p w14:paraId="2E2C764E" w14:textId="77777777" w:rsidR="00870CA6" w:rsidRDefault="00870CA6">
      <w:pPr>
        <w:rPr>
          <w:rFonts w:ascii="Times New Roman" w:eastAsia="Times New Roman" w:hAnsi="Times New Roman" w:cs="Times New Roman"/>
          <w:sz w:val="24"/>
          <w:szCs w:val="24"/>
        </w:rPr>
      </w:pPr>
    </w:p>
    <w:p w14:paraId="7AC35D3B"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Development</w:t>
      </w:r>
    </w:p>
    <w:p w14:paraId="33DCAAE7" w14:textId="77777777" w:rsidR="00870CA6" w:rsidRDefault="00870CA6">
      <w:pPr>
        <w:rPr>
          <w:rFonts w:ascii="Times New Roman" w:eastAsia="Times New Roman" w:hAnsi="Times New Roman" w:cs="Times New Roman"/>
          <w:sz w:val="24"/>
          <w:szCs w:val="24"/>
        </w:rPr>
      </w:pPr>
    </w:p>
    <w:p w14:paraId="33952D2C" w14:textId="77777777" w:rsidR="00870CA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constructed our classification tree model with the goal of predicting customer churn. The </w:t>
      </w:r>
      <w:r>
        <w:rPr>
          <w:rFonts w:ascii="Times New Roman" w:eastAsia="Times New Roman" w:hAnsi="Times New Roman" w:cs="Times New Roman"/>
          <w:b/>
          <w:sz w:val="24"/>
          <w:szCs w:val="24"/>
        </w:rPr>
        <w:t>target variable</w:t>
      </w:r>
      <w:r>
        <w:rPr>
          <w:rFonts w:ascii="Times New Roman" w:eastAsia="Times New Roman" w:hAnsi="Times New Roman" w:cs="Times New Roman"/>
          <w:sz w:val="24"/>
          <w:szCs w:val="24"/>
        </w:rPr>
        <w:t xml:space="preserve"> was set to </w:t>
      </w:r>
      <w:r>
        <w:rPr>
          <w:rFonts w:ascii="Times New Roman" w:eastAsia="Times New Roman" w:hAnsi="Times New Roman" w:cs="Times New Roman"/>
          <w:b/>
          <w:sz w:val="24"/>
          <w:szCs w:val="24"/>
        </w:rPr>
        <w:t>Churn</w:t>
      </w:r>
      <w:r>
        <w:rPr>
          <w:rFonts w:ascii="Times New Roman" w:eastAsia="Times New Roman" w:hAnsi="Times New Roman" w:cs="Times New Roman"/>
          <w:sz w:val="24"/>
          <w:szCs w:val="24"/>
        </w:rPr>
        <w:t>, which is a binary variable indicating whether a customer has left the service (Yes) or stayed (No).</w:t>
      </w:r>
    </w:p>
    <w:p w14:paraId="7CF2AEDF" w14:textId="77777777" w:rsidR="00870CA6" w:rsidRDefault="00870CA6">
      <w:pPr>
        <w:rPr>
          <w:rFonts w:ascii="Times New Roman" w:eastAsia="Times New Roman" w:hAnsi="Times New Roman" w:cs="Times New Roman"/>
          <w:sz w:val="24"/>
          <w:szCs w:val="24"/>
        </w:rPr>
      </w:pPr>
    </w:p>
    <w:p w14:paraId="052BA291" w14:textId="77777777" w:rsidR="00870CA6" w:rsidRDefault="00870CA6">
      <w:pPr>
        <w:rPr>
          <w:rFonts w:ascii="Times New Roman" w:eastAsia="Times New Roman" w:hAnsi="Times New Roman" w:cs="Times New Roman"/>
          <w:sz w:val="24"/>
          <w:szCs w:val="24"/>
        </w:rPr>
      </w:pPr>
    </w:p>
    <w:p w14:paraId="76084A65" w14:textId="77777777" w:rsidR="00870CA6" w:rsidRDefault="00870CA6">
      <w:pPr>
        <w:rPr>
          <w:rFonts w:ascii="Times New Roman" w:eastAsia="Times New Roman" w:hAnsi="Times New Roman" w:cs="Times New Roman"/>
          <w:sz w:val="24"/>
          <w:szCs w:val="24"/>
        </w:rPr>
      </w:pPr>
    </w:p>
    <w:p w14:paraId="371B0DF6" w14:textId="77777777" w:rsidR="00870CA6" w:rsidRDefault="00870CA6">
      <w:pPr>
        <w:rPr>
          <w:rFonts w:ascii="Times New Roman" w:eastAsia="Times New Roman" w:hAnsi="Times New Roman" w:cs="Times New Roman"/>
          <w:sz w:val="24"/>
          <w:szCs w:val="24"/>
        </w:rPr>
      </w:pPr>
    </w:p>
    <w:p w14:paraId="23F36738" w14:textId="77777777" w:rsidR="00870CA6" w:rsidRDefault="00870CA6">
      <w:pPr>
        <w:rPr>
          <w:rFonts w:ascii="Times New Roman" w:eastAsia="Times New Roman" w:hAnsi="Times New Roman" w:cs="Times New Roman"/>
          <w:b/>
          <w:sz w:val="24"/>
          <w:szCs w:val="24"/>
        </w:rPr>
      </w:pPr>
    </w:p>
    <w:p w14:paraId="4BCB8272" w14:textId="77777777" w:rsidR="00870CA6" w:rsidRDefault="00870CA6">
      <w:pPr>
        <w:rPr>
          <w:rFonts w:ascii="Times New Roman" w:eastAsia="Times New Roman" w:hAnsi="Times New Roman" w:cs="Times New Roman"/>
          <w:b/>
          <w:sz w:val="24"/>
          <w:szCs w:val="24"/>
        </w:rPr>
      </w:pPr>
    </w:p>
    <w:p w14:paraId="5958249B" w14:textId="77777777" w:rsidR="00870CA6" w:rsidRDefault="00870CA6">
      <w:pPr>
        <w:rPr>
          <w:rFonts w:ascii="Times New Roman" w:eastAsia="Times New Roman" w:hAnsi="Times New Roman" w:cs="Times New Roman"/>
          <w:b/>
          <w:sz w:val="24"/>
          <w:szCs w:val="24"/>
        </w:rPr>
      </w:pPr>
    </w:p>
    <w:p w14:paraId="25813C4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w:t>
      </w:r>
    </w:p>
    <w:p w14:paraId="69F348B0" w14:textId="77777777" w:rsidR="00870CA6" w:rsidRDefault="00000000">
      <w:pPr>
        <w:ind w:left="-1440" w:righ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084BF3" wp14:editId="74568908">
            <wp:extent cx="7548563" cy="5276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48563" cy="5276850"/>
                    </a:xfrm>
                    <a:prstGeom prst="rect">
                      <a:avLst/>
                    </a:prstGeom>
                    <a:ln/>
                  </pic:spPr>
                </pic:pic>
              </a:graphicData>
            </a:graphic>
          </wp:inline>
        </w:drawing>
      </w:r>
    </w:p>
    <w:p w14:paraId="3538654D" w14:textId="77777777" w:rsidR="00870CA6" w:rsidRDefault="00870CA6">
      <w:pPr>
        <w:rPr>
          <w:rFonts w:ascii="Times New Roman" w:eastAsia="Times New Roman" w:hAnsi="Times New Roman" w:cs="Times New Roman"/>
          <w:sz w:val="24"/>
          <w:szCs w:val="24"/>
        </w:rPr>
      </w:pPr>
    </w:p>
    <w:p w14:paraId="4F92FAE3" w14:textId="77777777" w:rsidR="00870CA6" w:rsidRDefault="00870CA6">
      <w:pPr>
        <w:rPr>
          <w:rFonts w:ascii="Times New Roman" w:eastAsia="Times New Roman" w:hAnsi="Times New Roman" w:cs="Times New Roman"/>
          <w:sz w:val="24"/>
          <w:szCs w:val="24"/>
        </w:rPr>
      </w:pPr>
    </w:p>
    <w:p w14:paraId="54AFADFB" w14:textId="77777777" w:rsidR="00870CA6" w:rsidRDefault="00870CA6">
      <w:pPr>
        <w:rPr>
          <w:rFonts w:ascii="Times New Roman" w:eastAsia="Times New Roman" w:hAnsi="Times New Roman" w:cs="Times New Roman"/>
          <w:sz w:val="24"/>
          <w:szCs w:val="24"/>
        </w:rPr>
      </w:pPr>
    </w:p>
    <w:p w14:paraId="72B25604" w14:textId="77777777" w:rsidR="00870CA6" w:rsidRDefault="00870CA6">
      <w:pPr>
        <w:rPr>
          <w:rFonts w:ascii="Times New Roman" w:eastAsia="Times New Roman" w:hAnsi="Times New Roman" w:cs="Times New Roman"/>
          <w:sz w:val="24"/>
          <w:szCs w:val="24"/>
        </w:rPr>
      </w:pPr>
    </w:p>
    <w:p w14:paraId="3E9ABD82" w14:textId="77777777" w:rsidR="00870CA6" w:rsidRDefault="00870CA6">
      <w:pPr>
        <w:rPr>
          <w:rFonts w:ascii="Times New Roman" w:eastAsia="Times New Roman" w:hAnsi="Times New Roman" w:cs="Times New Roman"/>
          <w:sz w:val="24"/>
          <w:szCs w:val="24"/>
        </w:rPr>
      </w:pPr>
    </w:p>
    <w:p w14:paraId="5164E6FD" w14:textId="77777777" w:rsidR="00870CA6" w:rsidRDefault="00870CA6">
      <w:pPr>
        <w:rPr>
          <w:rFonts w:ascii="Times New Roman" w:eastAsia="Times New Roman" w:hAnsi="Times New Roman" w:cs="Times New Roman"/>
          <w:sz w:val="24"/>
          <w:szCs w:val="24"/>
        </w:rPr>
      </w:pPr>
    </w:p>
    <w:p w14:paraId="26FE4BAF" w14:textId="77777777" w:rsidR="00870CA6" w:rsidRDefault="00870CA6">
      <w:pPr>
        <w:rPr>
          <w:rFonts w:ascii="Times New Roman" w:eastAsia="Times New Roman" w:hAnsi="Times New Roman" w:cs="Times New Roman"/>
          <w:sz w:val="24"/>
          <w:szCs w:val="24"/>
        </w:rPr>
      </w:pPr>
    </w:p>
    <w:p w14:paraId="04AA2EE7" w14:textId="77777777" w:rsidR="00870CA6" w:rsidRDefault="00870CA6">
      <w:pPr>
        <w:rPr>
          <w:rFonts w:ascii="Times New Roman" w:eastAsia="Times New Roman" w:hAnsi="Times New Roman" w:cs="Times New Roman"/>
          <w:sz w:val="24"/>
          <w:szCs w:val="24"/>
        </w:rPr>
      </w:pPr>
    </w:p>
    <w:p w14:paraId="0FD5FB7C" w14:textId="77777777" w:rsidR="00870CA6" w:rsidRDefault="00870CA6">
      <w:pPr>
        <w:rPr>
          <w:rFonts w:ascii="Times New Roman" w:eastAsia="Times New Roman" w:hAnsi="Times New Roman" w:cs="Times New Roman"/>
          <w:sz w:val="24"/>
          <w:szCs w:val="24"/>
        </w:rPr>
      </w:pPr>
    </w:p>
    <w:p w14:paraId="1F1D73EE" w14:textId="77777777" w:rsidR="00870CA6" w:rsidRDefault="00870CA6">
      <w:pPr>
        <w:rPr>
          <w:rFonts w:ascii="Times New Roman" w:eastAsia="Times New Roman" w:hAnsi="Times New Roman" w:cs="Times New Roman"/>
          <w:sz w:val="24"/>
          <w:szCs w:val="24"/>
        </w:rPr>
      </w:pPr>
    </w:p>
    <w:p w14:paraId="47F5278F" w14:textId="77777777" w:rsidR="00870CA6" w:rsidRDefault="00870CA6">
      <w:pPr>
        <w:rPr>
          <w:rFonts w:ascii="Times New Roman" w:eastAsia="Times New Roman" w:hAnsi="Times New Roman" w:cs="Times New Roman"/>
          <w:sz w:val="24"/>
          <w:szCs w:val="24"/>
        </w:rPr>
      </w:pPr>
    </w:p>
    <w:p w14:paraId="22FB7856" w14:textId="77777777" w:rsidR="00870CA6" w:rsidRDefault="00870CA6">
      <w:pPr>
        <w:rPr>
          <w:rFonts w:ascii="Times New Roman" w:eastAsia="Times New Roman" w:hAnsi="Times New Roman" w:cs="Times New Roman"/>
          <w:sz w:val="24"/>
          <w:szCs w:val="24"/>
        </w:rPr>
      </w:pPr>
    </w:p>
    <w:p w14:paraId="2444377D" w14:textId="77777777" w:rsidR="00870CA6" w:rsidRDefault="00870CA6">
      <w:pPr>
        <w:rPr>
          <w:rFonts w:ascii="Times New Roman" w:eastAsia="Times New Roman" w:hAnsi="Times New Roman" w:cs="Times New Roman"/>
          <w:sz w:val="24"/>
          <w:szCs w:val="24"/>
        </w:rPr>
      </w:pPr>
    </w:p>
    <w:p w14:paraId="68116B6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Accuracy for Training Data</w:t>
      </w:r>
    </w:p>
    <w:p w14:paraId="7F51788C" w14:textId="77777777" w:rsidR="00870CA6" w:rsidRDefault="00870CA6">
      <w:pPr>
        <w:rPr>
          <w:rFonts w:ascii="Times New Roman" w:eastAsia="Times New Roman" w:hAnsi="Times New Roman" w:cs="Times New Roman"/>
          <w:b/>
          <w:sz w:val="24"/>
          <w:szCs w:val="24"/>
        </w:rPr>
      </w:pPr>
    </w:p>
    <w:p w14:paraId="738A8CEA" w14:textId="77777777" w:rsidR="00870CA6" w:rsidRDefault="00000000">
      <w:pPr>
        <w:numPr>
          <w:ilvl w:val="0"/>
          <w:numId w:val="4"/>
        </w:numPr>
        <w:spacing w:before="240"/>
        <w:rPr>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85.6%</w:t>
      </w:r>
    </w:p>
    <w:p w14:paraId="254CE92A" w14:textId="77777777" w:rsidR="00870CA6" w:rsidRDefault="00000000">
      <w:pPr>
        <w:numPr>
          <w:ilvl w:val="0"/>
          <w:numId w:val="4"/>
        </w:numPr>
        <w:rPr>
          <w:sz w:val="24"/>
          <w:szCs w:val="24"/>
        </w:rPr>
      </w:pPr>
      <w:r>
        <w:rPr>
          <w:rFonts w:ascii="Times New Roman" w:eastAsia="Times New Roman" w:hAnsi="Times New Roman" w:cs="Times New Roman"/>
          <w:b/>
          <w:sz w:val="24"/>
          <w:szCs w:val="24"/>
        </w:rPr>
        <w:t>Misclassification Rate:</w:t>
      </w:r>
      <w:r>
        <w:rPr>
          <w:rFonts w:ascii="Times New Roman" w:eastAsia="Times New Roman" w:hAnsi="Times New Roman" w:cs="Times New Roman"/>
          <w:sz w:val="24"/>
          <w:szCs w:val="24"/>
        </w:rPr>
        <w:t xml:space="preserve"> 14.4%</w:t>
      </w:r>
    </w:p>
    <w:p w14:paraId="1299C95A" w14:textId="77777777" w:rsidR="00870CA6" w:rsidRDefault="00000000">
      <w:pPr>
        <w:numPr>
          <w:ilvl w:val="0"/>
          <w:numId w:val="4"/>
        </w:numPr>
        <w:rPr>
          <w:sz w:val="24"/>
          <w:szCs w:val="24"/>
        </w:rPr>
      </w:pPr>
      <w:r>
        <w:rPr>
          <w:rFonts w:ascii="Times New Roman" w:eastAsia="Times New Roman" w:hAnsi="Times New Roman" w:cs="Times New Roman"/>
          <w:b/>
          <w:sz w:val="24"/>
          <w:szCs w:val="24"/>
        </w:rPr>
        <w:t>Sensitivity (Churn 'Yes')</w:t>
      </w:r>
      <w:r>
        <w:rPr>
          <w:rFonts w:ascii="Times New Roman" w:eastAsia="Times New Roman" w:hAnsi="Times New Roman" w:cs="Times New Roman"/>
          <w:sz w:val="24"/>
          <w:szCs w:val="24"/>
        </w:rPr>
        <w:t>: 66.8%</w:t>
      </w:r>
    </w:p>
    <w:p w14:paraId="30CE340C" w14:textId="77777777" w:rsidR="00870CA6" w:rsidRDefault="00000000">
      <w:pPr>
        <w:numPr>
          <w:ilvl w:val="0"/>
          <w:numId w:val="4"/>
        </w:numPr>
        <w:spacing w:after="240"/>
        <w:rPr>
          <w:sz w:val="24"/>
          <w:szCs w:val="24"/>
        </w:rPr>
      </w:pPr>
      <w:r>
        <w:rPr>
          <w:rFonts w:ascii="Times New Roman" w:eastAsia="Times New Roman" w:hAnsi="Times New Roman" w:cs="Times New Roman"/>
          <w:b/>
          <w:sz w:val="24"/>
          <w:szCs w:val="24"/>
        </w:rPr>
        <w:t>Specificity (Churn 'No')</w:t>
      </w:r>
      <w:r>
        <w:rPr>
          <w:rFonts w:ascii="Times New Roman" w:eastAsia="Times New Roman" w:hAnsi="Times New Roman" w:cs="Times New Roman"/>
          <w:sz w:val="24"/>
          <w:szCs w:val="24"/>
        </w:rPr>
        <w:t>: 95.5%</w:t>
      </w:r>
    </w:p>
    <w:p w14:paraId="71AF8C98" w14:textId="77777777" w:rsidR="00870CA6" w:rsidRDefault="00870CA6">
      <w:pPr>
        <w:rPr>
          <w:rFonts w:ascii="Times New Roman" w:eastAsia="Times New Roman" w:hAnsi="Times New Roman" w:cs="Times New Roman"/>
          <w:sz w:val="24"/>
          <w:szCs w:val="24"/>
        </w:rPr>
      </w:pPr>
    </w:p>
    <w:p w14:paraId="76B1940F"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show that the model maintains a strong performance on unseen data. The overall </w:t>
      </w:r>
      <w:r>
        <w:rPr>
          <w:rFonts w:ascii="Times New Roman" w:eastAsia="Times New Roman" w:hAnsi="Times New Roman" w:cs="Times New Roman"/>
          <w:b/>
          <w:sz w:val="24"/>
          <w:szCs w:val="24"/>
        </w:rPr>
        <w:t>accuracy of 85.6%</w:t>
      </w:r>
      <w:r>
        <w:rPr>
          <w:rFonts w:ascii="Times New Roman" w:eastAsia="Times New Roman" w:hAnsi="Times New Roman" w:cs="Times New Roman"/>
          <w:sz w:val="24"/>
          <w:szCs w:val="24"/>
        </w:rPr>
        <w:t xml:space="preserve"> indicates that the model correctly predicts whether a customer will churn or not in the majority of cases.</w:t>
      </w:r>
    </w:p>
    <w:p w14:paraId="1589F292"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sensitivity of 66.8%</w:t>
      </w:r>
      <w:r>
        <w:rPr>
          <w:rFonts w:ascii="Times New Roman" w:eastAsia="Times New Roman" w:hAnsi="Times New Roman" w:cs="Times New Roman"/>
          <w:sz w:val="24"/>
          <w:szCs w:val="24"/>
        </w:rPr>
        <w:t xml:space="preserve"> means that the model correctly identifies about two-thirds of the customers who are likely to churn. While this is lower than the model’s specificity, it is still a reasonable performance in identifying the group of primary interest — those likely to churn.</w:t>
      </w:r>
    </w:p>
    <w:p w14:paraId="682B8CE6"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the </w:t>
      </w:r>
      <w:r>
        <w:rPr>
          <w:rFonts w:ascii="Times New Roman" w:eastAsia="Times New Roman" w:hAnsi="Times New Roman" w:cs="Times New Roman"/>
          <w:b/>
          <w:sz w:val="24"/>
          <w:szCs w:val="24"/>
        </w:rPr>
        <w:t>specificity of 95.5%</w:t>
      </w:r>
      <w:r>
        <w:rPr>
          <w:rFonts w:ascii="Times New Roman" w:eastAsia="Times New Roman" w:hAnsi="Times New Roman" w:cs="Times New Roman"/>
          <w:sz w:val="24"/>
          <w:szCs w:val="24"/>
        </w:rPr>
        <w:t xml:space="preserve"> reflects that the model is particularly strong at identifying customers who will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churn. This may suggest the model is slightly conservative when predicting churn and could potentially miss some customers who are at risk.</w:t>
      </w:r>
    </w:p>
    <w:p w14:paraId="69C946CB"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Overall Assessment: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The model performs well on the validation dataset with a high accuracy and excellent specificity. Its slightly lower sensitivity means it may benefit from future adjustments (e.g., cost-sensitive learning or further feature engineering) if the goal is to improve identification of churn-risk customers specifically. However, in its current state, the model is highly useful for identifying loyal customers and still reasonably effective at flagging those at risk of churning.</w:t>
      </w:r>
    </w:p>
    <w:p w14:paraId="69ADC185" w14:textId="77777777" w:rsidR="00870CA6" w:rsidRDefault="00870CA6">
      <w:pPr>
        <w:rPr>
          <w:rFonts w:ascii="Times New Roman" w:eastAsia="Times New Roman" w:hAnsi="Times New Roman" w:cs="Times New Roman"/>
          <w:sz w:val="24"/>
          <w:szCs w:val="24"/>
        </w:rPr>
      </w:pPr>
    </w:p>
    <w:p w14:paraId="49E5FB1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Model Accuracy for Validation Data</w:t>
      </w:r>
    </w:p>
    <w:p w14:paraId="16DF3B50" w14:textId="77777777" w:rsidR="00870CA6" w:rsidRDefault="00000000">
      <w:pPr>
        <w:numPr>
          <w:ilvl w:val="0"/>
          <w:numId w:val="2"/>
        </w:numPr>
        <w:spacing w:before="240"/>
        <w:rPr>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85.0%</w:t>
      </w:r>
    </w:p>
    <w:p w14:paraId="0CF3333F" w14:textId="77777777" w:rsidR="00870CA6" w:rsidRDefault="00000000">
      <w:pPr>
        <w:numPr>
          <w:ilvl w:val="0"/>
          <w:numId w:val="2"/>
        </w:numPr>
        <w:rPr>
          <w:sz w:val="24"/>
          <w:szCs w:val="24"/>
        </w:rPr>
      </w:pPr>
      <w:r>
        <w:rPr>
          <w:rFonts w:ascii="Times New Roman" w:eastAsia="Times New Roman" w:hAnsi="Times New Roman" w:cs="Times New Roman"/>
          <w:b/>
          <w:sz w:val="24"/>
          <w:szCs w:val="24"/>
        </w:rPr>
        <w:t>Misclassification Rate:</w:t>
      </w:r>
      <w:r>
        <w:rPr>
          <w:rFonts w:ascii="Times New Roman" w:eastAsia="Times New Roman" w:hAnsi="Times New Roman" w:cs="Times New Roman"/>
          <w:sz w:val="24"/>
          <w:szCs w:val="24"/>
        </w:rPr>
        <w:t xml:space="preserve"> 15.0%</w:t>
      </w:r>
    </w:p>
    <w:p w14:paraId="6901C0CA" w14:textId="77777777" w:rsidR="00870CA6" w:rsidRDefault="00000000">
      <w:pPr>
        <w:numPr>
          <w:ilvl w:val="0"/>
          <w:numId w:val="2"/>
        </w:numPr>
        <w:rPr>
          <w:sz w:val="24"/>
          <w:szCs w:val="24"/>
        </w:rPr>
      </w:pPr>
      <w:r>
        <w:rPr>
          <w:rFonts w:ascii="Times New Roman" w:eastAsia="Times New Roman" w:hAnsi="Times New Roman" w:cs="Times New Roman"/>
          <w:b/>
          <w:sz w:val="24"/>
          <w:szCs w:val="24"/>
        </w:rPr>
        <w:t>Sensitivity (Churn 'Yes')</w:t>
      </w:r>
      <w:r>
        <w:rPr>
          <w:rFonts w:ascii="Times New Roman" w:eastAsia="Times New Roman" w:hAnsi="Times New Roman" w:cs="Times New Roman"/>
          <w:sz w:val="24"/>
          <w:szCs w:val="24"/>
        </w:rPr>
        <w:t>: 63.9%</w:t>
      </w:r>
    </w:p>
    <w:p w14:paraId="034DFB79" w14:textId="77777777" w:rsidR="00870CA6" w:rsidRDefault="00000000">
      <w:pPr>
        <w:numPr>
          <w:ilvl w:val="0"/>
          <w:numId w:val="2"/>
        </w:numPr>
        <w:spacing w:after="240"/>
        <w:rPr>
          <w:sz w:val="24"/>
          <w:szCs w:val="24"/>
        </w:rPr>
      </w:pPr>
      <w:r>
        <w:rPr>
          <w:rFonts w:ascii="Times New Roman" w:eastAsia="Times New Roman" w:hAnsi="Times New Roman" w:cs="Times New Roman"/>
          <w:b/>
          <w:sz w:val="24"/>
          <w:szCs w:val="24"/>
        </w:rPr>
        <w:t>Specificity (Churn 'No')</w:t>
      </w:r>
      <w:r>
        <w:rPr>
          <w:rFonts w:ascii="Times New Roman" w:eastAsia="Times New Roman" w:hAnsi="Times New Roman" w:cs="Times New Roman"/>
          <w:sz w:val="24"/>
          <w:szCs w:val="24"/>
        </w:rPr>
        <w:t>: 95.8%</w:t>
      </w:r>
    </w:p>
    <w:p w14:paraId="61B50E9F" w14:textId="77777777" w:rsidR="00870CA6" w:rsidRDefault="00870CA6">
      <w:pPr>
        <w:rPr>
          <w:rFonts w:ascii="Times New Roman" w:eastAsia="Times New Roman" w:hAnsi="Times New Roman" w:cs="Times New Roman"/>
          <w:sz w:val="24"/>
          <w:szCs w:val="24"/>
        </w:rPr>
      </w:pPr>
    </w:p>
    <w:p w14:paraId="79FED668" w14:textId="77777777" w:rsidR="00870CA6" w:rsidRDefault="00000000">
      <w:pPr>
        <w:pStyle w:val="Heading4"/>
        <w:keepNext w:val="0"/>
        <w:keepLines w:val="0"/>
        <w:spacing w:before="240" w:after="40"/>
        <w:rPr>
          <w:rFonts w:ascii="Times New Roman" w:eastAsia="Times New Roman" w:hAnsi="Times New Roman" w:cs="Times New Roman"/>
          <w:b/>
          <w:color w:val="000000"/>
        </w:rPr>
      </w:pPr>
      <w:bookmarkStart w:id="0" w:name="_wj4fl63u7prx" w:colFirst="0" w:colLast="0"/>
      <w:bookmarkEnd w:id="0"/>
      <w:r>
        <w:rPr>
          <w:rFonts w:ascii="Times New Roman" w:eastAsia="Times New Roman" w:hAnsi="Times New Roman" w:cs="Times New Roman"/>
          <w:b/>
          <w:color w:val="000000"/>
        </w:rPr>
        <w:t>Assessment of Model Performance on Unseen Data:</w:t>
      </w:r>
    </w:p>
    <w:p w14:paraId="40745329"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shows strong generalization ability, achieving an accuracy of </w:t>
      </w:r>
      <w:r>
        <w:rPr>
          <w:rFonts w:ascii="Times New Roman" w:eastAsia="Times New Roman" w:hAnsi="Times New Roman" w:cs="Times New Roman"/>
          <w:b/>
          <w:sz w:val="24"/>
          <w:szCs w:val="24"/>
        </w:rPr>
        <w:t>85.0%</w:t>
      </w:r>
      <w:r>
        <w:rPr>
          <w:rFonts w:ascii="Times New Roman" w:eastAsia="Times New Roman" w:hAnsi="Times New Roman" w:cs="Times New Roman"/>
          <w:sz w:val="24"/>
          <w:szCs w:val="24"/>
        </w:rPr>
        <w:t xml:space="preserve"> on the validation set. This indicates that it maintains high predictive performance even on new, unseen customer data.</w:t>
      </w:r>
    </w:p>
    <w:p w14:paraId="49A71DA4"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sensitivity of 63.9%</w:t>
      </w:r>
      <w:r>
        <w:rPr>
          <w:rFonts w:ascii="Times New Roman" w:eastAsia="Times New Roman" w:hAnsi="Times New Roman" w:cs="Times New Roman"/>
          <w:sz w:val="24"/>
          <w:szCs w:val="24"/>
        </w:rPr>
        <w:t xml:space="preserve"> suggests that while the model can identify a majority of the customers who will churn, there is room for improvement in reducing false negatives (i.e., customers who will churn but are not correctly predicted).</w:t>
      </w:r>
    </w:p>
    <w:p w14:paraId="2B28FCF0"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Meanwhile, the </w:t>
      </w:r>
      <w:r>
        <w:rPr>
          <w:rFonts w:ascii="Times New Roman" w:eastAsia="Times New Roman" w:hAnsi="Times New Roman" w:cs="Times New Roman"/>
          <w:b/>
          <w:sz w:val="24"/>
          <w:szCs w:val="24"/>
        </w:rPr>
        <w:t>specificity of 95.8%</w:t>
      </w:r>
      <w:r>
        <w:rPr>
          <w:rFonts w:ascii="Times New Roman" w:eastAsia="Times New Roman" w:hAnsi="Times New Roman" w:cs="Times New Roman"/>
          <w:sz w:val="24"/>
          <w:szCs w:val="24"/>
        </w:rPr>
        <w:t xml:space="preserve"> is impressive, showing that the model is highly reliable at predicting customers who will not churn. This strong performance could be very useful for retention strategies, as it allows the company to focus outreach efforts on customers flagged as high-risk.</w:t>
      </w:r>
    </w:p>
    <w:p w14:paraId="5E7C4D4A" w14:textId="77777777" w:rsidR="00870CA6" w:rsidRDefault="00000000">
      <w:pPr>
        <w:pStyle w:val="Heading4"/>
        <w:keepNext w:val="0"/>
        <w:keepLines w:val="0"/>
        <w:spacing w:before="240" w:after="40"/>
        <w:rPr>
          <w:rFonts w:ascii="Times New Roman" w:eastAsia="Times New Roman" w:hAnsi="Times New Roman" w:cs="Times New Roman"/>
          <w:b/>
          <w:color w:val="000000"/>
        </w:rPr>
      </w:pPr>
      <w:bookmarkStart w:id="1" w:name="_gilkibo41gy1" w:colFirst="0" w:colLast="0"/>
      <w:bookmarkEnd w:id="1"/>
      <w:r>
        <w:rPr>
          <w:rFonts w:ascii="Times New Roman" w:eastAsia="Times New Roman" w:hAnsi="Times New Roman" w:cs="Times New Roman"/>
          <w:b/>
          <w:color w:val="000000"/>
        </w:rPr>
        <w:t>Overfitting Assessment:</w:t>
      </w:r>
    </w:p>
    <w:p w14:paraId="61AE025F"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metrics are very similar between the training and validation datasets. There is only a </w:t>
      </w:r>
      <w:r>
        <w:rPr>
          <w:rFonts w:ascii="Times New Roman" w:eastAsia="Times New Roman" w:hAnsi="Times New Roman" w:cs="Times New Roman"/>
          <w:b/>
          <w:sz w:val="24"/>
          <w:szCs w:val="24"/>
        </w:rPr>
        <w:t>slight drop in sensitivity</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minimal change in accuracy</w:t>
      </w:r>
      <w:r>
        <w:rPr>
          <w:rFonts w:ascii="Times New Roman" w:eastAsia="Times New Roman" w:hAnsi="Times New Roman" w:cs="Times New Roman"/>
          <w:sz w:val="24"/>
          <w:szCs w:val="24"/>
        </w:rPr>
        <w:t>, which are expected when moving from training to validation data.</w:t>
      </w:r>
    </w:p>
    <w:p w14:paraId="6B9DE554"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sz w:val="24"/>
          <w:szCs w:val="24"/>
        </w:rPr>
        <w:t>consistency across datasets</w:t>
      </w:r>
      <w:r>
        <w:rPr>
          <w:rFonts w:ascii="Times New Roman" w:eastAsia="Times New Roman" w:hAnsi="Times New Roman" w:cs="Times New Roman"/>
          <w:sz w:val="24"/>
          <w:szCs w:val="24"/>
        </w:rPr>
        <w:t xml:space="preserve"> indicates that the model </w:t>
      </w:r>
      <w:r>
        <w:rPr>
          <w:rFonts w:ascii="Times New Roman" w:eastAsia="Times New Roman" w:hAnsi="Times New Roman" w:cs="Times New Roman"/>
          <w:b/>
          <w:sz w:val="24"/>
          <w:szCs w:val="24"/>
        </w:rPr>
        <w:t>does not suffer from overfitting</w:t>
      </w:r>
      <w:r>
        <w:rPr>
          <w:rFonts w:ascii="Times New Roman" w:eastAsia="Times New Roman" w:hAnsi="Times New Roman" w:cs="Times New Roman"/>
          <w:sz w:val="24"/>
          <w:szCs w:val="24"/>
        </w:rPr>
        <w:t>. It generalizes well and maintains strong performance on new data, suggesting that the tree depth and feature splits are well-balanced.</w:t>
      </w:r>
    </w:p>
    <w:p w14:paraId="2373BA28" w14:textId="77777777" w:rsidR="00870CA6" w:rsidRDefault="00000000">
      <w:pPr>
        <w:pStyle w:val="Heading3"/>
        <w:keepNext w:val="0"/>
        <w:keepLines w:val="0"/>
        <w:spacing w:before="280"/>
        <w:rPr>
          <w:rFonts w:ascii="Times New Roman" w:eastAsia="Times New Roman" w:hAnsi="Times New Roman" w:cs="Times New Roman"/>
          <w:b/>
          <w:color w:val="000000"/>
          <w:sz w:val="24"/>
          <w:szCs w:val="24"/>
        </w:rPr>
      </w:pPr>
      <w:bookmarkStart w:id="2" w:name="_5svrpaqjqfcb" w:colFirst="0" w:colLast="0"/>
      <w:bookmarkEnd w:id="2"/>
      <w:r>
        <w:rPr>
          <w:rFonts w:ascii="Times New Roman" w:eastAsia="Times New Roman" w:hAnsi="Times New Roman" w:cs="Times New Roman"/>
          <w:b/>
          <w:color w:val="000000"/>
          <w:sz w:val="24"/>
          <w:szCs w:val="24"/>
        </w:rPr>
        <w:t>Discussion</w:t>
      </w:r>
    </w:p>
    <w:p w14:paraId="29B96713"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tree model revealed which variables are the most valuable in predicting churn. </w:t>
      </w:r>
      <w:r>
        <w:rPr>
          <w:rFonts w:ascii="Times New Roman" w:eastAsia="Times New Roman" w:hAnsi="Times New Roman" w:cs="Times New Roman"/>
          <w:b/>
          <w:sz w:val="24"/>
          <w:szCs w:val="24"/>
        </w:rPr>
        <w:t>Contract type, binned tenure, and binned monthly charges</w:t>
      </w:r>
      <w:r>
        <w:rPr>
          <w:rFonts w:ascii="Times New Roman" w:eastAsia="Times New Roman" w:hAnsi="Times New Roman" w:cs="Times New Roman"/>
          <w:sz w:val="24"/>
          <w:szCs w:val="24"/>
        </w:rPr>
        <w:t xml:space="preserve"> were the most influential variables. These were repeatedly used to split the data in the tree, meaning they provided useful information about the likelihood of churn.</w:t>
      </w:r>
    </w:p>
    <w:p w14:paraId="48B415E0"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contrast, variables like </w:t>
      </w:r>
      <w:r>
        <w:rPr>
          <w:rFonts w:ascii="Times New Roman" w:eastAsia="Times New Roman" w:hAnsi="Times New Roman" w:cs="Times New Roman"/>
          <w:b/>
          <w:sz w:val="24"/>
          <w:szCs w:val="24"/>
        </w:rPr>
        <w:t>gender</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payment method</w:t>
      </w:r>
      <w:r>
        <w:rPr>
          <w:rFonts w:ascii="Times New Roman" w:eastAsia="Times New Roman" w:hAnsi="Times New Roman" w:cs="Times New Roman"/>
          <w:sz w:val="24"/>
          <w:szCs w:val="24"/>
        </w:rPr>
        <w:t xml:space="preserve"> were not used at all in the tree, indicating they may be less useful for predicting churn in this case.</w:t>
      </w:r>
    </w:p>
    <w:p w14:paraId="3FB80146"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structure of the tree, several churn-prone customer scenarios emerged:</w:t>
      </w:r>
    </w:p>
    <w:p w14:paraId="1115BE89" w14:textId="77777777" w:rsidR="00870CA6" w:rsidRDefault="00000000">
      <w:pPr>
        <w:numPr>
          <w:ilvl w:val="0"/>
          <w:numId w:val="6"/>
        </w:numPr>
        <w:spacing w:before="240"/>
        <w:rPr>
          <w:sz w:val="24"/>
          <w:szCs w:val="24"/>
        </w:rPr>
      </w:pPr>
      <w:r>
        <w:rPr>
          <w:rFonts w:ascii="Times New Roman" w:eastAsia="Times New Roman" w:hAnsi="Times New Roman" w:cs="Times New Roman"/>
          <w:sz w:val="24"/>
          <w:szCs w:val="24"/>
        </w:rPr>
        <w:t xml:space="preserve">A customer on a </w:t>
      </w:r>
      <w:r>
        <w:rPr>
          <w:rFonts w:ascii="Times New Roman" w:eastAsia="Times New Roman" w:hAnsi="Times New Roman" w:cs="Times New Roman"/>
          <w:b/>
          <w:sz w:val="24"/>
          <w:szCs w:val="24"/>
        </w:rPr>
        <w:t>month-to-month contract</w:t>
      </w:r>
      <w:r>
        <w:rPr>
          <w:rFonts w:ascii="Times New Roman" w:eastAsia="Times New Roman" w:hAnsi="Times New Roman" w:cs="Times New Roman"/>
          <w:sz w:val="24"/>
          <w:szCs w:val="24"/>
        </w:rPr>
        <w:t xml:space="preserve"> with </w:t>
      </w:r>
      <w:r>
        <w:rPr>
          <w:rFonts w:ascii="Times New Roman" w:eastAsia="Times New Roman" w:hAnsi="Times New Roman" w:cs="Times New Roman"/>
          <w:b/>
          <w:sz w:val="24"/>
          <w:szCs w:val="24"/>
        </w:rPr>
        <w:t>low tenure (0–12 months)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high monthly charges ($100 or more)</w:t>
      </w:r>
      <w:r>
        <w:rPr>
          <w:rFonts w:ascii="Times New Roman" w:eastAsia="Times New Roman" w:hAnsi="Times New Roman" w:cs="Times New Roman"/>
          <w:sz w:val="24"/>
          <w:szCs w:val="24"/>
        </w:rPr>
        <w:t xml:space="preserve"> is highly likely to churn.</w:t>
      </w:r>
    </w:p>
    <w:p w14:paraId="0A3B5B06" w14:textId="77777777" w:rsidR="00870CA6" w:rsidRDefault="00000000">
      <w:pPr>
        <w:numPr>
          <w:ilvl w:val="0"/>
          <w:numId w:val="6"/>
        </w:numPr>
        <w:rPr>
          <w:sz w:val="24"/>
          <w:szCs w:val="24"/>
        </w:rPr>
      </w:pPr>
      <w:r>
        <w:rPr>
          <w:rFonts w:ascii="Times New Roman" w:eastAsia="Times New Roman" w:hAnsi="Times New Roman" w:cs="Times New Roman"/>
          <w:sz w:val="24"/>
          <w:szCs w:val="24"/>
        </w:rPr>
        <w:t xml:space="preserve">Customers with </w:t>
      </w:r>
      <w:r>
        <w:rPr>
          <w:rFonts w:ascii="Times New Roman" w:eastAsia="Times New Roman" w:hAnsi="Times New Roman" w:cs="Times New Roman"/>
          <w:b/>
          <w:sz w:val="24"/>
          <w:szCs w:val="24"/>
        </w:rPr>
        <w:t>short tenure</w:t>
      </w:r>
      <w:r>
        <w:rPr>
          <w:rFonts w:ascii="Times New Roman" w:eastAsia="Times New Roman" w:hAnsi="Times New Roman" w:cs="Times New Roman"/>
          <w:sz w:val="24"/>
          <w:szCs w:val="24"/>
        </w:rPr>
        <w:t xml:space="preserve"> who also lack services such as </w:t>
      </w: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phone service</w:t>
      </w:r>
      <w:r>
        <w:rPr>
          <w:rFonts w:ascii="Times New Roman" w:eastAsia="Times New Roman" w:hAnsi="Times New Roman" w:cs="Times New Roman"/>
          <w:sz w:val="24"/>
          <w:szCs w:val="24"/>
        </w:rPr>
        <w:t xml:space="preserve"> are also at higher risk.</w:t>
      </w:r>
    </w:p>
    <w:p w14:paraId="221FB313" w14:textId="77777777" w:rsidR="00870CA6" w:rsidRDefault="00000000">
      <w:pPr>
        <w:numPr>
          <w:ilvl w:val="0"/>
          <w:numId w:val="6"/>
        </w:numPr>
        <w:spacing w:after="240"/>
        <w:rPr>
          <w:sz w:val="24"/>
          <w:szCs w:val="24"/>
        </w:rPr>
      </w:pPr>
      <w:r>
        <w:rPr>
          <w:rFonts w:ascii="Times New Roman" w:eastAsia="Times New Roman" w:hAnsi="Times New Roman" w:cs="Times New Roman"/>
          <w:sz w:val="24"/>
          <w:szCs w:val="24"/>
        </w:rPr>
        <w:t xml:space="preserve">On the other hand, customers with </w:t>
      </w:r>
      <w:r>
        <w:rPr>
          <w:rFonts w:ascii="Times New Roman" w:eastAsia="Times New Roman" w:hAnsi="Times New Roman" w:cs="Times New Roman"/>
          <w:b/>
          <w:sz w:val="24"/>
          <w:szCs w:val="24"/>
        </w:rPr>
        <w:t>longer contracts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lower monthly charges</w:t>
      </w:r>
      <w:r>
        <w:rPr>
          <w:rFonts w:ascii="Times New Roman" w:eastAsia="Times New Roman" w:hAnsi="Times New Roman" w:cs="Times New Roman"/>
          <w:sz w:val="24"/>
          <w:szCs w:val="24"/>
        </w:rPr>
        <w:t xml:space="preserve"> are generally more loyal.</w:t>
      </w:r>
    </w:p>
    <w:p w14:paraId="352594BA"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combinations form a set of rules that the model uses to classify customers as likely to churn or stay.</w:t>
      </w:r>
    </w:p>
    <w:p w14:paraId="7DC77F94" w14:textId="77777777" w:rsidR="00870CA6" w:rsidRDefault="00000000">
      <w:pPr>
        <w:pStyle w:val="Heading3"/>
        <w:keepNext w:val="0"/>
        <w:keepLines w:val="0"/>
        <w:spacing w:before="280"/>
        <w:rPr>
          <w:rFonts w:ascii="Times New Roman" w:eastAsia="Times New Roman" w:hAnsi="Times New Roman" w:cs="Times New Roman"/>
          <w:b/>
          <w:color w:val="000000"/>
          <w:sz w:val="24"/>
          <w:szCs w:val="24"/>
        </w:rPr>
      </w:pPr>
      <w:bookmarkStart w:id="3" w:name="_2um6hiax1mm4" w:colFirst="0" w:colLast="0"/>
      <w:bookmarkEnd w:id="3"/>
      <w:r>
        <w:rPr>
          <w:rFonts w:ascii="Times New Roman" w:eastAsia="Times New Roman" w:hAnsi="Times New Roman" w:cs="Times New Roman"/>
          <w:b/>
          <w:color w:val="000000"/>
          <w:sz w:val="24"/>
          <w:szCs w:val="24"/>
        </w:rPr>
        <w:t>Conclusion</w:t>
      </w:r>
    </w:p>
    <w:p w14:paraId="69765310"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 a manager of a wireless carrier company, these insights would be vital in shaping customer retention strategies. Based on the churn scenarios identified, the following actions could help reduce churn:</w:t>
      </w:r>
    </w:p>
    <w:p w14:paraId="7B5D8837" w14:textId="77777777" w:rsidR="00870CA6" w:rsidRDefault="00000000">
      <w:pPr>
        <w:numPr>
          <w:ilvl w:val="0"/>
          <w:numId w:val="3"/>
        </w:numPr>
        <w:spacing w:before="240"/>
        <w:rPr>
          <w:sz w:val="24"/>
          <w:szCs w:val="24"/>
        </w:rPr>
      </w:pPr>
      <w:r>
        <w:rPr>
          <w:rFonts w:ascii="Times New Roman" w:eastAsia="Times New Roman" w:hAnsi="Times New Roman" w:cs="Times New Roman"/>
          <w:b/>
          <w:sz w:val="24"/>
          <w:szCs w:val="24"/>
        </w:rPr>
        <w:t>Promote Long-Term Contracts:</w:t>
      </w:r>
      <w:r>
        <w:rPr>
          <w:rFonts w:ascii="Times New Roman" w:eastAsia="Times New Roman" w:hAnsi="Times New Roman" w:cs="Times New Roman"/>
          <w:sz w:val="24"/>
          <w:szCs w:val="24"/>
        </w:rPr>
        <w:t xml:space="preserve"> Encourage customers to switch from month-to-month plans to one- or two-year contracts with loyalty rewards or discounts.</w:t>
      </w:r>
    </w:p>
    <w:p w14:paraId="4E3FAC67" w14:textId="77777777" w:rsidR="00870CA6" w:rsidRDefault="00000000">
      <w:pPr>
        <w:numPr>
          <w:ilvl w:val="0"/>
          <w:numId w:val="3"/>
        </w:numPr>
        <w:rPr>
          <w:sz w:val="24"/>
          <w:szCs w:val="24"/>
        </w:rPr>
      </w:pPr>
      <w:r>
        <w:rPr>
          <w:rFonts w:ascii="Times New Roman" w:eastAsia="Times New Roman" w:hAnsi="Times New Roman" w:cs="Times New Roman"/>
          <w:b/>
          <w:sz w:val="24"/>
          <w:szCs w:val="24"/>
        </w:rPr>
        <w:t>Targeted Interventions for New Customers:</w:t>
      </w:r>
      <w:r>
        <w:rPr>
          <w:rFonts w:ascii="Times New Roman" w:eastAsia="Times New Roman" w:hAnsi="Times New Roman" w:cs="Times New Roman"/>
          <w:sz w:val="24"/>
          <w:szCs w:val="24"/>
        </w:rPr>
        <w:t xml:space="preserve"> Since low-tenure customers are more likely to churn, provide special onboarding programs, personalized support, and check-ins during their first year.</w:t>
      </w:r>
    </w:p>
    <w:p w14:paraId="7BC5C029" w14:textId="77777777" w:rsidR="00870CA6" w:rsidRDefault="00000000">
      <w:pPr>
        <w:numPr>
          <w:ilvl w:val="0"/>
          <w:numId w:val="3"/>
        </w:numPr>
        <w:rPr>
          <w:sz w:val="24"/>
          <w:szCs w:val="24"/>
        </w:rPr>
      </w:pPr>
      <w:r>
        <w:rPr>
          <w:rFonts w:ascii="Times New Roman" w:eastAsia="Times New Roman" w:hAnsi="Times New Roman" w:cs="Times New Roman"/>
          <w:b/>
          <w:sz w:val="24"/>
          <w:szCs w:val="24"/>
        </w:rPr>
        <w:t>Bundling and Value Packages:</w:t>
      </w:r>
      <w:r>
        <w:rPr>
          <w:rFonts w:ascii="Times New Roman" w:eastAsia="Times New Roman" w:hAnsi="Times New Roman" w:cs="Times New Roman"/>
          <w:sz w:val="24"/>
          <w:szCs w:val="24"/>
        </w:rPr>
        <w:t xml:space="preserve"> Offer discounted bundles that include internet, phone, and security services to increase perceived value and reduce the likelihood of customers dropping services.</w:t>
      </w:r>
    </w:p>
    <w:p w14:paraId="6C69CF71" w14:textId="77777777" w:rsidR="00870CA6" w:rsidRDefault="00000000">
      <w:pPr>
        <w:numPr>
          <w:ilvl w:val="0"/>
          <w:numId w:val="3"/>
        </w:numPr>
        <w:spacing w:after="240"/>
        <w:rPr>
          <w:sz w:val="24"/>
          <w:szCs w:val="24"/>
        </w:rPr>
      </w:pPr>
      <w:r>
        <w:rPr>
          <w:rFonts w:ascii="Times New Roman" w:eastAsia="Times New Roman" w:hAnsi="Times New Roman" w:cs="Times New Roman"/>
          <w:b/>
          <w:sz w:val="24"/>
          <w:szCs w:val="24"/>
        </w:rPr>
        <w:t>Price-Sensitive Outreach:</w:t>
      </w:r>
      <w:r>
        <w:rPr>
          <w:rFonts w:ascii="Times New Roman" w:eastAsia="Times New Roman" w:hAnsi="Times New Roman" w:cs="Times New Roman"/>
          <w:sz w:val="24"/>
          <w:szCs w:val="24"/>
        </w:rPr>
        <w:t xml:space="preserve"> Reach out to high-spending customers with value offers or plan adjustments to ensure they feel they are getting their money’s worth.</w:t>
      </w:r>
    </w:p>
    <w:p w14:paraId="32480748" w14:textId="77777777" w:rsidR="00870C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applying these strategies, telecom companies can not only reduce churn but also improve customer satisfaction and build longer-lasting relationships with their subscribers.</w:t>
      </w:r>
    </w:p>
    <w:p w14:paraId="104C17EC" w14:textId="77777777" w:rsidR="00870CA6" w:rsidRDefault="00870CA6">
      <w:pPr>
        <w:rPr>
          <w:rFonts w:ascii="Times New Roman" w:eastAsia="Times New Roman" w:hAnsi="Times New Roman" w:cs="Times New Roman"/>
          <w:sz w:val="24"/>
          <w:szCs w:val="24"/>
        </w:rPr>
      </w:pPr>
    </w:p>
    <w:p w14:paraId="523E6624" w14:textId="77777777" w:rsidR="00870CA6" w:rsidRDefault="00870CA6">
      <w:pPr>
        <w:rPr>
          <w:rFonts w:ascii="Times New Roman" w:eastAsia="Times New Roman" w:hAnsi="Times New Roman" w:cs="Times New Roman"/>
          <w:sz w:val="24"/>
          <w:szCs w:val="24"/>
        </w:rPr>
      </w:pPr>
    </w:p>
    <w:p w14:paraId="3EE14FC4" w14:textId="77777777" w:rsidR="00870CA6" w:rsidRDefault="00870CA6">
      <w:pPr>
        <w:rPr>
          <w:rFonts w:ascii="Times New Roman" w:eastAsia="Times New Roman" w:hAnsi="Times New Roman" w:cs="Times New Roman"/>
          <w:sz w:val="24"/>
          <w:szCs w:val="24"/>
        </w:rPr>
      </w:pPr>
    </w:p>
    <w:p w14:paraId="64BDE020" w14:textId="77777777" w:rsidR="00870CA6" w:rsidRDefault="00870CA6">
      <w:pPr>
        <w:rPr>
          <w:rFonts w:ascii="Times New Roman" w:eastAsia="Times New Roman" w:hAnsi="Times New Roman" w:cs="Times New Roman"/>
          <w:sz w:val="24"/>
          <w:szCs w:val="24"/>
        </w:rPr>
      </w:pPr>
    </w:p>
    <w:p w14:paraId="634C283B" w14:textId="77777777" w:rsidR="00870CA6" w:rsidRDefault="00870CA6">
      <w:pPr>
        <w:rPr>
          <w:rFonts w:ascii="Times New Roman" w:eastAsia="Times New Roman" w:hAnsi="Times New Roman" w:cs="Times New Roman"/>
          <w:sz w:val="24"/>
          <w:szCs w:val="24"/>
        </w:rPr>
      </w:pPr>
    </w:p>
    <w:p w14:paraId="7BB03BE4" w14:textId="77777777" w:rsidR="00870CA6" w:rsidRDefault="00870CA6">
      <w:pPr>
        <w:rPr>
          <w:rFonts w:ascii="Times New Roman" w:eastAsia="Times New Roman" w:hAnsi="Times New Roman" w:cs="Times New Roman"/>
          <w:sz w:val="24"/>
          <w:szCs w:val="24"/>
        </w:rPr>
      </w:pPr>
    </w:p>
    <w:p w14:paraId="32F69F94" w14:textId="77777777" w:rsidR="00870CA6" w:rsidRDefault="00870CA6">
      <w:pPr>
        <w:rPr>
          <w:rFonts w:ascii="Times New Roman" w:eastAsia="Times New Roman" w:hAnsi="Times New Roman" w:cs="Times New Roman"/>
          <w:sz w:val="24"/>
          <w:szCs w:val="24"/>
        </w:rPr>
      </w:pPr>
    </w:p>
    <w:p w14:paraId="3A54AD15" w14:textId="77777777" w:rsidR="00870CA6" w:rsidRDefault="00870CA6">
      <w:pPr>
        <w:rPr>
          <w:rFonts w:ascii="Times New Roman" w:eastAsia="Times New Roman" w:hAnsi="Times New Roman" w:cs="Times New Roman"/>
          <w:sz w:val="24"/>
          <w:szCs w:val="24"/>
        </w:rPr>
      </w:pPr>
    </w:p>
    <w:p w14:paraId="5D80E0EF" w14:textId="77777777" w:rsidR="00870CA6" w:rsidRDefault="00870CA6">
      <w:pPr>
        <w:rPr>
          <w:rFonts w:ascii="Times New Roman" w:eastAsia="Times New Roman" w:hAnsi="Times New Roman" w:cs="Times New Roman"/>
          <w:sz w:val="24"/>
          <w:szCs w:val="24"/>
        </w:rPr>
      </w:pPr>
    </w:p>
    <w:p w14:paraId="344216A7" w14:textId="77777777" w:rsidR="00870CA6" w:rsidRDefault="00870CA6">
      <w:pPr>
        <w:rPr>
          <w:rFonts w:ascii="Times New Roman" w:eastAsia="Times New Roman" w:hAnsi="Times New Roman" w:cs="Times New Roman"/>
          <w:sz w:val="24"/>
          <w:szCs w:val="24"/>
        </w:rPr>
      </w:pPr>
    </w:p>
    <w:p w14:paraId="666BD8BC" w14:textId="77777777" w:rsidR="00870CA6" w:rsidRDefault="00870CA6">
      <w:pPr>
        <w:rPr>
          <w:rFonts w:ascii="Times New Roman" w:eastAsia="Times New Roman" w:hAnsi="Times New Roman" w:cs="Times New Roman"/>
          <w:sz w:val="24"/>
          <w:szCs w:val="24"/>
        </w:rPr>
      </w:pPr>
    </w:p>
    <w:p w14:paraId="52669CDB" w14:textId="77777777" w:rsidR="00870CA6" w:rsidRDefault="00870CA6">
      <w:pPr>
        <w:rPr>
          <w:rFonts w:ascii="Times New Roman" w:eastAsia="Times New Roman" w:hAnsi="Times New Roman" w:cs="Times New Roman"/>
          <w:sz w:val="24"/>
          <w:szCs w:val="24"/>
        </w:rPr>
      </w:pPr>
    </w:p>
    <w:p w14:paraId="459C615D" w14:textId="77777777" w:rsidR="00870CA6" w:rsidRDefault="00870CA6">
      <w:pPr>
        <w:rPr>
          <w:rFonts w:ascii="Times New Roman" w:eastAsia="Times New Roman" w:hAnsi="Times New Roman" w:cs="Times New Roman"/>
          <w:sz w:val="24"/>
          <w:szCs w:val="24"/>
        </w:rPr>
      </w:pPr>
    </w:p>
    <w:p w14:paraId="1B500487" w14:textId="77777777" w:rsidR="00870CA6" w:rsidRDefault="00870CA6">
      <w:pPr>
        <w:rPr>
          <w:rFonts w:ascii="Times New Roman" w:eastAsia="Times New Roman" w:hAnsi="Times New Roman" w:cs="Times New Roman"/>
          <w:sz w:val="24"/>
          <w:szCs w:val="24"/>
        </w:rPr>
      </w:pPr>
    </w:p>
    <w:p w14:paraId="67CA7D6A" w14:textId="77777777" w:rsidR="00870CA6" w:rsidRDefault="00870CA6">
      <w:pPr>
        <w:rPr>
          <w:rFonts w:ascii="Times New Roman" w:eastAsia="Times New Roman" w:hAnsi="Times New Roman" w:cs="Times New Roman"/>
          <w:sz w:val="24"/>
          <w:szCs w:val="24"/>
        </w:rPr>
      </w:pPr>
    </w:p>
    <w:p w14:paraId="5E3A4B8F" w14:textId="77777777" w:rsidR="00870CA6" w:rsidRDefault="00870CA6">
      <w:pPr>
        <w:rPr>
          <w:rFonts w:ascii="Times New Roman" w:eastAsia="Times New Roman" w:hAnsi="Times New Roman" w:cs="Times New Roman"/>
          <w:sz w:val="24"/>
          <w:szCs w:val="24"/>
        </w:rPr>
      </w:pPr>
    </w:p>
    <w:p w14:paraId="7D71970B" w14:textId="1AEF7D43"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w:t>
      </w:r>
    </w:p>
    <w:p w14:paraId="09BC88FF" w14:textId="77777777" w:rsidR="00870CA6" w:rsidRDefault="00870CA6">
      <w:pPr>
        <w:rPr>
          <w:rFonts w:ascii="Times New Roman" w:eastAsia="Times New Roman" w:hAnsi="Times New Roman" w:cs="Times New Roman"/>
          <w:b/>
          <w:sz w:val="24"/>
          <w:szCs w:val="24"/>
        </w:rPr>
      </w:pPr>
    </w:p>
    <w:p w14:paraId="20E045D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telecom_data &lt;- read.csv("C:/Users/Colin/Downloads/telecom.csv")</w:t>
      </w:r>
    </w:p>
    <w:p w14:paraId="56E3896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View(telecom_data)</w:t>
      </w:r>
    </w:p>
    <w:p w14:paraId="721B989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7B91CE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Binning tenure into bins</w:t>
      </w:r>
    </w:p>
    <w:p w14:paraId="03970AD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488693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03883C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breaks_tenure &lt;- c(0, 12, 24, 36, 48, 60, 72)</w:t>
      </w:r>
    </w:p>
    <w:p w14:paraId="63231565"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labels_tenure &lt;- c("0-12 months", "12-24 months", "24-36 months",</w:t>
      </w:r>
    </w:p>
    <w:p w14:paraId="53F8A9D1"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"36-48 months", "48-60 months", "60-72 months")</w:t>
      </w:r>
    </w:p>
    <w:p w14:paraId="0597A6DF"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telecom_data$binned_tenure &lt;- cut(telecom_data$tenure,</w:t>
      </w:r>
    </w:p>
    <w:p w14:paraId="25E97AB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breaks = breaks_tenure,</w:t>
      </w:r>
    </w:p>
    <w:p w14:paraId="0915F08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labels = labels_tenure,</w:t>
      </w:r>
    </w:p>
    <w:p w14:paraId="29B89B3F"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right = FALSE,</w:t>
      </w:r>
    </w:p>
    <w:p w14:paraId="2A28889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include.lowest = TRUE)</w:t>
      </w:r>
    </w:p>
    <w:p w14:paraId="700C03DB"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Step 2: Binning 'monthly_charges' into 8 bins, $25 intervals</w:t>
      </w:r>
    </w:p>
    <w:p w14:paraId="17FCD8F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breaks_charges &lt;- c(0, 25, 50, 75, 100, 125, 150, 175, 200)</w:t>
      </w:r>
    </w:p>
    <w:p w14:paraId="5A1BCDC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labels_charges &lt;- c("0-$25", "$25-$50", "$50-$75", "$75-$100",</w:t>
      </w:r>
    </w:p>
    <w:p w14:paraId="77B2FE0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"$100-$125", "$125-$150", "$150-$175", "$175-$200")</w:t>
      </w:r>
    </w:p>
    <w:p w14:paraId="28C904A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w:t>
      </w:r>
    </w:p>
    <w:p w14:paraId="42C3481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telecom_data$binned_monthly_charges &lt;- cut(telecom_data$monthly_charges,</w:t>
      </w:r>
    </w:p>
    <w:p w14:paraId="58B2602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breaks = breaks_charges,</w:t>
      </w:r>
    </w:p>
    <w:p w14:paraId="4E1F3C97"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labels = labels_charges,</w:t>
      </w:r>
    </w:p>
    <w:p w14:paraId="1F643BD5"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right = FALSE,</w:t>
      </w:r>
    </w:p>
    <w:p w14:paraId="63581F16"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include.lowest = TRUE)</w:t>
      </w:r>
    </w:p>
    <w:p w14:paraId="46AD7E7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8DA3FA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Step 4: Export the updated data frame to a new CSV file</w:t>
      </w:r>
    </w:p>
    <w:p w14:paraId="37C9A78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write.csv(telecom_data, "telecom_binned.csv", row.names = FALSE)</w:t>
      </w:r>
    </w:p>
    <w:p w14:paraId="4E2C3A5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1C7B93C"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cross tables. </w:t>
      </w:r>
    </w:p>
    <w:p w14:paraId="3619F629" w14:textId="77777777" w:rsidR="00870CA6" w:rsidRDefault="00870CA6">
      <w:pPr>
        <w:rPr>
          <w:rFonts w:ascii="Times New Roman" w:eastAsia="Times New Roman" w:hAnsi="Times New Roman" w:cs="Times New Roman"/>
          <w:b/>
          <w:sz w:val="24"/>
          <w:szCs w:val="24"/>
        </w:rPr>
      </w:pPr>
    </w:p>
    <w:p w14:paraId="1D0541B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Frequency of churn</w:t>
      </w:r>
    </w:p>
    <w:p w14:paraId="6DB5B8A7"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churn_counts &lt;- table(telecom_data$churn)</w:t>
      </w:r>
    </w:p>
    <w:p w14:paraId="6F79D5F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print(churn_counts)</w:t>
      </w:r>
    </w:p>
    <w:p w14:paraId="3011D213" w14:textId="77777777" w:rsidR="00870CA6" w:rsidRDefault="00870CA6">
      <w:pPr>
        <w:rPr>
          <w:rFonts w:ascii="Times New Roman" w:eastAsia="Times New Roman" w:hAnsi="Times New Roman" w:cs="Times New Roman"/>
          <w:b/>
          <w:sz w:val="24"/>
          <w:szCs w:val="24"/>
        </w:rPr>
      </w:pPr>
    </w:p>
    <w:p w14:paraId="36B4F40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Proportion of churn</w:t>
      </w:r>
    </w:p>
    <w:p w14:paraId="570365B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churn_percentages &lt;- prop.table(churn_counts) * 100</w:t>
      </w:r>
    </w:p>
    <w:p w14:paraId="386148B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print(round(churn_percentages, 2))</w:t>
      </w:r>
    </w:p>
    <w:p w14:paraId="073043CB" w14:textId="77777777" w:rsidR="00870CA6" w:rsidRDefault="00870CA6">
      <w:pPr>
        <w:rPr>
          <w:rFonts w:ascii="Times New Roman" w:eastAsia="Times New Roman" w:hAnsi="Times New Roman" w:cs="Times New Roman"/>
          <w:b/>
          <w:sz w:val="24"/>
          <w:szCs w:val="24"/>
        </w:rPr>
      </w:pPr>
    </w:p>
    <w:p w14:paraId="61A58103" w14:textId="77777777" w:rsidR="00870CA6" w:rsidRDefault="00870CA6">
      <w:pPr>
        <w:rPr>
          <w:rFonts w:ascii="Times New Roman" w:eastAsia="Times New Roman" w:hAnsi="Times New Roman" w:cs="Times New Roman"/>
          <w:b/>
          <w:sz w:val="24"/>
          <w:szCs w:val="24"/>
        </w:rPr>
      </w:pPr>
    </w:p>
    <w:p w14:paraId="255327C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Chrun vs. Contract</w:t>
      </w:r>
    </w:p>
    <w:p w14:paraId="022904E3"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prop.table(table(telecom_data$churn, telecom_data$contract))</w:t>
      </w:r>
    </w:p>
    <w:p w14:paraId="7AAD2FE9"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#chrun vs Internet </w:t>
      </w:r>
    </w:p>
    <w:p w14:paraId="6113E75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prop.table(table(telecom_data$churn, telecom_data$internet))</w:t>
      </w:r>
    </w:p>
    <w:p w14:paraId="539FFD4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#Churn vs Phone Service </w:t>
      </w:r>
    </w:p>
    <w:p w14:paraId="3BC5725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prop.table(table(telecom_data$churn, telecom_data$phone_service))</w:t>
      </w:r>
    </w:p>
    <w:p w14:paraId="20C0B87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#Churn vs Security service </w:t>
      </w:r>
    </w:p>
    <w:p w14:paraId="1C70A769"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 (telecom_data$churn, telecom_data$security))</w:t>
      </w:r>
    </w:p>
    <w:p w14:paraId="28D3314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#Churn vs Binned Tenure </w:t>
      </w:r>
    </w:p>
    <w:p w14:paraId="4915306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prop.table(table(telecom_data$churn, telecom_data$binned_tenure))</w:t>
      </w:r>
    </w:p>
    <w:p w14:paraId="4CEDC1B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#Churn vs Binned Monthly Charges. </w:t>
      </w:r>
    </w:p>
    <w:p w14:paraId="582C95F1"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prop.table(table(telecom_data$churn, telecom_data$binned_monthly_charges))</w:t>
      </w:r>
    </w:p>
    <w:p w14:paraId="418114F1" w14:textId="77777777" w:rsidR="00870CA6" w:rsidRDefault="00870CA6">
      <w:pPr>
        <w:rPr>
          <w:rFonts w:ascii="Times New Roman" w:eastAsia="Times New Roman" w:hAnsi="Times New Roman" w:cs="Times New Roman"/>
          <w:b/>
          <w:sz w:val="24"/>
          <w:szCs w:val="24"/>
        </w:rPr>
      </w:pPr>
    </w:p>
    <w:p w14:paraId="100D4BF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14:paraId="6927806B"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#Setting the seed value</w:t>
      </w:r>
    </w:p>
    <w:p w14:paraId="2B766C3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set.seed(42)</w:t>
      </w:r>
    </w:p>
    <w:p w14:paraId="7922C15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#generate random smaple of 80%</w:t>
      </w:r>
    </w:p>
    <w:p w14:paraId="4560F3E3"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train_indices &lt;- sample(1:nrow(telecom_data), size = 0.8 * nrow(telecom_data))</w:t>
      </w:r>
    </w:p>
    <w:p w14:paraId="337922E8"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#create training and validation set </w:t>
      </w:r>
    </w:p>
    <w:p w14:paraId="493CF725"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training_set = telecom_data[train_indices, ]</w:t>
      </w:r>
    </w:p>
    <w:p w14:paraId="42E2309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validation_set = telecom_data[-train_indices, ]</w:t>
      </w:r>
    </w:p>
    <w:p w14:paraId="7A6FDFA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#Doubling checking the split. </w:t>
      </w:r>
    </w:p>
    <w:p w14:paraId="30E3399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nrow(training_set)  # Should be ~4000</w:t>
      </w:r>
    </w:p>
    <w:p w14:paraId="1824694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nrow(validation_set)  # Should be ~1000</w:t>
      </w:r>
    </w:p>
    <w:p w14:paraId="47E7E7C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4</w:t>
      </w:r>
    </w:p>
    <w:p w14:paraId="26B41B28"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library(rpart)</w:t>
      </w:r>
    </w:p>
    <w:p w14:paraId="6682A126"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library(rpart.plot)</w:t>
      </w:r>
    </w:p>
    <w:p w14:paraId="3C6D23EB"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library(gmodels)</w:t>
      </w:r>
    </w:p>
    <w:p w14:paraId="4207C48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telecom_tree_model = rpart(churn~ . -tenure -monthly_charges, data = </w:t>
      </w:r>
    </w:p>
    <w:p w14:paraId="3F0BB7A0"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training_set ,method = "class")</w:t>
      </w:r>
    </w:p>
    <w:p w14:paraId="3F9058A1"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rpart.plot(telecom_tree_model)</w:t>
      </w:r>
    </w:p>
    <w:p w14:paraId="1FA4FAB9"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w:t>
      </w:r>
    </w:p>
    <w:p w14:paraId="173343B5"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train_pred = predict(telecom_tree_model, training_set, type = "class")</w:t>
      </w:r>
    </w:p>
    <w:p w14:paraId="24B92895"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confusion matrix. </w:t>
      </w:r>
    </w:p>
    <w:p w14:paraId="6E56ADF3"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CrossTable(train_pred,training_set$churn)</w:t>
      </w:r>
    </w:p>
    <w:p w14:paraId="0E5C2A9B"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DB425F"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 = (927+2496)/4000</w:t>
      </w:r>
    </w:p>
    <w:p w14:paraId="768DE39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w:t>
      </w:r>
    </w:p>
    <w:p w14:paraId="3C620B9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misclass_rate = (117+460)/4000</w:t>
      </w:r>
    </w:p>
    <w:p w14:paraId="1862F06E"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misclass_rate</w:t>
      </w:r>
    </w:p>
    <w:p w14:paraId="26AE6043"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sensitivity = 927/(927+460)</w:t>
      </w:r>
    </w:p>
    <w:p w14:paraId="0AAFBBF1"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sensitivity</w:t>
      </w:r>
    </w:p>
    <w:p w14:paraId="12C9B89D"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specificity = 2496/(2496+117)</w:t>
      </w:r>
    </w:p>
    <w:p w14:paraId="5FBC0B0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specificity</w:t>
      </w:r>
    </w:p>
    <w:p w14:paraId="4BFF8A32" w14:textId="77777777" w:rsidR="00870CA6" w:rsidRDefault="00870CA6">
      <w:pPr>
        <w:rPr>
          <w:rFonts w:ascii="Times New Roman" w:eastAsia="Times New Roman" w:hAnsi="Times New Roman" w:cs="Times New Roman"/>
          <w:b/>
          <w:sz w:val="24"/>
          <w:szCs w:val="24"/>
        </w:rPr>
      </w:pPr>
    </w:p>
    <w:p w14:paraId="25656FAA"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validation_pred = predict(telecom_tree_model, validation_set, type = "class")</w:t>
      </w:r>
    </w:p>
    <w:p w14:paraId="3F799BE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CrossTable(validation_pred,validation_set$churn)</w:t>
      </w:r>
    </w:p>
    <w:p w14:paraId="375DFFC0" w14:textId="77777777" w:rsidR="00870CA6" w:rsidRDefault="00870CA6">
      <w:pPr>
        <w:rPr>
          <w:rFonts w:ascii="Times New Roman" w:eastAsia="Times New Roman" w:hAnsi="Times New Roman" w:cs="Times New Roman"/>
          <w:b/>
          <w:sz w:val="24"/>
          <w:szCs w:val="24"/>
        </w:rPr>
      </w:pPr>
    </w:p>
    <w:p w14:paraId="2C2929A4"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accuracy_val = (634+216)/1000</w:t>
      </w:r>
    </w:p>
    <w:p w14:paraId="422F3798"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accuracy_val</w:t>
      </w:r>
    </w:p>
    <w:p w14:paraId="287492D8"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misclass_rate_val = (28+122)/1000</w:t>
      </w:r>
    </w:p>
    <w:p w14:paraId="1B322D08"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misclass_rate_val</w:t>
      </w:r>
    </w:p>
    <w:p w14:paraId="6EF64719"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sensitivity_val = 216/(216+122)</w:t>
      </w:r>
    </w:p>
    <w:p w14:paraId="791276F3"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sensitivity_val</w:t>
      </w:r>
    </w:p>
    <w:p w14:paraId="546A45A2"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specificity_val = 634/(28+634)</w:t>
      </w:r>
    </w:p>
    <w:p w14:paraId="0BFE2D59" w14:textId="77777777" w:rsidR="00870CA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specificity_val</w:t>
      </w:r>
    </w:p>
    <w:p w14:paraId="311E6C7A" w14:textId="77777777" w:rsidR="00870CA6" w:rsidRDefault="00870CA6">
      <w:pPr>
        <w:rPr>
          <w:rFonts w:ascii="Times New Roman" w:eastAsia="Times New Roman" w:hAnsi="Times New Roman" w:cs="Times New Roman"/>
          <w:b/>
          <w:sz w:val="24"/>
          <w:szCs w:val="24"/>
        </w:rPr>
      </w:pPr>
    </w:p>
    <w:p w14:paraId="7734402F" w14:textId="77777777" w:rsidR="00870CA6" w:rsidRDefault="00870CA6">
      <w:pPr>
        <w:rPr>
          <w:rFonts w:ascii="Times New Roman" w:eastAsia="Times New Roman" w:hAnsi="Times New Roman" w:cs="Times New Roman"/>
          <w:b/>
          <w:sz w:val="24"/>
          <w:szCs w:val="24"/>
        </w:rPr>
      </w:pPr>
    </w:p>
    <w:p w14:paraId="2A8F504C" w14:textId="77777777" w:rsidR="00870CA6" w:rsidRDefault="00870CA6">
      <w:pPr>
        <w:rPr>
          <w:rFonts w:ascii="Times New Roman" w:eastAsia="Times New Roman" w:hAnsi="Times New Roman" w:cs="Times New Roman"/>
          <w:sz w:val="24"/>
          <w:szCs w:val="24"/>
        </w:rPr>
      </w:pPr>
    </w:p>
    <w:sectPr w:rsidR="00870CA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B135" w14:textId="77777777" w:rsidR="00EA6A80" w:rsidRDefault="00EA6A80">
      <w:pPr>
        <w:spacing w:line="240" w:lineRule="auto"/>
      </w:pPr>
      <w:r>
        <w:separator/>
      </w:r>
    </w:p>
  </w:endnote>
  <w:endnote w:type="continuationSeparator" w:id="0">
    <w:p w14:paraId="77FBCA38" w14:textId="77777777" w:rsidR="00EA6A80" w:rsidRDefault="00EA6A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33B3" w14:textId="77777777" w:rsidR="00EA6A80" w:rsidRDefault="00EA6A80">
      <w:pPr>
        <w:spacing w:line="240" w:lineRule="auto"/>
      </w:pPr>
      <w:r>
        <w:separator/>
      </w:r>
    </w:p>
  </w:footnote>
  <w:footnote w:type="continuationSeparator" w:id="0">
    <w:p w14:paraId="024457B9" w14:textId="77777777" w:rsidR="00EA6A80" w:rsidRDefault="00EA6A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E96D" w14:textId="77777777" w:rsidR="00870CA6" w:rsidRDefault="00870C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3CB2"/>
    <w:multiLevelType w:val="multilevel"/>
    <w:tmpl w:val="7A84B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8B789A"/>
    <w:multiLevelType w:val="multilevel"/>
    <w:tmpl w:val="E48A2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061DF3"/>
    <w:multiLevelType w:val="multilevel"/>
    <w:tmpl w:val="46743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4E2AE2"/>
    <w:multiLevelType w:val="multilevel"/>
    <w:tmpl w:val="AF5AA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BB01E5"/>
    <w:multiLevelType w:val="multilevel"/>
    <w:tmpl w:val="B1C8C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31706EB"/>
    <w:multiLevelType w:val="multilevel"/>
    <w:tmpl w:val="15107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3394835">
    <w:abstractNumId w:val="5"/>
  </w:num>
  <w:num w:numId="2" w16cid:durableId="389964145">
    <w:abstractNumId w:val="2"/>
  </w:num>
  <w:num w:numId="3" w16cid:durableId="324212096">
    <w:abstractNumId w:val="0"/>
  </w:num>
  <w:num w:numId="4" w16cid:durableId="1025519256">
    <w:abstractNumId w:val="1"/>
  </w:num>
  <w:num w:numId="5" w16cid:durableId="115491474">
    <w:abstractNumId w:val="4"/>
  </w:num>
  <w:num w:numId="6" w16cid:durableId="1616712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A6"/>
    <w:rsid w:val="00251E5A"/>
    <w:rsid w:val="00870CA6"/>
    <w:rsid w:val="00A607F6"/>
    <w:rsid w:val="00AF5117"/>
    <w:rsid w:val="00EA6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48A0"/>
  <w15:docId w15:val="{90EF2EDD-7C2E-4FAB-8372-8EF07F7B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1937</Words>
  <Characters>11042</Characters>
  <Application>Microsoft Office Word</Application>
  <DocSecurity>0</DocSecurity>
  <Lines>92</Lines>
  <Paragraphs>25</Paragraphs>
  <ScaleCrop>false</ScaleCrop>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Colin Wilson</cp:lastModifiedBy>
  <cp:revision>3</cp:revision>
  <dcterms:created xsi:type="dcterms:W3CDTF">2025-04-18T22:13:00Z</dcterms:created>
  <dcterms:modified xsi:type="dcterms:W3CDTF">2025-04-18T22:17:00Z</dcterms:modified>
</cp:coreProperties>
</file>