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0"/>
        <w:jc w:val="center"/>
      </w:pPr>
      <w:r>
        <w:rPr>
          <w:b/>
          <w:sz w:val="30"/>
        </w:rPr>
        <w:t>INSTITUTO TECNOLÓGICO SANTA CRUZ</w:t>
      </w:r>
    </w:p>
    <w:p>
      <w:pPr>
        <w:spacing w:after="440"/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 descr="Logotipo proporcionado del Instituto Tecnológico Santa Cru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tsc-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Sistema de gestión académica</w:t>
      </w:r>
    </w:p>
    <w:p>
      <w:pPr>
        <w:pStyle w:val="Subtitle"/>
        <w:jc w:val="center"/>
      </w:pPr>
      <w:r>
        <w:t>Base de datos y aplicación web con XAMPP</w:t>
      </w:r>
    </w:p>
    <w:p>
      <w:pPr>
        <w:spacing w:after="560"/>
        <w:jc w:val="center"/>
      </w:pPr>
      <w:r>
        <w:t>Documento de presentación del proyecto</w:t>
      </w:r>
    </w:p>
    <w:p>
      <w:pPr>
        <w:spacing w:after="100"/>
        <w:jc w:val="center"/>
      </w:pPr>
      <w:r>
        <w:rPr>
          <w:b/>
          <w:sz w:val="20"/>
        </w:rPr>
        <w:t>DOCENTE</w:t>
      </w:r>
    </w:p>
    <w:p>
      <w:pPr>
        <w:spacing w:after="420"/>
        <w:jc w:val="center"/>
      </w:pPr>
      <w:r>
        <w:rPr>
          <w:b/>
          <w:sz w:val="24"/>
        </w:rPr>
        <w:t>ING. LOZANO BARRO JORGE ROBBERT</w:t>
      </w:r>
    </w:p>
    <w:p>
      <w:pPr>
        <w:spacing w:after="100"/>
        <w:jc w:val="center"/>
      </w:pPr>
      <w:r>
        <w:rPr>
          <w:b/>
          <w:sz w:val="20"/>
        </w:rPr>
        <w:t>ESTUDIANTE</w:t>
      </w:r>
    </w:p>
    <w:p>
      <w:pPr>
        <w:spacing w:after="420"/>
        <w:jc w:val="center"/>
      </w:pPr>
      <w:r>
        <w:rPr>
          <w:b/>
          <w:sz w:val="24"/>
        </w:rPr>
        <w:t>VICENTE APAZA BAUTISTA</w:t>
      </w:r>
    </w:p>
    <w:p>
      <w:pPr>
        <w:spacing w:before="280"/>
        <w:jc w:val="center"/>
      </w:pPr>
      <w:r>
        <w:t>Santa Cruz de la Sierra · Bolivia</w:t>
        <w:br/>
        <w:t>Gestión 2026</w:t>
      </w:r>
    </w:p>
    <w:p>
      <w:r>
        <w:br w:type="page"/>
      </w:r>
    </w:p>
    <w:p>
      <w:pPr>
        <w:pStyle w:val="Heading1"/>
      </w:pPr>
      <w:r>
        <w:t>Presentación del proyecto</w:t>
      </w:r>
    </w:p>
    <w:p>
      <w:r>
        <w:rPr>
          <w:b w:val="0"/>
        </w:rPr>
        <w:t>El proyecto presenta una base de datos relacional y una aplicación web para gestionar información académica del Instituto Tecnológico Santa Cruz en un entorno local con XAMPP. La aplicación permite registrar estudiantes, organizar matrículas y materias, cargar calificaciones, controlar asistencia y consultar pagos y saldos.</w:t>
      </w:r>
    </w:p>
    <w:p>
      <w:r>
        <w:rPr>
          <w:b w:val="0"/>
        </w:rPr>
        <w:t>La versión entregada funciona como sistema de práctica. El catálogo contiene ocho carreras y 267 materias tomadas de publicaciones institucionales. Las personas y los movimientos utilizados para demostrar el funcionamiento son ficticios.</w:t>
      </w:r>
    </w:p>
    <w:p>
      <w:pPr>
        <w:pStyle w:val="Heading2"/>
      </w:pPr>
      <w:r>
        <w:t>Objetivo general</w:t>
      </w:r>
    </w:p>
    <w:p>
      <w:r>
        <w:rPr>
          <w:b w:val="0"/>
        </w:rPr>
        <w:t>Organizar la información académica y administrativa mediante una base de datos en MariaDB y una interfaz desarrollada en PHP que permita registrar, consultar y validar las operaciones principales.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Relacionar estudiantes, carreras, períodos, matrículas e inscripciones mediante claves primarias y foráneas.</w:t>
      </w:r>
    </w:p>
    <w:p>
      <w:pPr>
        <w:pStyle w:val="ListBullet"/>
      </w:pPr>
      <w:r>
        <w:t>Aplicar controles de calificaciones, asistencia y recuperación en el flujo de cierre académico.</w:t>
      </w:r>
    </w:p>
    <w:p>
      <w:pPr>
        <w:pStyle w:val="ListBullet"/>
      </w:pPr>
      <w:r>
        <w:t>Registrar cargos y pagos parciales, evitando abonos superiores al saldo pendiente.</w:t>
      </w:r>
    </w:p>
    <w:p>
      <w:pPr>
        <w:pStyle w:val="ListBullet"/>
      </w:pPr>
      <w:r>
        <w:t>Diferenciar los accesos de administración, docentes y caja y registrar las operaciones de la aplicación.</w:t>
      </w:r>
    </w:p>
    <w:p>
      <w:pPr>
        <w:pStyle w:val="Heading2"/>
      </w:pPr>
      <w:r>
        <w:t>Tecnologías utilizadas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803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CEF"/>
          </w:tcPr>
          <w:p>
            <w:pPr>
              <w:spacing w:after="40" w:before="40" w:line="252" w:lineRule="auto"/>
            </w:pPr>
            <w:r>
              <w:rPr>
                <w:b/>
                <w:color w:val="000000"/>
                <w:sz w:val="19"/>
              </w:rPr>
              <w:t>Componente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CEF"/>
          </w:tcPr>
          <w:p>
            <w:pPr>
              <w:spacing w:after="40" w:before="40" w:line="252" w:lineRule="auto"/>
            </w:pPr>
            <w:r>
              <w:rPr>
                <w:b/>
                <w:color w:val="000000"/>
                <w:sz w:val="19"/>
              </w:rPr>
              <w:t>Función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Apache en XAMPP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Atiende las solicitudes del navegador en el servidor local.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PHP 8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Ejecuta las operaciones del sistema y se conecta mediante PDO.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MariaDB 10.4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Almacena tablas, relaciones, restricciones, vistas y procedimientos.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HTML CSS y JavaScript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Presentan formularios, listados y modos claro y oscuro.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phpMyAdmin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Permite examinar y administrar la base de datos desde el navegador.</w:t>
            </w:r>
          </w:p>
        </w:tc>
      </w:tr>
    </w:tbl>
    <w:p>
      <w:pPr>
        <w:spacing w:after="20"/>
      </w:pPr>
    </w:p>
    <w:p>
      <w:r>
        <w:rPr>
          <w:b/>
        </w:rPr>
        <w:t>Nombre de la base de datos: itsc_academico_v3. Versión de la aplicación: 1.3.</w:t>
      </w:r>
    </w:p>
    <w:p>
      <w:r>
        <w:br w:type="page"/>
      </w:r>
    </w:p>
    <w:p>
      <w:pPr>
        <w:pStyle w:val="Heading1"/>
      </w:pPr>
      <w:r>
        <w:t>Diseño de la base de datos</w:t>
      </w:r>
    </w:p>
    <w:p>
      <w:r>
        <w:rPr>
          <w:b w:val="0"/>
        </w:rPr>
        <w:t>La base instalada contiene 37 tablas y tres vistas. De las tablas, 34 pertenecen al modelo académico y administrativo y tres corresponden a usuarios, auditoría e intentos de acceso de la aplicación. El motor InnoDB permite utilizar transacciones y relaciones mediante claves foráneas.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6180"/>
      </w:tblGrid>
      <w:tr>
        <w:trPr>
          <w:cantSplit/>
          <w:tblHeader/>
        </w:trPr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CEF"/>
          </w:tcPr>
          <w:p>
            <w:pPr>
              <w:spacing w:after="40" w:before="40" w:line="252" w:lineRule="auto"/>
            </w:pPr>
            <w:r>
              <w:rPr>
                <w:b/>
                <w:color w:val="000000"/>
                <w:sz w:val="19"/>
              </w:rPr>
              <w:t>Tabla principal</w:t>
            </w:r>
          </w:p>
        </w:tc>
        <w:tc>
          <w:tcPr>
            <w:tcW w:type="dxa" w:w="61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CEF"/>
          </w:tcPr>
          <w:p>
            <w:pPr>
              <w:spacing w:after="40" w:before="40" w:line="252" w:lineRule="auto"/>
            </w:pPr>
            <w:r>
              <w:rPr>
                <w:b/>
                <w:color w:val="000000"/>
                <w:sz w:val="19"/>
              </w:rPr>
              <w:t>Responsabilidad y relación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estudiantes</w:t>
            </w:r>
          </w:p>
        </w:tc>
        <w:tc>
          <w:tcPr>
            <w:tcW w:type="dxa" w:w="61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Identifica a cada estudiante mediante id y registro único.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carreras y materias</w:t>
            </w:r>
          </w:p>
        </w:tc>
        <w:tc>
          <w:tcPr>
            <w:tcW w:type="dxa" w:w="61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Cada materia pertenece a una carrera; su código es único dentro de ella.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periodos y planes_estudio</w:t>
            </w:r>
          </w:p>
        </w:tc>
        <w:tc>
          <w:tcPr>
            <w:tcW w:type="dxa" w:w="61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Organizan la gestión académica, los planes y las cohortes.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matriculas</w:t>
            </w:r>
          </w:p>
        </w:tc>
        <w:tc>
          <w:tcPr>
            <w:tcW w:type="dxa" w:w="61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Relaciona estudiante, carrera, período y plan de estudio.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ofertas</w:t>
            </w:r>
          </w:p>
        </w:tc>
        <w:tc>
          <w:tcPr>
            <w:tcW w:type="dxa" w:w="61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Relaciona materia, docente, período, paralelo, turno y cupo.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inscripciones</w:t>
            </w:r>
          </w:p>
        </w:tc>
        <w:tc>
          <w:tcPr>
            <w:tcW w:type="dxa" w:w="61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Vincula una matrícula con una oferta de su carrera y período.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evaluaciones y calificaciones</w:t>
            </w:r>
          </w:p>
        </w:tc>
        <w:tc>
          <w:tcPr>
            <w:tcW w:type="dxa" w:w="61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Definen componentes y pesos y registran la nota del inscrito.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sesiones y asistencias_sesion</w:t>
            </w:r>
          </w:p>
        </w:tc>
        <w:tc>
          <w:tcPr>
            <w:tcW w:type="dxa" w:w="61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Permiten medir la asistencia efectiva por minutos.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resultados_finales y recuperaciones</w:t>
            </w:r>
          </w:p>
        </w:tc>
        <w:tc>
          <w:tcPr>
            <w:tcW w:type="dxa" w:w="61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Conservan el resultado del cierre y la prueba de recuperación.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cargos y pagos</w:t>
            </w:r>
          </w:p>
        </w:tc>
        <w:tc>
          <w:tcPr>
            <w:tcW w:type="dxa" w:w="61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Registran obligaciones y abonos parciales vinculados a la matrícula.</w:t>
            </w:r>
          </w:p>
        </w:tc>
      </w:tr>
    </w:tbl>
    <w:p>
      <w:pPr>
        <w:spacing w:after="20"/>
      </w:pPr>
    </w:p>
    <w:p>
      <w:pPr>
        <w:pStyle w:val="Heading2"/>
      </w:pPr>
      <w:r>
        <w:t>Relaciones principales</w:t>
      </w:r>
    </w:p>
    <w:p>
      <w:r>
        <w:rPr>
          <w:b w:val="0"/>
        </w:rPr>
        <w:t>Un estudiante puede tener varias matrículas. Cada matrícula puede contener varias inscripciones. Una oferta puede recibir varias inscripciones y tener varias evaluaciones y sesiones. Un cargo puede recibir varios pagos. Estas relaciones evitan repetir los datos personales en cada operación.</w:t>
      </w:r>
    </w:p>
    <w:p>
      <w:pPr>
        <w:pStyle w:val="Heading2"/>
      </w:pPr>
      <w:r>
        <w:t>Integridad de la información</w:t>
      </w:r>
    </w:p>
    <w:p>
      <w:r>
        <w:rPr>
          <w:b w:val="0"/>
        </w:rPr>
        <w:t>La clave primaria identifica de forma única cada fila. Una clave foránea exige que el registro relacionado exista. Por ejemplo, matriculas.estudiante_id referencia estudiantes.id. Las claves compuestas de inscripción exigen que matrícula y oferta compartan carrera y período. Las restricciones UNIQUE evitan duplicados y CHECK limita valores como notas y montos.</w:t>
      </w:r>
    </w:p>
    <w:p>
      <w:r>
        <w:br w:type="page"/>
      </w:r>
    </w:p>
    <w:p>
      <w:pPr>
        <w:pStyle w:val="Heading1"/>
      </w:pPr>
      <w:r>
        <w:t>Funciones y flujo de trabajo</w:t>
      </w:r>
    </w:p>
    <w:p>
      <w:r>
        <w:rPr>
          <w:b w:val="0"/>
        </w:rPr>
        <w:t>El sistema separa la gestión académica de los cobros mediante pantallas y permisos. La interfaz incluye el logotipo proporcionado, colores por área y un botón que alterna entre modo claro y oscuro. La preferencia visual se conserva en el navegador.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483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CEF"/>
          </w:tcPr>
          <w:p>
            <w:pPr>
              <w:spacing w:after="40" w:before="40" w:line="252" w:lineRule="auto"/>
            </w:pPr>
            <w:r>
              <w:rPr>
                <w:b/>
                <w:color w:val="000000"/>
                <w:sz w:val="19"/>
              </w:rPr>
              <w:t>Rol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CEF"/>
          </w:tcPr>
          <w:p>
            <w:pPr>
              <w:spacing w:after="40" w:before="40" w:line="252" w:lineRule="auto"/>
            </w:pPr>
            <w:r>
              <w:rPr>
                <w:b/>
                <w:color w:val="000000"/>
                <w:sz w:val="19"/>
              </w:rPr>
              <w:t>Funciones habilitadas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ADMIN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Gestiona todos los módulos, usuarios, justificaciones y registro de actividad.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DOCENTE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Opera las ofertas asignadas, evaluaciones, notas, sesiones, asistencia, cierres, recuperaciones y boletines propios.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CAJA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Consulta estudiantes y registra cargos, pagos y saldos.</w:t>
            </w:r>
          </w:p>
        </w:tc>
      </w:tr>
    </w:tbl>
    <w:p>
      <w:pPr>
        <w:spacing w:after="20"/>
      </w:pPr>
    </w:p>
    <w:p>
      <w:pPr>
        <w:pStyle w:val="Heading2"/>
      </w:pPr>
      <w:r>
        <w:t>Secuencia de una operación académica</w:t>
      </w:r>
    </w:p>
    <w:p>
      <w:pPr>
        <w:pStyle w:val="ListNumber"/>
      </w:pPr>
      <w:r>
        <w:t>Registrar al estudiante y crear su matrícula con el plan y el período correspondientes.</w:t>
      </w:r>
    </w:p>
    <w:p>
      <w:pPr>
        <w:pStyle w:val="ListNumber"/>
      </w:pPr>
      <w:r>
        <w:t>Crear la oferta de una materia y asignar docente, paralelo, turno y cupo.</w:t>
      </w:r>
    </w:p>
    <w:p>
      <w:pPr>
        <w:pStyle w:val="ListNumber"/>
      </w:pPr>
      <w:r>
        <w:t>Inscribir al estudiante en una oferta compatible con su matrícula y plan.</w:t>
      </w:r>
    </w:p>
    <w:p>
      <w:pPr>
        <w:pStyle w:val="ListNumber"/>
      </w:pPr>
      <w:r>
        <w:t>Definir evaluaciones prácticas y teóricas y cargar las calificaciones.</w:t>
      </w:r>
    </w:p>
    <w:p>
      <w:pPr>
        <w:pStyle w:val="ListNumber"/>
      </w:pPr>
      <w:r>
        <w:t>Registrar sesiones realizadas y los minutos presentes de cada estudiante.</w:t>
      </w:r>
    </w:p>
    <w:p>
      <w:pPr>
        <w:pStyle w:val="ListNumber"/>
      </w:pPr>
      <w:r>
        <w:t>Completar las justificaciones autorizadas, si corresponden, y confirmar la carga horaria.</w:t>
      </w:r>
    </w:p>
    <w:p>
      <w:pPr>
        <w:pStyle w:val="ListNumber"/>
      </w:pPr>
      <w:r>
        <w:t>Cerrar la oferta, calcular el resultado de cada inscripción y registrar recuperación cuando proceda.</w:t>
      </w:r>
    </w:p>
    <w:p>
      <w:pPr>
        <w:pStyle w:val="Heading2"/>
      </w:pPr>
      <w:r>
        <w:t>Gestión de pagos y seguimiento</w:t>
      </w:r>
    </w:p>
    <w:p>
      <w:r>
        <w:rPr>
          <w:b w:val="0"/>
        </w:rPr>
        <w:t>Primero se registra un cargo asociado a una matrícula. Después se ingresa el pago con número de recibo, fecha, importe y método. El sistema calcula el saldo y rechaza importes superiores a lo pendiente. También permite dar seguimiento a documentos, trámites y pasantías.</w:t>
      </w:r>
    </w:p>
    <w:p>
      <w:r>
        <w:rPr>
          <w:b w:val="0"/>
        </w:rPr>
        <w:t>Las tablas de proyectos de graduación, defensas y tribunales están incluidas en la base, pero no tienen pantallas de gestión en esta versión. Los recibos registrados no equivalen a facturación fiscal.</w:t>
      </w:r>
    </w:p>
    <w:p>
      <w:r>
        <w:br w:type="page"/>
      </w:r>
    </w:p>
    <w:p>
      <w:pPr>
        <w:pStyle w:val="Heading1"/>
      </w:pPr>
      <w:r>
        <w:t>Evaluación y controles de acceso</w:t>
      </w:r>
    </w:p>
    <w:p>
      <w:pPr>
        <w:pStyle w:val="Heading2"/>
      </w:pPr>
      <w:r>
        <w:t>Reglas académicas aplicadas</w:t>
      </w:r>
    </w:p>
    <w:p>
      <w:r>
        <w:rPr>
          <w:b w:val="0"/>
        </w:rPr>
        <w:t>El cierre calcula la nota final con un 70 % de práctica y un 30 % de teoría. La aprobación comienza en 61 puntos. Cada componente debe tener evaluaciones cuyos pesos sumen 100 y todas las calificaciones deben estar cargadas antes del cierre.</w:t>
      </w:r>
    </w:p>
    <w:p>
      <w:r>
        <w:rPr>
          <w:b w:val="0"/>
        </w:rPr>
        <w:t>La asistencia se mide sobre los minutos de las sesiones realizadas y la carga horaria confirmada. Se exige al menos un 80 %. Una asistencia inferior genera reprobación por asistencia, salvo que exista una excepción documentada y autorizada registrada por administración.</w:t>
      </w:r>
    </w:p>
    <w:p>
      <w:r>
        <w:rPr>
          <w:b w:val="0"/>
        </w:rPr>
        <w:t>La recuperación se habilita para resultados reprobados con promedio desde 40 y menor a 61. El sistema limita la recuperación a tres materias por matrícula anual o dos por matrícula semestral. Si la prueba se aprueba, conserva su calificación y registra 61 como nota oficial.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33"/>
        <w:gridCol w:w="2551"/>
      </w:tblGrid>
      <w:tr>
        <w:trPr>
          <w:cantSplit/>
          <w:tblHeader/>
        </w:trPr>
        <w:tc>
          <w:tcPr>
            <w:tcW w:type="dxa" w:w="66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CEF"/>
          </w:tcPr>
          <w:p>
            <w:pPr>
              <w:spacing w:after="40" w:before="40" w:line="252" w:lineRule="auto"/>
            </w:pPr>
            <w:r>
              <w:rPr>
                <w:b/>
                <w:color w:val="000000"/>
                <w:sz w:val="19"/>
              </w:rPr>
              <w:t>Dato del ejemplo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CEF"/>
          </w:tcPr>
          <w:p>
            <w:pPr>
              <w:spacing w:after="40" w:before="40" w:line="252" w:lineRule="auto"/>
            </w:pPr>
            <w:r>
              <w:rPr>
                <w:b/>
                <w:color w:val="000000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66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Calificación práctica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50 puntos</w:t>
            </w:r>
          </w:p>
        </w:tc>
      </w:tr>
      <w:tr>
        <w:trPr>
          <w:cantSplit/>
        </w:trPr>
        <w:tc>
          <w:tcPr>
            <w:tcW w:type="dxa" w:w="66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Calificación teórica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60 puntos</w:t>
            </w:r>
          </w:p>
        </w:tc>
      </w:tr>
      <w:tr>
        <w:trPr>
          <w:cantSplit/>
        </w:trPr>
        <w:tc>
          <w:tcPr>
            <w:tcW w:type="dxa" w:w="66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Promedio final 50 × 0,70 + 60 × 0,30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53 puntos</w:t>
            </w:r>
          </w:p>
        </w:tc>
      </w:tr>
      <w:tr>
        <w:trPr>
          <w:cantSplit/>
        </w:trPr>
        <w:tc>
          <w:tcPr>
            <w:tcW w:type="dxa" w:w="66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Asistencia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100 %</w:t>
            </w:r>
          </w:p>
        </w:tc>
      </w:tr>
      <w:tr>
        <w:trPr>
          <w:cantSplit/>
        </w:trPr>
        <w:tc>
          <w:tcPr>
            <w:tcW w:type="dxa" w:w="66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Nota obtenida en recuperación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90 puntos</w:t>
            </w:r>
          </w:p>
        </w:tc>
      </w:tr>
      <w:tr>
        <w:trPr>
          <w:cantSplit/>
        </w:trPr>
        <w:tc>
          <w:tcPr>
            <w:tcW w:type="dxa" w:w="66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Nota oficial después de aprobar recuperación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61 puntos</w:t>
            </w:r>
          </w:p>
        </w:tc>
      </w:tr>
    </w:tbl>
    <w:p>
      <w:pPr>
        <w:spacing w:after="20"/>
      </w:pPr>
    </w:p>
    <w:p>
      <w:pPr>
        <w:pStyle w:val="Heading2"/>
      </w:pPr>
      <w:r>
        <w:t>Controles implementados</w:t>
      </w:r>
    </w:p>
    <w:p>
      <w:pPr>
        <w:pStyle w:val="ListBullet"/>
      </w:pPr>
      <w:r>
        <w:t>Contraseñas almacenadas con hash y conexión PDO con consultas preparadas.</w:t>
      </w:r>
    </w:p>
    <w:p>
      <w:pPr>
        <w:pStyle w:val="ListBullet"/>
      </w:pPr>
      <w:r>
        <w:t>Sesiones con vencimiento, protección CSRF y límite de intentos fallidos de acceso.</w:t>
      </w:r>
    </w:p>
    <w:p>
      <w:pPr>
        <w:pStyle w:val="ListBullet"/>
      </w:pPr>
      <w:r>
        <w:t>Restricciones por rol y por docente responsable de cada oferta.</w:t>
      </w:r>
    </w:p>
    <w:p>
      <w:pPr>
        <w:pStyle w:val="ListBullet"/>
      </w:pPr>
      <w:r>
        <w:t>Validaciones de cupo, plan, carrera, período, nota, duración de sesión y saldo.</w:t>
      </w:r>
    </w:p>
    <w:p>
      <w:pPr>
        <w:pStyle w:val="ListBullet"/>
      </w:pPr>
      <w:r>
        <w:t>Bloqueo de cambios académicos desde la aplicación al cerrar una oferta y registro de operaciones en auditoría.</w:t>
      </w:r>
    </w:p>
    <w:p>
      <w:r>
        <w:rPr>
          <w:b w:val="0"/>
        </w:rPr>
        <w:t>Las reglas se apoyan en los artículos 13 a 18 de la R.M. 0189/2023. La aplicación no cubre todavía todas las situaciones especiales ni el historial completo de oportunidades de recursado; su aplicación institucional requiere validar la normativa por cohorte.</w:t>
      </w:r>
    </w:p>
    <w:p>
      <w:r>
        <w:br w:type="page"/>
      </w:r>
    </w:p>
    <w:p>
      <w:pPr>
        <w:pStyle w:val="Heading1"/>
      </w:pPr>
      <w:r>
        <w:t>Instalación y demostración</w:t>
      </w:r>
    </w:p>
    <w:p>
      <w:pPr>
        <w:pStyle w:val="Heading2"/>
      </w:pPr>
      <w:r>
        <w:t>Uso en el equipo actual</w:t>
      </w:r>
    </w:p>
    <w:p>
      <w:r>
        <w:rPr>
          <w:b w:val="0"/>
        </w:rPr>
        <w:t>Iniciar Apache y MySQL en XAMPP. Abrir http://localhost/itsc/ para ingresar al sistema. Para mostrar las tablas, abrir http://localhost/phpmyadmin/ y seleccionar itsc_academico_v3. Las credenciales de práctica se entregan en un archivo separado del documento.</w:t>
      </w:r>
    </w:p>
    <w:p>
      <w:pPr>
        <w:pStyle w:val="Heading2"/>
      </w:pPr>
      <w:r>
        <w:t>Instalación en otro equipo</w:t>
      </w:r>
    </w:p>
    <w:p>
      <w:pPr>
        <w:pStyle w:val="ListNumber"/>
        <w:numPr>
          <w:numId w:val="10"/>
        </w:numPr>
      </w:pPr>
      <w:r>
        <w:t>Instalar XAMPP con PHP 8 y MariaDB e iniciar Apache y MySQL.</w:t>
      </w:r>
    </w:p>
    <w:p>
      <w:pPr>
        <w:pStyle w:val="ListNumber"/>
        <w:numPr>
          <w:numId w:val="10"/>
        </w:numPr>
      </w:pPr>
      <w:r>
        <w:t>Importar Base_de_datos_ITSC.sql desde phpMyAdmin en una instalación donde no exista una base con el mismo nombre. No importar encima de datos existentes.</w:t>
      </w:r>
    </w:p>
    <w:p>
      <w:pPr>
        <w:pStyle w:val="ListNumber"/>
        <w:numPr>
          <w:numId w:val="10"/>
        </w:numPr>
      </w:pPr>
      <w:r>
        <w:t>Copiar la carpeta itsc del paquete a C:\xampp\htdocs\itsc.</w:t>
      </w:r>
    </w:p>
    <w:p>
      <w:pPr>
        <w:pStyle w:val="ListNumber"/>
        <w:numPr>
          <w:numId w:val="10"/>
        </w:numPr>
      </w:pPr>
      <w:r>
        <w:t>Ejecutar el instalador setup.php por consola para crear la conexión propia de la aplicación. Si root tiene contraseña, establecer ITSC_ROOT_PASSWORD en esa consola.</w:t>
      </w:r>
    </w:p>
    <w:p>
      <w:pPr>
        <w:pStyle w:val="ListNumber"/>
        <w:numPr>
          <w:numId w:val="10"/>
        </w:numPr>
      </w:pPr>
      <w:r>
        <w:t>Abrir http://localhost/itsc/ e ingresar con el acceso de práctica entregado. El respaldo conserva los usuarios de la demostración.</w:t>
      </w:r>
    </w:p>
    <w:p>
      <w:pPr>
        <w:spacing w:before="80" w:after="180" w:line="240" w:lineRule="auto"/>
      </w:pPr>
      <w:r>
        <w:rPr>
          <w:rFonts w:ascii="Consolas" w:hAnsi="Consolas"/>
          <w:sz w:val="18"/>
        </w:rPr>
        <w:t>&amp; C:\xampp\php\php.exe C:\xampp\htdocs\itsc\setup.php</w:t>
      </w:r>
    </w:p>
    <w:p>
      <w:pPr>
        <w:pStyle w:val="Heading2"/>
      </w:pPr>
      <w:r>
        <w:t>Consultas para mostrar al docente</w:t>
      </w:r>
    </w:p>
    <w:p>
      <w:r>
        <w:rPr>
          <w:b w:val="0"/>
        </w:rPr>
        <w:t>Estas consultas permiten evidenciar que la información se almacena en MariaDB y puede consultarse sin depender de la interfaz PHP.</w:t>
      </w:r>
    </w:p>
    <w:p>
      <w:pPr>
        <w:spacing w:before="80" w:after="180" w:line="240" w:lineRule="auto"/>
      </w:pPr>
      <w:r>
        <w:rPr>
          <w:rFonts w:ascii="Consolas" w:hAnsi="Consolas"/>
          <w:sz w:val="18"/>
        </w:rPr>
        <w:t>USE itsc_academico_v3;</w:t>
        <w:br/>
        <w:t>SHOW TABLES;</w:t>
        <w:br/>
        <w:t>SELECT registro, nombres, apellidos FROM estudiantes;</w:t>
        <w:br/>
        <w:t>SELECT * FROM v_listado_academico;</w:t>
        <w:br/>
        <w:t>SELECT * FROM v_boletin_final;</w:t>
        <w:br/>
        <w:t>SELECT * FROM v_saldos;</w:t>
      </w:r>
    </w:p>
    <w:p>
      <w:pPr>
        <w:pStyle w:val="Heading2"/>
      </w:pPr>
      <w:r>
        <w:t>Recorrido sugerido durante la exposición</w:t>
      </w:r>
    </w:p>
    <w:p>
      <w:r>
        <w:rPr>
          <w:b w:val="0"/>
        </w:rPr>
        <w:t>Mostrar primero la estructura y una relación en phpMyAdmin. Luego abrir el sistema, consultar un estudiante, explicar su matrícula, presentar un resultado académico y revisar un cargo con pago parcial. Finalizar cambiando entre modo claro y oscuro para demostrar la preferencia visual.</w:t>
      </w:r>
    </w:p>
    <w:p>
      <w:r>
        <w:br w:type="page"/>
      </w:r>
    </w:p>
    <w:p>
      <w:pPr>
        <w:pStyle w:val="Heading1"/>
      </w:pPr>
      <w:r>
        <w:t>Verificación y alcance de la entrega</w:t>
      </w:r>
    </w:p>
    <w:p>
      <w:r>
        <w:rPr>
          <w:b w:val="0"/>
        </w:rPr>
        <w:t>Se documentaron 55 pruebas HTTP sobre la versión funcional. Incluyeron acceso, pantallas, alta y edición de estudiante, matrícula, notas, asistencia, cierre académico, recuperación, pago parcial y saldo. También se probaron restricciones por rol, protección CSRF, cierre de sesión y bloqueo de archivos internos.</w:t>
      </w:r>
    </w:p>
    <w:p>
      <w:r>
        <w:rPr>
          <w:b w:val="0"/>
        </w:rPr>
        <w:t>Las versiones visuales posteriores se revisaron en navegador. Se comprobó que el modo oscuro se mantiene al navegar y recargar y que el botón permite volver al modo claro. La comprobación de sintaxis de PHP no mostró errores en los archivos revisados.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6123"/>
      </w:tblGrid>
      <w:tr>
        <w:trPr>
          <w:cantSplit/>
          <w:tblHeader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CEF"/>
          </w:tcPr>
          <w:p>
            <w:pPr>
              <w:spacing w:after="40" w:before="40" w:line="252" w:lineRule="auto"/>
            </w:pPr>
            <w:r>
              <w:rPr>
                <w:b/>
                <w:color w:val="000000"/>
                <w:sz w:val="19"/>
              </w:rPr>
              <w:t>Componente de entrega</w:t>
            </w:r>
          </w:p>
        </w:tc>
        <w:tc>
          <w:tcPr>
            <w:tcW w:type="dxa" w:w="61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CEF"/>
          </w:tcPr>
          <w:p>
            <w:pPr>
              <w:spacing w:after="40" w:before="40" w:line="252" w:lineRule="auto"/>
            </w:pPr>
            <w:r>
              <w:rPr>
                <w:b/>
                <w:color w:val="000000"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Base_de_datos_ITSC.sql</w:t>
            </w:r>
          </w:p>
        </w:tc>
        <w:tc>
          <w:tcPr>
            <w:tcW w:type="dxa" w:w="61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Respaldo actual de la base con tablas, datos ficticios, vistas, procedimientos y disparadores.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Carpeta itsc</w:t>
            </w:r>
          </w:p>
        </w:tc>
        <w:tc>
          <w:tcPr>
            <w:tcW w:type="dxa" w:w="61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Código PHP, estilos, JavaScript, logotipo e instalador por consola; sin la contraseña interna de conexión de este equipo.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Documento de presentación</w:t>
            </w:r>
          </w:p>
        </w:tc>
        <w:tc>
          <w:tcPr>
            <w:tcW w:type="dxa" w:w="61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Carátula, explicación técnica, demostración y preparación para la exposición.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Guías y pruebas</w:t>
            </w:r>
          </w:p>
        </w:tc>
        <w:tc>
          <w:tcPr>
            <w:tcW w:type="dxa" w:w="61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Instrucciones de uso y evidencia de las pruebas funcionales.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Acceso local de práctica</w:t>
            </w:r>
          </w:p>
        </w:tc>
        <w:tc>
          <w:tcPr>
            <w:tcW w:type="dxa" w:w="61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Credenciales separadas para el administrador de la demostración.</w:t>
            </w:r>
          </w:p>
        </w:tc>
      </w:tr>
    </w:tbl>
    <w:p>
      <w:pPr>
        <w:spacing w:after="20"/>
      </w:pPr>
    </w:p>
    <w:p>
      <w:pPr>
        <w:pStyle w:val="Heading2"/>
      </w:pPr>
      <w:r>
        <w:t>Aspectos pendientes</w:t>
      </w:r>
    </w:p>
    <w:p>
      <w:r>
        <w:rPr>
          <w:b w:val="0"/>
        </w:rPr>
        <w:t>Se deben confirmar las tarifas y los prerrequisitos oficiales. No están implementados los procedimientos completos de convalidación, equivalencias, anulaciones de pagos, rectificación de resultados, emisión de títulos ni integración bancaria. Los listados muestran hasta 1.000 registros y requerirán paginación para mayores volúmenes.</w:t>
      </w:r>
    </w:p>
    <w:p>
      <w:r>
        <w:rPr>
          <w:b w:val="0"/>
        </w:rPr>
        <w:t>El sistema es adecuado para demostrar el modelo y sus operaciones de práctica. Para utilizarlo con información real se necesitan validación institucional, revisión de permisos, política de respaldos y procedimientos de atención de errores.</w:t>
      </w:r>
    </w:p>
    <w:p>
      <w:pPr>
        <w:pStyle w:val="Heading2"/>
      </w:pPr>
      <w:r>
        <w:t>Fuentes de referencia</w:t>
      </w:r>
    </w:p>
    <w:p>
      <w:hyperlink r:id="rId12">
        <w:r>
          <w:rPr>
            <w:color w:val="1B6B36"/>
          </w:rPr>
          <w:t>Instituto Tecnológico Santa Cruz  Catálogo y requisitos de inscripción</w:t>
        </w:r>
      </w:hyperlink>
    </w:p>
    <w:p>
      <w:hyperlink r:id="rId13">
        <w:r>
          <w:rPr>
            <w:color w:val="1B6B36"/>
          </w:rPr>
          <w:t>Ministerio de Educación  R M 0189 de 2023  Evaluación curricular</w:t>
        </w:r>
      </w:hyperlink>
    </w:p>
    <w:p>
      <w:r>
        <w:rPr>
          <w:b w:val="0"/>
        </w:rPr>
        <w:t>El logotipo de esta entrega fue proporcionado para el proyecto. Las personas y operaciones de demostración son ficticias.</w:t>
      </w:r>
    </w:p>
    <w:p>
      <w:r>
        <w:br w:type="page"/>
      </w:r>
    </w:p>
    <w:p>
      <w:pPr>
        <w:pStyle w:val="Heading2"/>
      </w:pPr>
      <w:r>
        <w:rPr>
          <w:color w:val="000000"/>
          <w:sz w:val="22"/>
        </w:rPr>
        <w:t>Repositorio del proyecto en GitHub</w:t>
      </w:r>
    </w:p>
    <w:p>
      <w:r>
        <w:rPr>
          <w:sz w:val="22"/>
        </w:rPr>
        <w:t>El proyecto se encuentra publicado en un repositorio público de la cuenta COMANDAREMOS. El docente puede abrir el siguiente enlace para revisar y descargar la entrega sin solicitar acceso.</w:t>
      </w:r>
    </w:p>
    <w:p>
      <w:hyperlink r:id="rId22">
        <w:r>
          <w:rPr>
            <w:color w:val="0563C1"/>
            <w:u w:val="single"/>
          </w:rPr>
          <w:t>https://github.com/COMANDAREMOS/itsc-sistema-academico</w:t>
        </w:r>
      </w:hyperlink>
    </w:p>
    <w:p>
      <w:r>
        <w:rPr>
          <w:sz w:val="22"/>
        </w:rPr>
        <w:t>El repositorio incluye el proyecto completo en ZIP, la base de datos SQL, el práctico y el diagrama de clases en PNG, SVG y PlantUML. Para instalar la aplicación se debe descargar y extraer el ZIP y seguir las instrucciones del archivo README. La aplicación se ejecuta localmente con XAMPP.</w:t>
      </w:r>
    </w:p>
    <w:p>
      <w:pPr>
        <w:pStyle w:val="Heading1"/>
      </w:pPr>
      <w:r>
        <w:t>Guion para la exposición</w:t>
      </w:r>
    </w:p>
    <w:p>
      <w:r>
        <w:rPr>
          <w:b w:val="0"/>
        </w:rPr>
        <w:t>Buenos días, ingeniero. Mi nombre es Vicente Apaza Bautista. Presento el sistema de gestión académica del Tecnológico Santa Cruz, desarrollado como proyecto de práctica con PHP y una base de datos en MariaDB dentro de XAMPP.</w:t>
      </w:r>
    </w:p>
    <w:p>
      <w:r>
        <w:rPr>
          <w:b w:val="0"/>
        </w:rPr>
        <w:t>El sistema organiza estudiantes, docentes, carreras, materias, matrículas, calificaciones, asistencia y pagos. La base se llama itsc_academico_v3. Contiene 37 tablas y tres vistas. Puedo mostrar su estructura desde phpMyAdmin y sus operaciones desde la aplicación web.</w:t>
      </w:r>
    </w:p>
    <w:p>
      <w:r>
        <w:rPr>
          <w:b w:val="0"/>
        </w:rPr>
        <w:t>Las tablas se relacionan mediante claves primarias y foráneas. Por ejemplo, un estudiante tiene matrículas y cada matrícula contiene inscripciones a materias ofertadas. A partir de estas inscripciones se registran notas y asistencias.</w:t>
      </w:r>
    </w:p>
    <w:p>
      <w:r>
        <w:rPr>
          <w:b w:val="0"/>
        </w:rPr>
        <w:t>En la demostración explicaré el cierre de una materia y el cálculo del resultado. También mostraré un pago parcial y su saldo. La interfaz ofrece modo claro y oscuro, y los permisos distinguen administración, docentes y caja.</w:t>
      </w:r>
    </w:p>
    <w:p>
      <w:r>
        <w:rPr>
          <w:b w:val="0"/>
        </w:rPr>
        <w:t>Como alcance pendiente, se deben confirmar tarifas y prerrequisitos oficiales y completar procesos administrativos especiales. Los datos de la demostración son ficticios.</w:t>
      </w:r>
    </w:p>
    <w:p>
      <w:pPr>
        <w:pStyle w:val="Heading2"/>
      </w:pPr>
      <w:r>
        <w:t>Preguntas que debo poder responder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8"/>
        <w:gridCol w:w="5726"/>
      </w:tblGrid>
      <w:tr>
        <w:trPr>
          <w:cantSplit/>
          <w:tblHeader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CEF"/>
          </w:tcPr>
          <w:p>
            <w:pPr>
              <w:spacing w:after="40" w:before="40" w:line="252" w:lineRule="auto"/>
            </w:pPr>
            <w:r>
              <w:rPr>
                <w:b/>
                <w:color w:val="000000"/>
                <w:sz w:val="19"/>
              </w:rPr>
              <w:t>Pregunta</w:t>
            </w:r>
          </w:p>
        </w:tc>
        <w:tc>
          <w:tcPr>
            <w:tcW w:type="dxa" w:w="572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CEF"/>
          </w:tcPr>
          <w:p>
            <w:pPr>
              <w:spacing w:after="40" w:before="40" w:line="252" w:lineRule="auto"/>
            </w:pPr>
            <w:r>
              <w:rPr>
                <w:b/>
                <w:color w:val="000000"/>
                <w:sz w:val="19"/>
              </w:rPr>
              <w:t>Respuesta breve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¿PHP es la base de datos?</w:t>
            </w:r>
          </w:p>
        </w:tc>
        <w:tc>
          <w:tcPr>
            <w:tcW w:type="dxa" w:w="572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No. PHP ejecuta la aplicación; MariaDB almacena la información.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¿Qué es phpMyAdmin?</w:t>
            </w:r>
          </w:p>
        </w:tc>
        <w:tc>
          <w:tcPr>
            <w:tcW w:type="dxa" w:w="572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Es la herramienta web con la que examino y administro MariaDB.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¿Qué identifica una clave primaria?</w:t>
            </w:r>
          </w:p>
        </w:tc>
        <w:tc>
          <w:tcPr>
            <w:tcW w:type="dxa" w:w="572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Un registro único de una tabla, como estudiantes.id.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¿Para qué sirve una clave foránea?</w:t>
            </w:r>
          </w:p>
        </w:tc>
        <w:tc>
          <w:tcPr>
            <w:tcW w:type="dxa" w:w="572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Para relacionar tablas y exigir que el registro referenciado exista.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¿Cómo se calcula la nota?</w:t>
            </w:r>
          </w:p>
        </w:tc>
        <w:tc>
          <w:tcPr>
            <w:tcW w:type="dxa" w:w="572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Práctica 70 % y teoría 30 %; aprobación desde 61.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¿Qué evita datos duplicados?</w:t>
            </w:r>
          </w:p>
        </w:tc>
        <w:tc>
          <w:tcPr>
            <w:tcW w:type="dxa" w:w="572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Restricciones UNIQUE y validaciones de la aplicación.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¿Cómo proteges las contraseñas?</w:t>
            </w:r>
          </w:p>
        </w:tc>
        <w:tc>
          <w:tcPr>
            <w:tcW w:type="dxa" w:w="572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Con hash; no se guardan como texto plano en la tabla de usuarios.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¿El sistema es oficial del instituto?</w:t>
            </w:r>
          </w:p>
        </w:tc>
        <w:tc>
          <w:tcPr>
            <w:tcW w:type="dxa" w:w="572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Es un proyecto de práctica basado en información pública y datos ficticios.</w:t>
            </w:r>
          </w:p>
        </w:tc>
      </w:tr>
    </w:tbl>
    <w:p>
      <w:pPr>
        <w:spacing w:after="20"/>
      </w:pPr>
    </w:p>
    <w:p>
      <w:pPr>
        <w:sectPr>
          <w:headerReference w:type="default" r:id="rId9"/>
          <w:footerReference w:type="default" r:id="rId10"/>
          <w:pgSz w:w="11906" w:h="16838"/>
          <w:pgMar w:top="1191" w:right="1332" w:bottom="1134" w:left="1332" w:header="510" w:footer="510" w:gutter="0"/>
          <w:cols w:space="720"/>
          <w:titlePg/>
          <w:docGrid w:linePitch="360"/>
        </w:sectPr>
      </w:pPr>
    </w:p>
    <w:p>
      <w:pPr>
        <w:pStyle w:val="Heading1"/>
        <w:spacing w:before="0" w:after="120"/>
      </w:pPr>
      <w:r>
        <w:rPr>
          <w:sz w:val="32"/>
        </w:rPr>
        <w:t>Captura 1 Estructura general de la base de datos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4392000" cy="4473902"/>
            <wp:docPr id="2" name="Picture 2" descr="Captura real de phpMyAdmin Estructura general de la base de dat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structura_general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473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2" w:lineRule="auto"/>
      </w:pPr>
      <w:r>
        <w:rPr>
          <w:sz w:val="20"/>
        </w:rPr>
        <w:t>Vista parcial del listado de objetos en phpMyAdmin. La base itsc_academico_v3 contiene 37 tablas y tres vistas; phpMyAdmin puede agrupar los 40 objetos bajo el rótulo tablas.</w:t>
      </w:r>
    </w:p>
    <w:p>
      <w:r>
        <w:rPr>
          <w:sz w:val="18"/>
        </w:rPr>
        <w:t>Vista de detalle a escala nativa  |  Base de datos itsc_academico_v3</w:t>
      </w:r>
    </w:p>
    <w:p>
      <w:r>
        <w:br w:type="page"/>
      </w:r>
    </w:p>
    <w:p>
      <w:pPr>
        <w:pStyle w:val="Heading1"/>
        <w:spacing w:before="0" w:after="120"/>
      </w:pPr>
      <w:r>
        <w:rPr>
          <w:sz w:val="32"/>
        </w:rPr>
        <w:t>Captura 2 Columnas y claves de estudiantes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4392000" cy="4473902"/>
            <wp:docPr id="3" name="Picture 3" descr="Captura real de phpMyAdmin Columnas y claves de estudian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lumnas_estudiante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473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2" w:lineRule="auto"/>
      </w:pPr>
      <w:r>
        <w:rPr>
          <w:sz w:val="20"/>
        </w:rPr>
        <w:t>Se muestran los campos id, registro, documento, nombres, apellidos y datos de contacto. id es la clave primaria; registro y documento tienen restricciones de unicidad.</w:t>
      </w:r>
    </w:p>
    <w:p>
      <w:r>
        <w:rPr>
          <w:sz w:val="18"/>
        </w:rPr>
        <w:t>Vista de detalle a escala nativa  |  Base de datos itsc_academico_v3</w:t>
      </w:r>
    </w:p>
    <w:p>
      <w:r>
        <w:br w:type="page"/>
      </w:r>
    </w:p>
    <w:p>
      <w:pPr>
        <w:pStyle w:val="Heading1"/>
        <w:spacing w:before="0" w:after="120"/>
      </w:pPr>
      <w:r>
        <w:rPr>
          <w:sz w:val="32"/>
        </w:rPr>
        <w:t>Captura 3 Registros ficticios de estudiantes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4392000" cy="4473902"/>
            <wp:docPr id="4" name="Picture 4" descr="Captura real de phpMyAdmin Registros ficticios de estudian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tos_estudiante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473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2" w:lineRule="auto"/>
      </w:pPr>
      <w:r>
        <w:rPr>
          <w:sz w:val="20"/>
        </w:rPr>
        <w:t>Detalle de nombres, apellidos y fechas de nacimiento de los cuatro registros ficticios. Se muestra una parte de las columnas de estudiantes, conservando el texto a escala nativa.</w:t>
      </w:r>
    </w:p>
    <w:p>
      <w:r>
        <w:rPr>
          <w:sz w:val="18"/>
        </w:rPr>
        <w:t>Vista de detalle a escala nativa  |  Base de datos itsc_academico_v3</w:t>
      </w:r>
    </w:p>
    <w:p>
      <w:r>
        <w:br w:type="page"/>
      </w:r>
    </w:p>
    <w:p>
      <w:pPr>
        <w:pStyle w:val="Heading1"/>
        <w:spacing w:before="0" w:after="120"/>
      </w:pPr>
      <w:r>
        <w:rPr>
          <w:sz w:val="32"/>
        </w:rPr>
        <w:t>Captura 4 Catálogo de carreras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4392000" cy="4473902"/>
            <wp:docPr id="5" name="Picture 5" descr="Captura real de phpMyAdmin Catálogo de carrer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rrera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473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2" w:lineRule="auto"/>
      </w:pPr>
      <w:r>
        <w:rPr>
          <w:sz w:val="20"/>
        </w:rPr>
        <w:t>La tabla carreras contiene ocho carreras y distingue regímenes anuales y semestrales. Cada materia se relaciona con su carrera mediante carrera_id.</w:t>
      </w:r>
    </w:p>
    <w:p>
      <w:r>
        <w:rPr>
          <w:sz w:val="18"/>
        </w:rPr>
        <w:t>Vista de detalle a escala nativa  |  Base de datos itsc_academico_v3</w:t>
      </w:r>
    </w:p>
    <w:p>
      <w:r>
        <w:br w:type="page"/>
      </w:r>
    </w:p>
    <w:p>
      <w:pPr>
        <w:pStyle w:val="Heading1"/>
        <w:spacing w:before="0" w:after="120"/>
      </w:pPr>
      <w:r>
        <w:rPr>
          <w:sz w:val="32"/>
        </w:rPr>
        <w:t>Captura 5 Matrículas y referencias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4392000" cy="4473902"/>
            <wp:docPr id="6" name="Picture 6" descr="Captura real de phpMyAdmin Matrículas y referenci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atricula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473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2" w:lineRule="auto"/>
      </w:pPr>
      <w:r>
        <w:rPr>
          <w:sz w:val="20"/>
        </w:rPr>
        <w:t>Consulta de detalle de matrículas. Los encabezados alumno, carrera, periodo y plan son alias de estudiante_id, carrera_id, periodo_id y plan_id. Se muestran las referencias completas de los cuatro registros de demostración.</w:t>
      </w:r>
    </w:p>
    <w:p>
      <w:r>
        <w:rPr>
          <w:sz w:val="18"/>
        </w:rPr>
        <w:t>Vista de detalle a escala nativa  |  Base de datos itsc_academico_v3</w:t>
      </w:r>
    </w:p>
    <w:p>
      <w:r>
        <w:br w:type="page"/>
      </w:r>
    </w:p>
    <w:p>
      <w:pPr>
        <w:pStyle w:val="Heading1"/>
        <w:spacing w:before="0" w:after="120"/>
      </w:pPr>
      <w:r>
        <w:rPr>
          <w:sz w:val="32"/>
        </w:rPr>
        <w:t>Captura 6 Resultados de la vista del boletín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4392000" cy="4473902"/>
            <wp:docPr id="7" name="Picture 7" descr="Captura real de phpMyAdmin Resultados de la vista del boletí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sultados_academico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473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2" w:lineRule="auto"/>
      </w:pPr>
      <w:r>
        <w:rPr>
          <w:sz w:val="20"/>
        </w:rPr>
        <w:t>La consulta selecciona registro, promedio y nota final de v_boletin_final. Se aplica ROUND para mostrar dos decimales sin cambiar los datos. Los promedios son 53 y 50; la nota final de ambos registros es 61 después de aprobar recuperación.</w:t>
      </w:r>
    </w:p>
    <w:p>
      <w:r>
        <w:rPr>
          <w:sz w:val="18"/>
        </w:rPr>
        <w:t>Vista de detalle a escala nativa  |  Base de datos itsc_academico_v3</w:t>
      </w:r>
    </w:p>
    <w:p>
      <w:r>
        <w:br w:type="page"/>
      </w:r>
    </w:p>
    <w:p>
      <w:pPr>
        <w:pStyle w:val="Heading1"/>
        <w:spacing w:before="0" w:after="120"/>
      </w:pPr>
      <w:r>
        <w:rPr>
          <w:sz w:val="32"/>
        </w:rPr>
        <w:t>Captura 7 Cargos pagos y saldos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4392000" cy="4473902"/>
            <wp:docPr id="8" name="Picture 8" descr="Captura real de phpMyAdmin Cargos pagos y sald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aldo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473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2" w:lineRule="auto"/>
      </w:pPr>
      <w:r>
        <w:rPr>
          <w:sz w:val="20"/>
        </w:rPr>
        <w:t>La vista v_saldos muestra cargo, pagado y saldo por matrícula. Los ejemplos incluyen 100 menos 60 igual a 40 y 100 menos 40 igual a 60. Todos los importes son ficticios en bolivianos.</w:t>
      </w:r>
    </w:p>
    <w:p>
      <w:r>
        <w:rPr>
          <w:sz w:val="18"/>
        </w:rPr>
        <w:t>Vista de detalle a escala nativa  |  Base de datos itsc_academico_v3</w:t>
      </w:r>
    </w:p>
    <w:p>
      <w:pPr>
        <w:sectPr>
          <w:pgSz w:w="11906" w:h="16838"/>
          <w:pgMar w:top="1191" w:right="1332" w:bottom="1134" w:left="1332" w:header="312" w:footer="312" w:gutter="0"/>
          <w:cols w:space="720"/>
          <w:docGrid w:linePitch="360"/>
        </w:sectPr>
      </w:pPr>
    </w:p>
    <w:p>
      <w:pPr>
        <w:pStyle w:val="Heading1"/>
      </w:pPr>
      <w:r>
        <w:rPr>
          <w:color w:val="000000"/>
          <w:sz w:val="40"/>
        </w:rPr>
        <w:t>Diagrama de clases del sistema académico</w:t>
      </w:r>
    </w:p>
    <w:p>
      <w:r>
        <w:rPr>
          <w:sz w:val="24"/>
        </w:rPr>
        <w:t>El modelo presenta 14 clases principales, sus atributos, operaciones y relaciones. Las multiplicidades indican cuántos objetos pueden participar en cada relación. Las operaciones son propuestas de diseño para el sistema.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040000" cy="7087408"/>
            <wp:docPr id="9" name="Picture 9" descr="Diagrama UML de 14 clases del sistema académico con atributos operaciones y multiplicidad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de_Clases_ITS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040000" cy="7087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Figura 1. Modelo de clases simplificado del Instituto Tecnológico Santa Cruz. Los signos − y + representan atributos privados y operaciones públicas. Las multiplicidades 1, 0..1 y 0..* significan uno, opcional y cero o varios, respectivamente.</w:t>
      </w:r>
    </w:p>
    <w:p>
      <w:pPr>
        <w:spacing w:after="120"/>
      </w:pPr>
      <w:r>
        <w:rPr>
          <w:b/>
          <w:color w:val="000000"/>
          <w:sz w:val="22"/>
        </w:rPr>
        <w:t>Diagrama de clases interactivo en HTML</w:t>
      </w:r>
    </w:p>
    <w:p>
      <w:pPr>
        <w:spacing w:after="120"/>
      </w:pPr>
      <w:r>
        <w:rPr>
          <w:sz w:val="22"/>
        </w:rPr>
        <w:t>La entrega incluye Diagrama_de_Clases_ITSC.html. Este archivo permite ampliar, reducir, ajustar la vista e imprimir el diagrama. Funciona sin conexión a Internet y sin iniciar XAMPP.</w:t>
      </w:r>
    </w:p>
    <w:p>
      <w:pPr>
        <w:spacing w:after="120"/>
      </w:pPr>
      <w:r>
        <w:rPr>
          <w:sz w:val="22"/>
        </w:rPr>
        <w:t xml:space="preserve">Abrir el diagrama interactivo: </w:t>
      </w:r>
      <w:hyperlink r:id="rId23">
        <w:r>
          <w:rPr>
            <w:color w:val="0563C1"/>
            <w:u w:val="single"/>
          </w:rPr>
          <w:t>Diagrama_de_Clases_ITSC.html</w:t>
        </w:r>
      </w:hyperlink>
    </w:p>
    <w:p>
      <w:pPr>
        <w:spacing w:after="120"/>
      </w:pPr>
      <w:r>
        <w:rPr>
          <w:sz w:val="22"/>
        </w:rPr>
        <w:t>Para la revisión, extraer primero el ZIP y conservar el documento Word y el HTML en la misma carpeta. Abrir el enlace desde Word o hacer doble clic en el HTML para verlo en Chrome.</w:t>
      </w:r>
    </w:p>
    <w:sectPr w:rsidR="00FC693F" w:rsidRPr="0006063C" w:rsidSect="00034616">
      <w:pgSz w:w="23811" w:h="16838" w:orient="landscape"/>
      <w:pgMar w:top="794" w:right="850" w:bottom="794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Vicente Apaza Bautista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INSTITUTO TECNOLÓGICO SANTA CRUZ  |  SISTEMA ACADÉMICO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itsc.edu.bo/" TargetMode="External"/><Relationship Id="rId13" Type="http://schemas.openxmlformats.org/officeDocument/2006/relationships/hyperlink" Target="https://www.minedu.gob.bo/files/documentos-normativos/VESFP/2023/resoluciones/RM_N_0189.pdf" TargetMode="External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png"/><Relationship Id="rId22" Type="http://schemas.openxmlformats.org/officeDocument/2006/relationships/hyperlink" Target="https://github.com/COMANDAREMOS/itsc-sistema-academico" TargetMode="External"/><Relationship Id="rId23" Type="http://schemas.openxmlformats.org/officeDocument/2006/relationships/hyperlink" Target="Diagrama_de_Clases_ITS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gestión académica del Tecnológico Santa Cruz</dc:title>
  <dc:subject>Presentación de base de datos y aplicación PHP con XAMPP</dc:subject>
  <dc:creator>Vicente Apaza Bautista</dc:creator>
  <cp:keywords>ITSC MariaDB PHP XAMPP presentación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