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WRO 2026 — Future Engineers</w:t>
      </w:r>
    </w:p>
    <w:p>
      <w:pPr>
        <w:spacing w:before="200"/>
        <w:jc w:val="center"/>
      </w:pPr>
      <w:r>
        <w:rPr>
          <w:sz w:val="40"/>
          <w:szCs w:val="40"/>
        </w:rPr>
        <w:t xml:space="preserve">Engineering Journal</w:t>
      </w:r>
    </w:p>
    <w:p>
      <w:pPr>
        <w:spacing w:before="600"/>
        <w:jc w:val="center"/>
      </w:pPr>
      <w:r>
        <w:rPr>
          <w:sz w:val="28"/>
          <w:szCs w:val="28"/>
        </w:rPr>
        <w:t xml:space="preserve">Team: </w:t>
      </w:r>
      <w:r>
        <w:rPr>
          <w:b/>
          <w:bCs/>
          <w:highlight w:val="open"/>
          <w:highlightCs w:val="yellow"/>
        </w:rPr>
        <w:t xml:space="preserve">TED drive</w:t>
      </w:r>
    </w:p>
    <w:p>
      <w:pPr>
        <w:spacing w:before="200"/>
        <w:jc w:val="center"/>
      </w:pPr>
      <w:r>
        <w:rPr>
          <w:sz w:val="26"/>
          <w:szCs w:val="26"/>
        </w:rPr>
        <w:t xml:space="preserve">Members: Ethan Fernandes  ·  Tejas </w:t>
      </w:r>
      <w:r>
        <w:rPr>
          <w:b/>
          <w:bCs/>
          <w:highlight w:val="yellow"/>
          <w:highlightCs w:val="yellow"/>
        </w:rPr>
        <w:t xml:space="preserve">Sirikonda  ·  Diaan</w:t>
      </w:r>
    </w:p>
    <w:p>
      <w:pPr>
        <w:spacing w:before="120"/>
        <w:jc w:val="center"/>
      </w:pPr>
      <w:r>
        <w:rPr>
          <w:sz w:val="26"/>
          <w:szCs w:val="26"/>
        </w:rPr>
        <w:t xml:space="preserve">Coach: Amey Chavan</w:t>
      </w:r>
    </w:p>
    <w:p>
      <w:pPr>
        <w:spacing w:before="600"/>
        <w:jc w:val="center"/>
      </w:pPr>
      <w:r>
        <w:rPr>
          <w:sz w:val="24"/>
          <w:szCs w:val="24"/>
        </w:rPr>
        <w:t xml:space="preserve">WRO India National Finals — GMR Arena, Aerocity, Hyderabad · 26–28 August 2026</w:t>
      </w:r>
    </w:p>
    <w:p>
      <w:pPr>
        <w:spacing w:before="200"/>
        <w:jc w:val="center"/>
      </w:pPr>
      <w:r>
        <w:rPr>
          <w:sz w:val="24"/>
          <w:szCs w:val="24"/>
        </w:rPr>
        <w:t xml:space="preserve">Repository: github.com/teddriveomo/wro-2026-future-engineers</w:t>
      </w:r>
    </w:p>
    <w:p>
      <w:r>
        <w:br w:type="page"/>
      </w:r>
    </w:p>
    <w:p>
      <w:pPr>
        <w:pStyle w:val="Heading1"/>
        <w:spacing w:after="160" w:before="240"/>
      </w:pPr>
      <w:r>
        <w:t xml:space="preserve">1. Vehicle and Challenge Overview</w:t>
      </w:r>
    </w:p>
    <w:p>
      <w:pPr>
        <w:spacing w:after="120" w:line="276"/>
      </w:pPr>
      <w:r>
        <w:t xml:space="preserve">The Future Engineers challenge asks for a self-driving car that completes three laps of a randomized track (Open Challenge) and, in the Obstacle Challenge, additionally obeys red and green traffic pillars — passing red pillars on their right side and green pillars on their left — before parallel parking. Every run starts from a switched-off vehicle: one power switch, then one start button, pressed on the judge's signal.</w:t>
      </w:r>
    </w:p>
    <w:p>
      <w:pPr>
        <w:spacing w:after="120" w:line="276"/>
      </w:pPr>
      <w:r>
        <w:t xml:space="preserve">Our vehicle is a rear-wheel-drive car with front servo steering, controlled by two computers that split the work the way our team splits it: a Raspberry Pi 5 does perception (camera, colour understanding), and an ESP32 does control (driving, turning, avoiding), connected by a simple one-way serial protocol. Three laser rangefinders watch the walls, an IMU holds our heading, and a single camera finds the pillars.</w:t>
      </w:r>
    </w:p>
    <w:p>
      <w:pPr>
        <w:spacing w:after="120" w:line="276"/>
      </w:pPr>
      <w:r>
        <w:t xml:space="preserve">The journal is organised around the five things we actually had to manage: mobility (chapter 2), power and sensing (chapter 3), obstacle strategy in software (chapter 4), the engineering decisions and iterations that got us here (chapter 5), and reproducing all of it from our public repository (chapter 6). Everything in this document is either measured, cited from a datasheet and labelled as such, or marked </w:t>
      </w:r>
    </w:p>
    <w:p>
      <w:pPr>
        <w:spacing w:after="120" w:line="276"/>
      </w:pPr>
      <w:r>
        <w:t xml:space="preserve">honestly as still open. Where a number is still pending a measurement session, it appears highlighted like </w:t>
      </w:r>
      <w:r>
        <w:rPr>
          <w:b/>
          <w:bCs/>
          <w:highlight w:val="yellow"/>
          <w:highlightCs w:val="yellow"/>
        </w:rPr>
        <w:t xml:space="preserve">[this]</w:t>
      </w:r>
      <w:r>
        <w:t xml:space="preserve"> rather than invented.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tcPr>
          <w:p>
            <w:pPr>
              <w:spacing w:after="100" w:before="200"/>
              <w:jc w:val="center"/>
            </w:pPr>
            <w:r>
              <w:rPr>
                <w:b/>
                <w:bCs/>
                <w:highlight w:val="yellow"/>
                <w:highlightCs w:val="yellow"/>
              </w:rPr>
              <w:t xml:space="preserve">[PHOTO: full vehicle, 3/4 view, on the mat — the hero shot]</w:t>
            </w:r>
          </w:p>
          <w:p>
            <w:r>
              <w:t xml:space="preserve"/>
            </w:r>
          </w:p>
          <w:p>
            <w:r>
              <w:t xml:space="preserve"/>
            </w:r>
          </w:p>
          <w:p>
            <w:r>
              <w:t xml:space="preserve"/>
            </w:r>
          </w:p>
          <w:p>
            <w:r>
              <w:t xml:space="preserve"/>
            </w:r>
          </w:p>
          <w:p>
            <w:r>
              <w:t xml:space="preserve"/>
            </w:r>
          </w:p>
          <w:p>
            <w:r>
              <w:t xml:space="preserve"/>
            </w:r>
          </w:p>
          <w:p>
            <w:r>
              <w:t xml:space="preserve"/>
            </w:r>
          </w:p>
        </w:tc>
      </w:tr>
    </w:tbl>
    <w:p>
      <w:r>
        <w:br w:type="page"/>
      </w:r>
    </w:p>
    <w:p>
      <w:pPr>
        <w:pStyle w:val="Heading1"/>
        <w:spacing w:after="160" w:before="240"/>
      </w:pPr>
      <w:r>
        <w:t xml:space="preserve">2. Mobility Management</w:t>
      </w:r>
    </w:p>
    <w:p>
      <w:pPr>
        <w:pStyle w:val="Heading2"/>
        <w:spacing w:after="120" w:before="200"/>
      </w:pPr>
      <w:r>
        <w:t xml:space="preserve">2.1 Drivetrain</w:t>
      </w:r>
    </w:p>
    <w:p>
      <w:pPr>
        <w:spacing w:after="120" w:line="276"/>
      </w:pPr>
      <w:r>
        <w:t xml:space="preserve">A single N20-class geared DC motor (GA12-N20-600: 12 V, 600 RPM output, 1:50 internal gearbox) drives the rear axle through a metal pinion meshing into a LEGO differential. The differential lets the rear wheels rotate at different speeds through corners, which matters because our steering geometry is a servo-driven front linkage rather than a pivot-in-place drivetrain. The motor figures are datasheet-class values for this motor family — rated torque in the 0.18–0.65 kg·cm span and current from ~0.06 A free-running toward ~0.75 A at stall — and we label them as estimates rather than our own bench measurements.</w:t>
      </w:r>
    </w:p>
    <w:p>
      <w:pPr>
        <w:spacing w:after="120" w:line="276"/>
      </w:pPr>
      <w:r>
        <w:t xml:space="preserve">Speed derivation: 600 RPM at the gearbox output, less load droop, gives roughly 555 RPM at the pinion. With rear wheels of 55.6 mm diameter, wheel speed = RPM × π × D / 60. The external reduction was counted on the vehicle on 2026-08-11: </w:t>
      </w:r>
      <w:r>
        <w:rPr>
          <w:b/>
          <w:bCs/>
          <w:highlight w:val="yellow"/>
          <w:highlightCs w:val="yellow"/>
        </w:rPr>
        <w:t xml:space="preserve">a 20-tooth pinion driving the 28-tooth ring gear of a LEGO differential (part 62821), so R = 28/20 = 1.4</w:t>
      </w:r>
      <w:r>
        <w:t xml:space="preserve">. Top speed therefore works out at (555 / 1.4) × π × 0.0556 / 60 ≈ 1.15 m/s, against an un-geared upper bound of 1.6 m/s. Torque follows the same chain in reverse: the 1.4 reduction multiplies motor torque, giving 0.0247 N·m at the wheel at the rated figure and 0.0892 N·m at stall, which on a 27.8 mm wheel radius is 0.89 N and 3.21 N of tractive force. Set that against the traction limit. Our mass is capped at 1.5 kg by rule and has never been weighed; taking a 1.0–1.5 kg band with 50–60 % of weight over the driven axle, and rubber on a painted mat at μ ≈ 0.5–0.9, the tyres let go somewhere between 2.5 N and 7.9 N. Our 3.21 N of stall force sits inside that range, which means the vehicle is on the boundary between being torque-limited and traction-limited and we cannot yet say which. The distinction is not academic: it decides whether a wall strike stalls the motor — a current spike the TB6612 has to survive — or simply spins the wheels. Weighing the vehicle settles it, and that is the single most useful measurement left in this chapter. Acceleration falls out of the same figures: roughly 1.6 m/s² over the ramp, so about 0.7 s and 0.40 m to reach the speed ceiling — half a corridor width, which is why the car is at full speed well before its first corner. Finally, a sanity check on the ratio itself: a lap centre-line is roughly 8.8 m, so three laps is about 26 m, or ~23 s of driving at 1.15 m/s before corner slowdowns. Round time is not what the gearing costs us, which is the argument for leaving the external stage at 5:7 rather than re-cutting it for speed. Every number in this paragraph is a derivation from the counted ratio and datasheet-class motor figures — none of it is a bench measurement of our own motor.</w:t>
      </w:r>
    </w:p>
    <w:p>
      <w:pPr>
        <w:pStyle w:val="Heading2"/>
        <w:spacing w:after="120" w:before="200"/>
      </w:pPr>
      <w:r>
        <w:t xml:space="preserve">2.2 Wheels and steering</w:t>
      </w:r>
    </w:p>
    <w:p>
      <w:pPr>
        <w:spacing w:after="120" w:line="276"/>
      </w:pPr>
      <w:r>
        <w:t xml:space="preserve">Rear wheels: 55.6 × 14 mm. Front wheels: 41 × 21 mm. Steering is an MG90 micro-servo through a mechanical linkage; in firmware the servo centre is 106 with an asymmetric mechanical window of 64-136 servo units (-42/+30 about centre, matched to the Round-1 mat tune of 2026-08-10), and every steering write is clamped per side to that window so no software state can command the linkage past its physical stops. A single inversion flag maps software left/right to mechanical left/right, so the same control code survives a re-assembled linkage.</w:t>
      </w:r>
    </w:p>
    <w:p>
      <w:pPr>
        <w:pStyle w:val="Heading2"/>
        <w:spacing w:after="120" w:before="200"/>
      </w:pPr>
      <w:r>
        <w:t xml:space="preserve">2.3 Chassis: the failure that redesigned it</w:t>
      </w:r>
    </w:p>
    <w:p>
      <w:pPr>
        <w:spacing w:after="120" w:line="276"/>
      </w:pPr>
      <w:r>
        <w:t xml:space="preserve">Our first competition-configuration chassis was assembled around a LEGO space-frame. It drove — and then it taught us our first hard mechanical lesson: under real driving loads the rear wheels worked loose and shed from the axle within about five seconds of aggressive running. Wheel retention was the first mechanical gate our vehicle failed.</w:t>
      </w:r>
    </w:p>
    <w:p>
      <w:pPr>
        <w:spacing w:after="120" w:line="276"/>
      </w:pPr>
      <w:r>
        <w:t xml:space="preserve">The fix was drafted as decision D8: rebuild as a fully 3D-printed frame with retention designed in. D8 was cancelled on 2026-08-10 - retention was resolved on the existing frame instead, and the evidence is on record: </w:t>
      </w:r>
      <w:r>
        <w:rPr>
          <w:b/>
          <w:bCs/>
          <w:highlight w:val="yellow"/>
          <w:highlightCs w:val="yellow"/>
        </w:rPr>
        <w:t xml:space="preserve">our 2026-08-09 runs are 28 and 29 seconds of continuous driving with no wheel loss, about six times the original failure duration. This LEGO-hybrid frame is the final competition chassis; the printed parts it carries are the sensor and actuator mounts, whose CAD lives in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tcPr>
          <w:p>
            <w:pPr>
              <w:spacing w:after="100" w:before="200"/>
              <w:jc w:val="center"/>
            </w:pPr>
            <w:r>
              <w:rPr>
                <w:b/>
                <w:bCs/>
                <w:highlight w:val="yellow"/>
                <w:highlightCs w:val="yellow"/>
              </w:rPr>
              <w:t xml:space="preserve">[PHOTO: printed chassis (or current chassis if rebuild pending) — show the wheel retention feature up close]</w:t>
            </w:r>
          </w:p>
          <w:p>
            <w:r>
              <w:t xml:space="preserve"/>
            </w:r>
          </w:p>
          <w:p>
            <w:r>
              <w:t xml:space="preserve"/>
            </w:r>
          </w:p>
          <w:p>
            <w:r>
              <w:t xml:space="preserve"/>
            </w:r>
          </w:p>
          <w:p>
            <w:r>
              <w:t xml:space="preserve"/>
            </w:r>
          </w:p>
          <w:p>
            <w:r>
              <w:t xml:space="preserve"/>
            </w:r>
          </w:p>
        </w:tc>
      </w:tr>
    </w:tbl>
    <w:p>
      <w:pPr>
        <w:pStyle w:val="Heading2"/>
        <w:spacing w:after="120" w:before="200"/>
      </w:pPr>
      <w:r>
        <w:t xml:space="preserve">2.4 What we would measure next</w:t>
      </w:r>
    </w:p>
    <w:p>
      <w:pPr>
        <w:spacing w:after="120" w:line="276"/>
      </w:pPr>
      <w:r>
        <w:t xml:space="preserve">Three measurements would convert the derivations above into facts, and we know exactly what each one would settle. Weighing the vehicle and noting its front/rear split resolves the torque-versus-traction question outright. A stall-current reading on our actual motor unit replaces the datasheet torque family with a figure for this motor. A tape-measure run over a known distance replaces the 1.15 m/s derivation with a measured top speed. All three are single-session measurements and all three are on the pre-competition test-day list. We would also like a lap-completion comparison at two drive speeds: our current DRIVE_SPEED of 1000 is about 98 % duty, which leaves no headroom as the pack sags, and ten runs at each of two speeds would tell us whether that costs us completions.</w:t>
      </w:r>
    </w:p>
    <w:p>
      <w:r>
        <w:br w:type="page"/>
      </w:r>
    </w:p>
    <w:p>
      <w:pPr>
        <w:pStyle w:val="Heading1"/>
        <w:spacing w:after="160" w:before="240"/>
      </w:pPr>
      <w:r>
        <w:t xml:space="preserve">3. Power and Sense Management</w:t>
      </w:r>
    </w:p>
    <w:p>
      <w:pPr>
        <w:pStyle w:val="Heading2"/>
        <w:spacing w:after="120" w:before="200"/>
      </w:pPr>
      <w:r>
        <w:t xml:space="preserve">3.1 Power architecture</w:t>
      </w:r>
    </w:p>
    <w:p>
      <w:pPr>
        <w:spacing w:after="120" w:line="276"/>
      </w:pPr>
      <w:r>
        <w:t xml:space="preserve">One battery powers everything: a 3S Li-Po, 11.1 V nominal, 2200 mAh, terminated in a DC jack. The pack feeds two buck converters: Buck-2 supplies the 5 V rail for the steering servo and the three rangefinders; the ESP32 is powered from the Raspberry Pi's USB port and sends the servo signal only; the Pi 5 runs from the pack through a fast-charge regulator module; and the drive motor takes battery voltage through a TB6612FNG driver (direction pins + PWM, with the driver's standby line driven enabled). This matches schemes/circuit_diagram_complete_2026-08-11.jpg — the harness was reworked on 2026-08-11 to move servo power off the ESP32's 5 V chain, closing a failure point our power document had named.</w:t>
      </w:r>
    </w:p>
    <w:p>
      <w:pPr>
        <w:spacing w:after="120" w:line="276"/>
      </w:pPr>
      <w:r>
        <w:t xml:space="preserve">Open item we track honestly: the Pi 5 regulator's current rating has not been verified against the Pi's peak draw — it is on the measurement list below, because a brown-out of the perception computer mid-run is a failure we want to see on the bench, never on the mat.</w:t>
      </w:r>
    </w:p>
    <w:p>
      <w:pPr>
        <w:spacing w:after="120" w:line="276"/>
      </w:pPr>
      <w:r>
        <w:t xml:space="preserve">Rules require exactly one power switch and one start button (9.6-9.14). Status at this draft, stated honestly: the Obstacle firmware boots into a waiting state and arms only on the button press - the same press that captures our heading reference with the car already on the mat - and the Open-Challenge firmware is receiving the identical wait-for-start behaviour (written, bench test pending). The dedicated power switch is not yet fitted; the pack connector currently serves as the cut, and installing a proper switch sits on the pre-competition hardware list.</w:t>
      </w:r>
    </w:p>
    <w:p>
      <w:pPr>
        <w:spacing w:after="120" w:line="276"/>
      </w:pPr>
      <w:r>
        <w:rPr>
          <w:b/>
          <w:bCs/>
          <w:highlight w:val="yellow"/>
          <w:highlightCs w:val="yellow"/>
        </w:rPr>
        <w:t xml:space="preserve">[PHOTO + one line: where the power switch and start button are mounted]</w:t>
      </w:r>
    </w:p>
    <w:p>
      <w:pPr>
        <w:pStyle w:val="Heading2"/>
        <w:spacing w:after="120" w:before="200"/>
      </w:pPr>
      <w:r>
        <w:t xml:space="preserve">3.2 Power budget</w:t>
      </w:r>
    </w:p>
    <w:p>
      <w:pPr>
        <w:spacing w:after="120" w:line="276"/>
      </w:pPr>
      <w:r>
        <w:t xml:space="preserve">The table below is derived, not measured, and is labelled as such. Each consumer’s figure comes from its datasheet; the pack row converts every rail to pack current using I = P / (η × V) at η = 0.88 and V = 11.1 V. The full working, rail by rail, is in docs/2_power_predicted_budget.md. One measured entry exists so far: </w:t>
      </w:r>
      <w:r>
        <w:rPr>
          <w:b/>
          <w:bCs/>
          <w:highlight w:val="yellow"/>
          <w:highlightCs w:val="yellow"/>
        </w:rPr>
        <w:t xml:space="preserve">pack voltage at rest read 12.47–12.49 V on a Fluke 15B+ on 2026-08-12, inside the predicted band. The current rows stay predicted until an inline series measurement is taken — we did not enter a derived number in a measured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500"/>
        <w:gridCol w:w="1500"/>
        <w:gridCol w:w="1526"/>
      </w:tblGrid>
      <w:tr>
        <w:tc>
          <w:tcPr>
            <w:tcW w:type="dxa" w:w="2700"/>
            <w:shd w:fill="E8E8E8" w:val="clear"/>
          </w:tcPr>
          <w:p>
            <w:pPr>
              <w:spacing w:after="40" w:before="40"/>
            </w:pPr>
            <w:r>
              <w:rPr>
                <w:b/>
                <w:bCs/>
              </w:rPr>
              <w:t xml:space="preserve">Consumer</w:t>
            </w:r>
          </w:p>
        </w:tc>
        <w:tc>
          <w:tcPr>
            <w:tcW w:type="dxa" w:w="2700"/>
            <w:shd w:fill="E8E8E8" w:val="clear"/>
          </w:tcPr>
          <w:p>
            <w:pPr>
              <w:spacing w:after="40" w:before="40"/>
            </w:pPr>
            <w:r>
              <w:rPr>
                <w:b/>
                <w:bCs/>
              </w:rPr>
              <w:t xml:space="preserve">Rail</w:t>
            </w:r>
          </w:p>
        </w:tc>
        <w:tc>
          <w:tcPr>
            <w:tcW w:type="dxa" w:w="2700"/>
            <w:shd w:fill="E8E8E8" w:val="clear"/>
          </w:tcPr>
          <w:p>
            <w:pPr>
              <w:spacing w:after="40" w:before="40"/>
            </w:pPr>
            <w:r>
              <w:rPr>
                <w:b/>
                <w:bCs/>
              </w:rPr>
              <w:t xml:space="preserve">Idle (mA, predicted)</w:t>
            </w:r>
          </w:p>
        </w:tc>
        <w:tc>
          <w:tcPr>
            <w:tcW w:type="dxa" w:w="2700"/>
            <w:shd w:fill="E8E8E8" w:val="clear"/>
          </w:tcPr>
          <w:p>
            <w:pPr>
              <w:spacing w:after="40" w:before="40"/>
            </w:pPr>
            <w:r>
              <w:rPr>
                <w:b/>
                <w:bCs/>
              </w:rPr>
              <w:t xml:space="preserve">Cruise (mA, predicted)</w:t>
            </w:r>
          </w:p>
        </w:tc>
        <w:tc>
          <w:tcPr>
            <w:tcW w:type="dxa" w:w="2700"/>
            <w:shd w:fill="E8E8E8" w:val="clear"/>
          </w:tcPr>
          <w:p>
            <w:pPr>
              <w:spacing w:after="40" w:before="40"/>
            </w:pPr>
            <w:r>
              <w:rPr>
                <w:b/>
                <w:bCs/>
              </w:rPr>
              <w:t xml:space="preserve">Peak (mA, predicted)</w:t>
            </w:r>
          </w:p>
        </w:tc>
      </w:tr>
      <w:tr>
        <w:tc>
          <w:tcPr>
            <w:tcW w:type="dxa" w:w="2700"/>
          </w:tcPr>
          <w:p>
            <w:pPr>
              <w:spacing w:after="40" w:before="40"/>
            </w:pPr>
            <w:r>
              <w:rPr>
                <w:b w:val="false"/>
                <w:bCs w:val="false"/>
              </w:rPr>
              <w:t xml:space="preserve">3× TF-Luna + BNO055</w:t>
            </w:r>
          </w:p>
        </w:tc>
        <w:tc>
          <w:tcPr>
            <w:tcW w:type="dxa" w:w="2700"/>
          </w:tcPr>
          <w:p>
            <w:pPr>
              <w:spacing w:after="40" w:before="40"/>
            </w:pPr>
            <w:r>
              <w:rPr>
                <w:b w:val="false"/>
                <w:bCs w:val="false"/>
              </w:rPr>
              <w:t xml:space="preserve">Buck-2, 5 V</w:t>
            </w:r>
          </w:p>
        </w:tc>
        <w:tc>
          <w:tcPr>
            <w:tcW w:type="dxa" w:w="2700"/>
          </w:tcPr>
          <w:p>
            <w:pPr>
              <w:spacing w:after="40" w:before="40"/>
            </w:pPr>
            <w:r>
              <w:rPr>
                <w:b w:val="false"/>
                <w:bCs w:val="false"/>
              </w:rPr>
              <w:t xml:space="preserve">222</w:t>
            </w:r>
          </w:p>
        </w:tc>
        <w:tc>
          <w:tcPr>
            <w:tcW w:type="dxa" w:w="2700"/>
          </w:tcPr>
          <w:p>
            <w:pPr>
              <w:spacing w:after="40" w:before="40"/>
            </w:pPr>
            <w:r>
              <w:rPr>
                <w:b w:val="false"/>
                <w:bCs w:val="false"/>
              </w:rPr>
              <w:t xml:space="preserve">222</w:t>
            </w:r>
          </w:p>
        </w:tc>
        <w:tc>
          <w:tcPr>
            <w:tcW w:type="dxa" w:w="2700"/>
          </w:tcPr>
          <w:p>
            <w:pPr>
              <w:spacing w:after="40" w:before="40"/>
            </w:pPr>
            <w:r>
              <w:rPr>
                <w:b w:val="false"/>
                <w:bCs w:val="false"/>
              </w:rPr>
              <w:t xml:space="preserve">462</w:t>
            </w:r>
          </w:p>
        </w:tc>
      </w:tr>
      <w:tr>
        <w:tc>
          <w:tcPr>
            <w:tcW w:type="dxa" w:w="2700"/>
          </w:tcPr>
          <w:p>
            <w:pPr>
              <w:spacing w:after="40" w:before="40"/>
            </w:pPr>
            <w:r>
              <w:rPr>
                <w:b w:val="false"/>
                <w:bCs w:val="false"/>
              </w:rPr>
              <w:t xml:space="preserve">Steering servo (MG90)</w:t>
            </w:r>
          </w:p>
        </w:tc>
        <w:tc>
          <w:tcPr>
            <w:tcW w:type="dxa" w:w="2700"/>
          </w:tcPr>
          <w:p>
            <w:pPr>
              <w:spacing w:after="40" w:before="40"/>
            </w:pPr>
            <w:r>
              <w:rPr>
                <w:b w:val="false"/>
                <w:bCs w:val="false"/>
              </w:rPr>
              <w:t xml:space="preserve">Buck-2, 5 V</w:t>
            </w:r>
          </w:p>
        </w:tc>
        <w:tc>
          <w:tcPr>
            <w:tcW w:type="dxa" w:w="2700"/>
          </w:tcPr>
          <w:p>
            <w:pPr>
              <w:spacing w:after="40" w:before="40"/>
            </w:pPr>
            <w:r>
              <w:rPr>
                <w:b w:val="false"/>
                <w:bCs w:val="false"/>
              </w:rPr>
              <w:t xml:space="preserve">10</w:t>
            </w:r>
          </w:p>
        </w:tc>
        <w:tc>
          <w:tcPr>
            <w:tcW w:type="dxa" w:w="2700"/>
          </w:tcPr>
          <w:p>
            <w:pPr>
              <w:spacing w:after="40" w:before="40"/>
            </w:pPr>
            <w:r>
              <w:rPr>
                <w:b w:val="false"/>
                <w:bCs w:val="false"/>
              </w:rPr>
              <w:t xml:space="preserve">120–250</w:t>
            </w:r>
          </w:p>
        </w:tc>
        <w:tc>
          <w:tcPr>
            <w:tcW w:type="dxa" w:w="2700"/>
          </w:tcPr>
          <w:p>
            <w:pPr>
              <w:spacing w:after="40" w:before="40"/>
            </w:pPr>
            <w:r>
              <w:rPr>
                <w:b w:val="false"/>
                <w:bCs w:val="false"/>
              </w:rPr>
              <w:t xml:space="preserve">700–800</w:t>
            </w:r>
          </w:p>
        </w:tc>
      </w:tr>
      <w:tr>
        <w:tc>
          <w:tcPr>
            <w:tcW w:type="dxa" w:w="2700"/>
          </w:tcPr>
          <w:p>
            <w:pPr>
              <w:spacing w:after="40" w:before="40"/>
            </w:pPr>
            <w:r>
              <w:rPr>
                <w:b w:val="false"/>
                <w:bCs w:val="false"/>
              </w:rPr>
              <w:t xml:space="preserve">Drive motor (via TB6612)</w:t>
            </w:r>
          </w:p>
        </w:tc>
        <w:tc>
          <w:tcPr>
            <w:tcW w:type="dxa" w:w="2700"/>
          </w:tcPr>
          <w:p>
            <w:pPr>
              <w:spacing w:after="40" w:before="40"/>
            </w:pPr>
            <w:r>
              <w:rPr>
                <w:b w:val="false"/>
                <w:bCs w:val="false"/>
              </w:rPr>
              <w:t xml:space="preserve">11.1 V pack</w:t>
            </w:r>
          </w:p>
        </w:tc>
        <w:tc>
          <w:tcPr>
            <w:tcW w:type="dxa" w:w="2700"/>
          </w:tcPr>
          <w:p>
            <w:pPr>
              <w:spacing w:after="40" w:before="40"/>
            </w:pPr>
            <w:r>
              <w:rPr>
                <w:b w:val="false"/>
                <w:bCs w:val="false"/>
              </w:rPr>
              <w:t xml:space="preserve">0</w:t>
            </w:r>
          </w:p>
        </w:tc>
        <w:tc>
          <w:tcPr>
            <w:tcW w:type="dxa" w:w="2700"/>
          </w:tcPr>
          <w:p>
            <w:pPr>
              <w:spacing w:after="40" w:before="40"/>
            </w:pPr>
            <w:r>
              <w:rPr>
                <w:b w:val="false"/>
                <w:bCs w:val="false"/>
              </w:rPr>
              <w:t xml:space="preserve">150–300</w:t>
            </w:r>
          </w:p>
        </w:tc>
        <w:tc>
          <w:tcPr>
            <w:tcW w:type="dxa" w:w="2700"/>
          </w:tcPr>
          <w:p>
            <w:pPr>
              <w:spacing w:after="40" w:before="40"/>
            </w:pPr>
            <w:r>
              <w:rPr>
                <w:b w:val="false"/>
                <w:bCs w:val="false"/>
              </w:rPr>
              <w:t xml:space="preserve">750–1100</w:t>
            </w:r>
          </w:p>
        </w:tc>
      </w:tr>
      <w:tr>
        <w:tc>
          <w:tcPr>
            <w:tcW w:type="dxa" w:w="2700"/>
          </w:tcPr>
          <w:p>
            <w:pPr>
              <w:spacing w:after="40" w:before="40"/>
            </w:pPr>
            <w:r>
              <w:rPr>
                <w:b w:val="false"/>
                <w:bCs w:val="false"/>
              </w:rPr>
              <w:t xml:space="preserve">Raspberry Pi 5 + camera + ESP32</w:t>
            </w:r>
          </w:p>
        </w:tc>
        <w:tc>
          <w:tcPr>
            <w:tcW w:type="dxa" w:w="2700"/>
          </w:tcPr>
          <w:p>
            <w:pPr>
              <w:spacing w:after="40" w:before="40"/>
            </w:pPr>
            <w:r>
              <w:rPr>
                <w:b w:val="false"/>
                <w:bCs w:val="false"/>
              </w:rPr>
              <w:t xml:space="preserve">fast-charge module, 5 V</w:t>
            </w:r>
          </w:p>
        </w:tc>
        <w:tc>
          <w:tcPr>
            <w:tcW w:type="dxa" w:w="2700"/>
          </w:tcPr>
          <w:p>
            <w:pPr>
              <w:spacing w:after="40" w:before="40"/>
            </w:pPr>
            <w:r>
              <w:rPr>
                <w:b w:val="false"/>
                <w:bCs w:val="false"/>
              </w:rPr>
              <w:t xml:space="preserve">1240–1700</w:t>
            </w:r>
          </w:p>
        </w:tc>
        <w:tc>
          <w:tcPr>
            <w:tcW w:type="dxa" w:w="2700"/>
          </w:tcPr>
          <w:p>
            <w:pPr>
              <w:spacing w:after="40" w:before="40"/>
            </w:pPr>
            <w:r>
              <w:rPr>
                <w:b w:val="false"/>
                <w:bCs w:val="false"/>
              </w:rPr>
              <w:t xml:space="preserve">1240–1700</w:t>
            </w:r>
          </w:p>
        </w:tc>
        <w:tc>
          <w:tcPr>
            <w:tcW w:type="dxa" w:w="2700"/>
          </w:tcPr>
          <w:p>
            <w:pPr>
              <w:spacing w:after="40" w:before="40"/>
            </w:pPr>
            <w:r>
              <w:rPr>
                <w:b w:val="false"/>
                <w:bCs w:val="false"/>
              </w:rPr>
              <w:t xml:space="preserve">1700</w:t>
            </w:r>
          </w:p>
        </w:tc>
      </w:tr>
      <w:tr>
        <w:tc>
          <w:tcPr>
            <w:tcW w:type="dxa" w:w="2700"/>
          </w:tcPr>
          <w:p>
            <w:pPr>
              <w:spacing w:after="40" w:before="40"/>
            </w:pPr>
            <w:r>
              <w:rPr>
                <w:b w:val="false"/>
                <w:bCs w:val="false"/>
              </w:rPr>
              <w:t xml:space="preserve">TOTAL drawn from pack</w:t>
            </w:r>
          </w:p>
        </w:tc>
        <w:tc>
          <w:tcPr>
            <w:tcW w:type="dxa" w:w="2700"/>
          </w:tcPr>
          <w:p>
            <w:pPr>
              <w:spacing w:after="40" w:before="40"/>
            </w:pPr>
            <w:r>
              <w:rPr>
                <w:b w:val="false"/>
                <w:bCs w:val="false"/>
              </w:rPr>
              <w:t xml:space="preserve">—</w:t>
            </w:r>
          </w:p>
        </w:tc>
        <w:tc>
          <w:tcPr>
            <w:tcW w:type="dxa" w:w="2700"/>
          </w:tcPr>
          <w:p>
            <w:pPr>
              <w:spacing w:after="40" w:before="40"/>
            </w:pPr>
            <w:r>
              <w:rPr>
                <w:b w:val="false"/>
                <w:bCs w:val="false"/>
              </w:rPr>
              <w:t xml:space="preserve">750–980</w:t>
            </w:r>
          </w:p>
        </w:tc>
        <w:tc>
          <w:tcPr>
            <w:tcW w:type="dxa" w:w="2700"/>
          </w:tcPr>
          <w:p>
            <w:pPr>
              <w:spacing w:after="40" w:before="40"/>
            </w:pPr>
            <w:r>
              <w:rPr>
                <w:b w:val="false"/>
                <w:bCs w:val="false"/>
              </w:rPr>
              <w:t xml:space="preserve">950–1400</w:t>
            </w:r>
          </w:p>
        </w:tc>
        <w:tc>
          <w:tcPr>
            <w:tcW w:type="dxa" w:w="2700"/>
          </w:tcPr>
          <w:p>
            <w:pPr>
              <w:spacing w:after="40" w:before="40"/>
            </w:pPr>
            <w:r>
              <w:rPr>
                <w:b w:val="false"/>
                <w:bCs w:val="false"/>
              </w:rPr>
              <w:t xml:space="preserve">2190–2590</w:t>
            </w:r>
          </w:p>
        </w:tc>
      </w:tr>
    </w:tbl>
    <w:p>
      <w:pPr>
        <w:spacing w:after="120" w:line="276"/>
      </w:pPr>
      <w:r>
        <w:t xml:space="preserve">Runtime check: 2200 mAh against the measured cruise total gives our laps-per-charge margin: </w:t>
      </w:r>
      <w:r>
        <w:rPr>
          <w:b/>
          <w:bCs/>
          <w:highlight w:val="yellow"/>
          <w:highlightCs w:val="yellow"/>
        </w:rPr>
        <w:t xml:space="preserve">2200 mAh × 0.8 usable ÷ 1.4 A worst-case cruise = 1.26 h, or ÷ 0.95 A best case = 1.85 h. A competition round is about three minutes, so 25–37 runs per charge — battery endurance is not a design constraint for this vehicle and we need no charging strategy between rounds. Peak draw is also only about 2 % of the pack’s 60C rating, so if we ever measure real voltage sag under load, the harness is at fault and not the cells.</w:t>
      </w:r>
    </w:p>
    <w:p>
      <w:pPr>
        <w:pStyle w:val="Heading2"/>
        <w:spacing w:after="120" w:before="200"/>
      </w:pPr>
      <w:r>
        <w:t xml:space="preserve">3.3 Rangefinders</w:t>
      </w:r>
    </w:p>
    <w:p>
      <w:pPr>
        <w:spacing w:after="120" w:line="276"/>
      </w:pPr>
      <w:r>
        <w:t xml:space="preserve">Three TF-Luna laser rangefinders face left, centre and right. All three share one I2C address (0x10), so they sit behind a PCA9548A I2C multiplexer on channels 0, 1 and 2; the firmware selects a channel, reads two bytes, and moves on — four multiplexer transactions per control loop including the IMU. The side sensors are mounted to read the walls even when the vehicle runs close to them (the TF-Luna needs its minimum standoff respected, which shaped where on the chassis they sit).</w:t>
      </w:r>
    </w:p>
    <w:p>
      <w:pPr>
        <w:spacing w:after="120" w:line="276"/>
      </w:pPr>
      <w:r>
        <w:t xml:space="preserve">The left/right pair does double duty: their difference detects corners (a sudden large left–right asymmetry means the inside wall fell away), and the centre sensor provides the final stop condition after the last lap.</w:t>
      </w:r>
    </w:p>
    <w:p>
      <w:pPr>
        <w:pStyle w:val="Heading2"/>
        <w:spacing w:after="120" w:before="200"/>
      </w:pPr>
      <w:r>
        <w:t xml:space="preserve">3.4 IMU — and why we changed its mode</w:t>
      </w:r>
    </w:p>
    <w:p>
      <w:pPr>
        <w:spacing w:after="120" w:line="276"/>
      </w:pPr>
      <w:r>
        <w:t xml:space="preserve">Heading comes from a BNO055 on multiplexer channel 4. We originally ran it in its full NDOF fusion mode, which includes the magnetometer — and that was a mistake worth documenting: the magnetometer makes the reported heading absolute in the Earth frame, which is (a) arbitrary relative to the game mat, and (b) distortable by our own drive motor's magnets centimetres away. Our firmware used to snap turn targets to absolute 0/90/180/270°, which only works if the boot heading happens to align with the field.</w:t>
      </w:r>
    </w:p>
    <w:p>
      <w:pPr>
        <w:spacing w:after="120" w:line="276"/>
      </w:pPr>
      <w:r>
        <w:t xml:space="preserve">The fix was two-part: run the BNO055 in IMUPLUS mode (gyro + accelerometer only — boot heading reads ~0 in the vehicle's own frame, and motor magnets become irrelevant), and step every turn target ±90° from the previous target rather than from the current reading, so the four leg headings stay exactly 90° apart in any reference frame and drift cannot accumulate across twelve turns.</w:t>
      </w:r>
    </w:p>
    <w:p>
      <w:pPr>
        <w:pStyle w:val="Heading2"/>
        <w:spacing w:after="120" w:before="200"/>
      </w:pPr>
      <w:r>
        <w:t xml:space="preserve">3.5 Camera and the flicker calculation</w:t>
      </w:r>
    </w:p>
    <w:p>
      <w:pPr>
        <w:spacing w:after="120" w:line="276"/>
      </w:pPr>
      <w:r>
        <w:t xml:space="preserve">An OMO/WCAM/11 USB camera feeds the Pi at 640×480 (MJPEG). Colour classification lives or dies on exposure stability, so auto-exposure and auto-white-balance are disabled and locked before every run: white balance at 4500 K, exposure at 50 ms. The 50 ms number is not arbitrary — venue lighting flickers at twice the mains frequency, so a safe exposure must be an integer multiple of the half-period. 50 ms is exactly 5 × 10 ms (50 Hz mains) and exactly 6 × 8.33 ms (60 Hz mains): the same setting is flicker-proof on either grid. The accepted trade-off is frame rate — 50 ms exposure caps the camera near 20 fps regardless of the 30 fps request — and the software verifies after every startup that the driver really accepted the value instead of silently clamping it.</w:t>
      </w:r>
    </w:p>
    <w:p>
      <w:r>
        <w:br w:type="page"/>
      </w:r>
    </w:p>
    <w:p>
      <w:pPr>
        <w:pStyle w:val="Heading1"/>
        <w:spacing w:after="160" w:before="240"/>
      </w:pPr>
      <w:r>
        <w:t xml:space="preserve">4. Obstacle Management (Software)</w:t>
      </w:r>
    </w:p>
    <w:p>
      <w:pPr>
        <w:pStyle w:val="Heading2"/>
        <w:spacing w:after="120" w:before="200"/>
      </w:pPr>
      <w:r>
        <w:t xml:space="preserve">4.1 Two computers, one small language</w:t>
      </w:r>
    </w:p>
    <w:p>
      <w:pPr>
        <w:spacing w:after="120" w:line="276"/>
      </w:pPr>
      <w:r>
        <w:t xml:space="preserve">Perception and control are different kinds of problem, so they live on different processors. The Raspberry Pi 5 finds pillars and decides what they mean; the ESP32 drives. Between them runs a deliberately tiny text protocol over serial at 115200 baud — five message types, all human-readable, which made every field debugging session a matter of reading plain words in a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4100"/>
        <w:gridCol w:w="3200"/>
      </w:tblGrid>
      <w:tr>
        <w:tc>
          <w:tcPr>
            <w:tcW w:type="dxa" w:w="1726"/>
            <w:shd w:fill="E8E8E8" w:val="clear"/>
          </w:tcPr>
          <w:p>
            <w:pPr>
              <w:spacing w:after="40" w:before="40"/>
            </w:pPr>
            <w:r>
              <w:rPr>
                <w:b/>
                <w:bCs/>
              </w:rPr>
              <w:t xml:space="preserve">Message</w:t>
            </w:r>
          </w:p>
        </w:tc>
        <w:tc>
          <w:tcPr>
            <w:tcW w:type="dxa" w:w="1726"/>
            <w:shd w:fill="E8E8E8" w:val="clear"/>
          </w:tcPr>
          <w:p>
            <w:pPr>
              <w:spacing w:after="40" w:before="40"/>
            </w:pPr>
            <w:r>
              <w:rPr>
                <w:b/>
                <w:bCs/>
              </w:rPr>
              <w:t xml:space="preserve">Sent when</w:t>
            </w:r>
          </w:p>
        </w:tc>
        <w:tc>
          <w:tcPr>
            <w:tcW w:type="dxa" w:w="1726"/>
            <w:shd w:fill="E8E8E8" w:val="clear"/>
          </w:tcPr>
          <w:p>
            <w:pPr>
              <w:spacing w:after="40" w:before="40"/>
            </w:pPr>
            <w:r>
              <w:rPr>
                <w:b/>
                <w:bCs/>
              </w:rPr>
              <w:t xml:space="preserve">ESP32 response</w:t>
            </w:r>
          </w:p>
        </w:tc>
      </w:tr>
      <w:tr>
        <w:tc>
          <w:tcPr>
            <w:tcW w:type="dxa" w:w="1726"/>
          </w:tcPr>
          <w:p>
            <w:pPr>
              <w:spacing w:after="40" w:before="40"/>
            </w:pPr>
            <w:r>
              <w:rPr>
                <w:b w:val="false"/>
                <w:bCs w:val="false"/>
              </w:rPr>
              <w:t xml:space="preserve">RED / GREEN</w:t>
            </w:r>
          </w:p>
        </w:tc>
        <w:tc>
          <w:tcPr>
            <w:tcW w:type="dxa" w:w="1726"/>
          </w:tcPr>
          <w:p>
            <w:pPr>
              <w:spacing w:after="40" w:before="40"/>
            </w:pPr>
            <w:r>
              <w:rPr>
                <w:b w:val="false"/>
                <w:bCs w:val="false"/>
              </w:rPr>
              <w:t xml:space="preserve">a pillar is confirmed and not yet on its safe side (re-sent every 0.5 s as keepalive)</w:t>
            </w:r>
          </w:p>
        </w:tc>
        <w:tc>
          <w:tcPr>
            <w:tcW w:type="dxa" w:w="1726"/>
          </w:tcPr>
          <w:p>
            <w:pPr>
              <w:spacing w:after="40" w:before="40"/>
            </w:pPr>
            <w:r>
              <w:rPr>
                <w:b w:val="false"/>
                <w:bCs w:val="false"/>
              </w:rPr>
              <w:t xml:space="preserve">enter avoidance, steer right of red / left of green</w:t>
            </w:r>
          </w:p>
        </w:tc>
      </w:tr>
      <w:tr>
        <w:tc>
          <w:tcPr>
            <w:tcW w:type="dxa" w:w="1726"/>
          </w:tcPr>
          <w:p>
            <w:pPr>
              <w:spacing w:after="40" w:before="40"/>
            </w:pPr>
            <w:r>
              <w:rPr>
                <w:b w:val="false"/>
                <w:bCs w:val="false"/>
              </w:rPr>
              <w:t xml:space="preserve">POS,cx,h</w:t>
            </w:r>
          </w:p>
        </w:tc>
        <w:tc>
          <w:tcPr>
            <w:tcW w:type="dxa" w:w="1726"/>
          </w:tcPr>
          <w:p>
            <w:pPr>
              <w:spacing w:after="40" w:before="40"/>
            </w:pPr>
            <w:r>
              <w:rPr>
                <w:b w:val="false"/>
                <w:bCs w:val="false"/>
              </w:rPr>
              <w:t xml:space="preserve">every frame while tracking (Kalman-smoothed centre-x and height)</w:t>
            </w:r>
          </w:p>
        </w:tc>
        <w:tc>
          <w:tcPr>
            <w:tcW w:type="dxa" w:w="1726"/>
          </w:tcPr>
          <w:p>
            <w:pPr>
              <w:spacing w:after="40" w:before="40"/>
            </w:pPr>
            <w:r>
              <w:rPr>
                <w:b w:val="false"/>
                <w:bCs w:val="false"/>
              </w:rPr>
              <w:t xml:space="preserve">drives the proportional steering law; doubles as keepalive</w:t>
            </w:r>
          </w:p>
        </w:tc>
      </w:tr>
      <w:tr>
        <w:tc>
          <w:tcPr>
            <w:tcW w:type="dxa" w:w="1726"/>
          </w:tcPr>
          <w:p>
            <w:pPr>
              <w:spacing w:after="40" w:before="40"/>
            </w:pPr>
            <w:r>
              <w:rPr>
                <w:b w:val="false"/>
                <w:bCs w:val="false"/>
              </w:rPr>
              <w:t xml:space="preserve">CLEAR</w:t>
            </w:r>
          </w:p>
        </w:tc>
        <w:tc>
          <w:tcPr>
            <w:tcW w:type="dxa" w:w="1726"/>
          </w:tcPr>
          <w:p>
            <w:pPr>
              <w:spacing w:after="40" w:before="40"/>
            </w:pPr>
            <w:r>
              <w:rPr>
                <w:b w:val="false"/>
                <w:bCs w:val="false"/>
              </w:rPr>
              <w:t xml:space="preserve">no actionable pillar for 10 consecutive frames</w:t>
            </w:r>
          </w:p>
        </w:tc>
        <w:tc>
          <w:tcPr>
            <w:tcW w:type="dxa" w:w="1726"/>
          </w:tcPr>
          <w:p>
            <w:pPr>
              <w:spacing w:after="40" w:before="40"/>
            </w:pPr>
            <w:r>
              <w:rPr>
                <w:b w:val="false"/>
                <w:bCs w:val="false"/>
              </w:rPr>
              <w:t xml:space="preserve">resume heading-hold straight driving</w:t>
            </w:r>
          </w:p>
        </w:tc>
      </w:tr>
      <w:tr>
        <w:tc>
          <w:tcPr>
            <w:tcW w:type="dxa" w:w="1726"/>
          </w:tcPr>
          <w:p>
            <w:pPr>
              <w:spacing w:after="40" w:before="40"/>
            </w:pPr>
            <w:r>
              <w:rPr>
                <w:b w:val="false"/>
                <w:bCs w:val="false"/>
              </w:rPr>
              <w:t xml:space="preserve">REVERSE</w:t>
            </w:r>
          </w:p>
        </w:tc>
        <w:tc>
          <w:tcPr>
            <w:tcW w:type="dxa" w:w="1726"/>
          </w:tcPr>
          <w:p>
            <w:pPr>
              <w:spacing w:after="40" w:before="40"/>
            </w:pPr>
            <w:r>
              <w:rPr>
                <w:b w:val="false"/>
                <w:bCs w:val="false"/>
              </w:rPr>
              <w:t xml:space="preserve">pillar height &gt; 80 px (dangerously close), max 10 Hz</w:t>
            </w:r>
          </w:p>
        </w:tc>
        <w:tc>
          <w:tcPr>
            <w:tcW w:type="dxa" w:w="1726"/>
          </w:tcPr>
          <w:p>
            <w:pPr>
              <w:spacing w:after="40" w:before="40"/>
            </w:pPr>
            <w:r>
              <w:rPr>
                <w:b w:val="false"/>
                <w:bCs w:val="false"/>
              </w:rPr>
              <w:t xml:space="preserve">back up straight until the stream stops</w:t>
            </w:r>
          </w:p>
        </w:tc>
      </w:tr>
      <w:tr>
        <w:tc>
          <w:tcPr>
            <w:tcW w:type="dxa" w:w="1726"/>
          </w:tcPr>
          <w:p>
            <w:pPr>
              <w:spacing w:after="40" w:before="40"/>
            </w:pPr>
            <w:r>
              <w:rPr>
                <w:b w:val="false"/>
                <w:bCs w:val="false"/>
              </w:rPr>
              <w:t xml:space="preserve">(silence)</w:t>
            </w:r>
          </w:p>
        </w:tc>
        <w:tc>
          <w:tcPr>
            <w:tcW w:type="dxa" w:w="1726"/>
          </w:tcPr>
          <w:p>
            <w:pPr>
              <w:spacing w:after="40" w:before="40"/>
            </w:pPr>
            <w:r>
              <w:rPr>
                <w:b w:val="false"/>
                <w:bCs w:val="false"/>
              </w:rPr>
              <w:t xml:space="preserve">link or tracker failure</w:t>
            </w:r>
          </w:p>
        </w:tc>
        <w:tc>
          <w:tcPr>
            <w:tcW w:type="dxa" w:w="1726"/>
          </w:tcPr>
          <w:p>
            <w:pPr>
              <w:spacing w:after="40" w:before="40"/>
            </w:pPr>
            <w:r>
              <w:rPr>
                <w:b w:val="false"/>
                <w:bCs w:val="false"/>
              </w:rPr>
              <w:t xml:space="preserve">dead-man: auto-resume straight after 1.5 s</w:t>
            </w:r>
          </w:p>
        </w:tc>
      </w:tr>
    </w:tbl>
    <w:p>
      <w:pPr>
        <w:spacing w:after="120" w:line="276"/>
      </w:pPr>
      <w:r>
        <w:t xml:space="preserve">The protocol is state-gated on the ESP32 side: colour commands are honoured while driving straight or already avoiding (so a mid-avoid colour switch flips the swerve — a real failure we had), and ignored during turns (a corner must never be aborted halfway) and after the final stop (a stray detection must never restart a finished robot).</w:t>
      </w:r>
    </w:p>
    <w:p>
      <w:pPr>
        <w:pStyle w:val="Heading2"/>
        <w:spacing w:after="120" w:before="200"/>
      </w:pPr>
      <w:r>
        <w:t xml:space="preserve">4.2 Finding pillars: calibrated colour, not magic</w:t>
      </w:r>
    </w:p>
    <w:p>
      <w:pPr>
        <w:spacing w:after="120" w:line="276"/>
      </w:pPr>
      <w:r>
        <w:t xml:space="preserve">We classify pillars in Lab colour space with a hand-implemented sRGB→Lab conversion (linearisation, D65 white point). At the venue, we sample the actual red and green pillars under the actual lights; calibration stores each colour's centre as the median of the samples and its tolerance as a robust spread estimate (1.4826 × median absolute deviation), capped at 15. That cap is a designed property rather than a limit, and it is what keeps the three classes apart. Magenta — the parking-lot markers — was originally excluded by exactly this mechanism. Since parking entered scope we calibrate it as a third class on key 3, with its own tolerance of 22 and a hard b* &lt; 0 pre-gate, magenta being the only one of the three colours with negative b*. On 85 frames of the actual markers on the mat we measured the magenta-to-red separation at 46.8 units on stills and 55.1 on video — real tape is duller than the published RGB, which would suggest about 99 — but even the measured figure sits far outside every tolerance in use, so a cross-class confusion is not reachable.</w:t>
      </w:r>
    </w:p>
    <w:p>
      <w:pPr>
        <w:spacing w:after="120" w:line="276"/>
      </w:pPr>
      <w:r>
        <w:t xml:space="preserve">Candidate blobs pass connected-component analysis with area, aspect-ratio and fill-extent gates, then a temporal filter: a colour must appear in 5 of the last 7 frames before we act on it. Height bands set the distance logic — below 45 px the pillar is too far to matter yet; above 80 px we are dangerously close and stream REVERSE; between them, side-safety gates decide: a red pillar already left of x = 90 in frame (or green already right of x = 150) needs no action, matching the required pass sides. A constant-velocity Kalman filter smooths the tracked centre and feeds the POS stream.</w:t>
      </w:r>
    </w:p>
    <w:p>
      <w:pPr>
        <w:pStyle w:val="Heading2"/>
        <w:spacing w:after="120" w:before="200"/>
      </w:pPr>
      <w:r>
        <w:t xml:space="preserve">4.3 The control state machine</w:t>
      </w:r>
    </w:p>
    <w:p>
      <w:pPr>
        <w:spacing w:after="120" w:line="276"/>
      </w:pPr>
      <w:r>
        <w:t xml:space="preserve">The ESP32 runs six states: WAIT_FOR_START (boot state — motor off, heading captured at the button press), DRIVING_STRAIGHT (PD heading hold: Kp 1.2, Kd 0.15, 1.5° deadband, correction clamped to ±20 servo units on a smoothed heading), TURNING (target stepped ±90° from the previous target; steering eases as the remaining angle shrinks; completion at &lt; 6° checked on the raw heading, because the smoothing filter's ~200 ms lag would otherwise overshoot every corner; 300 ms post-turn cooldown), OBSTACLE_AVOIDING (next section), REVERSING (straight back-up while the Pi streams REVERSE, returning to avoidance — not to straight — when it stops), and ROBOT_STOPPED (after 12 turns = 3 laps, when the centre rangefinder sees the wall inside 165 cm; terminal).</w:t>
      </w:r>
    </w:p>
    <w:p>
      <w:pPr>
        <w:spacing w:after="120" w:line="276"/>
      </w:pPr>
      <w:r>
        <w:t xml:space="preserve">Corner detection requires the left–right rangefinder difference to exceed 100 cm for 5 consecutive control loops in the same direction. The persistence requirement exists because a pillar occluding one side sensor can fake the asymmetry for a frame or two — walls and pillars are the same 10 cm height, so there is no aiming over the problem. After the first corner, the turn direction locks for the rest of the run, matching how the track works.</w:t>
      </w:r>
    </w:p>
    <w:p>
      <w:pPr>
        <w:pStyle w:val="Heading2"/>
        <w:spacing w:after="120" w:before="200"/>
      </w:pPr>
      <w:r>
        <w:t xml:space="preserve">4.4 Gradient steering: our current iteration</w:t>
      </w:r>
    </w:p>
    <w:p>
      <w:pPr>
        <w:spacing w:after="120" w:line="276"/>
      </w:pPr>
      <w:r>
        <w:t xml:space="preserve">Our field-tested first implementation of avoidance was binary: on RED, slam the steering to full lock right; on CLEAR, straighten. It worked, and it was crude — the car took the same maximum-effort swerve whether the pillar was barely inside the unsafe zone or dead ahead.</w:t>
      </w:r>
    </w:p>
    <w:p>
      <w:pPr>
        <w:spacing w:after="120" w:line="276"/>
      </w:pPr>
      <w:r>
        <w:t xml:space="preserve">The current controller steers proportionally to the evidence. The Pi streams the pillar's horizontal position; the ESP32 computes the error as the distance (in pixels) between that position and the pass-side safe line, and commands offset = KV × error, clamped between a small minimum (so progress is guaranteed while any error remains) and the full ±35 mechanical envelope. The old full-lock behaviour is exactly the saturation of the new law — large error still produces the proven maximum swerve — and it also remains the fallback whenever no position data has arrived yet. Steering now eases off smoothly as the pillar drifts toward its safe side, instead of oscillating between extremes.</w:t>
      </w:r>
    </w:p>
    <w:p>
      <w:pPr>
        <w:spacing w:after="120" w:line="276"/>
      </w:pPr>
      <w:r>
        <w:t xml:space="preserve">KV started at 0.28 degrees of steering per pixel of error, from geometry; the mat tunes it. </w:t>
      </w:r>
      <w:r>
        <w:rPr>
          <w:b/>
          <w:bCs/>
          <w:highlight w:val="yellow"/>
          <w:highlightCs w:val="yellow"/>
        </w:rPr>
        <w:t xml:space="preserve">It has not yet been tuned on the mat: the obstacle stack has not had a mat session since the gradient law was written, so KV stands at its geometric value. This is the largest untuned surface in the controller and we say so rather than imply otherwise.</w:t>
      </w:r>
    </w:p>
    <w:p>
      <w:pPr>
        <w:pStyle w:val="Heading2"/>
        <w:spacing w:after="120" w:before="200"/>
      </w:pPr>
      <w:r>
        <w:t xml:space="preserve">4.5 Open Challenge strategy</w:t>
      </w:r>
    </w:p>
    <w:p>
      <w:pPr>
        <w:spacing w:after="120" w:line="276"/>
      </w:pPr>
      <w:r>
        <w:t xml:space="preserve">The Open Challenge uses the same firmware with no Pi in the loop: heading-hold PD on the straights, rangefinder-difference corner detection, twelve turns, stop. Because the Pi's messages are simply absent, the identical binary handles both events — one codebase, one flash.</w:t>
      </w:r>
    </w:p>
    <w:p>
      <w:pPr>
        <w:pStyle w:val="Heading2"/>
        <w:spacing w:after="120" w:before="200"/>
      </w:pPr>
      <w:r>
        <w:t xml:space="preserve">4.6 Parking</w:t>
      </w:r>
    </w:p>
    <w:p>
      <w:pPr>
        <w:spacing w:after="120" w:line="276"/>
      </w:pPr>
      <w:r>
        <w:t xml:space="preserve">Decision D7 commits us to attempting the parallel park (the scoring table pays it even when imperfect). Two detection approaches are designed: a third calibrated colour class for the magenta lot pillars, or geometric lot detection from the side rangefinders. Status at time of writing: </w:t>
      </w:r>
      <w:r>
        <w:rPr>
          <w:b/>
          <w:bCs/>
          <w:highlight w:val="yellow"/>
          <w:highlightCs w:val="yellow"/>
        </w:rPr>
        <w:t xml:space="preserve">half of it is built. Detection exists — the runtime picker gained magenta as a third calibrated class on 2026-08-12 and reports bay sightings as telemetry (MAG with centre-x, height and width, at 5 Hz after a 5-of-N confirmation). The controller does not: no state consumes that message, and the park states are not in the committed build. A park controller exists on a feature branch and is deliberately unmerged until it has run on a mat, because shipping never-run states onto the branch judges read would contradict this document. Rule 9.24.7 also ends the round if we touch a lot limiter, which caps how aggressive the manoeuvre may be.</w:t>
      </w:r>
    </w:p>
    <w:p>
      <w:r>
        <w:br w:type="page"/>
      </w:r>
    </w:p>
    <w:p>
      <w:pPr>
        <w:pStyle w:val="Heading1"/>
        <w:spacing w:after="160" w:before="240"/>
      </w:pPr>
      <w:r>
        <w:t xml:space="preserve">5. Engineering Decisions and Iteration</w:t>
      </w:r>
    </w:p>
    <w:p>
      <w:pPr>
        <w:spacing w:after="120" w:line="276"/>
      </w:pPr>
      <w:r>
        <w:t xml:space="preserve">We keep a numbered decision log in the repository (docs/4_systems_and_decisions.md). The entries that shaped the vehicle most:</w:t>
      </w:r>
    </w:p>
    <w:p>
      <w:pPr>
        <w:pStyle w:val="ListParagraph"/>
        <w:numPr>
          <w:ilvl w:val="0"/>
          <w:numId w:val="2"/>
        </w:numPr>
        <w:spacing w:after="80" w:line="276"/>
      </w:pPr>
      <w:r>
        <w:rPr>
          <w:b/>
          <w:bCs/>
        </w:rPr>
        <w:t xml:space="preserve">Learned detector evaluated, classical picker chosen. </w:t>
      </w:r>
      <w:r>
        <w:t xml:space="preserve">We built and benchmarked a neural pillar detector, then replaced it with the calibrated-Lab classical picker that now flies: on Pi-class hardware the classical pipeline is faster, its failures are explainable frame by frame, and venue calibration adapts it to lighting in minutes. The neural branch remains in the repo history as the road not taken.</w:t>
      </w:r>
    </w:p>
    <w:p>
      <w:pPr>
        <w:pStyle w:val="ListParagraph"/>
        <w:numPr>
          <w:ilvl w:val="0"/>
          <w:numId w:val="2"/>
        </w:numPr>
        <w:spacing w:after="80" w:line="276"/>
      </w:pPr>
      <w:r>
        <w:rPr>
          <w:b/>
          <w:bCs/>
        </w:rPr>
        <w:t xml:space="preserve">Benchmark on the target machine. </w:t>
      </w:r>
      <w:r>
        <w:t xml:space="preserve">Two performance predictions made from desktop measurements died on contact with the actual hardware. The rule we wrote down: cross-architecture extrapolation is a hypothesis, not a number — measure where you deploy.</w:t>
      </w:r>
    </w:p>
    <w:p>
      <w:pPr>
        <w:pStyle w:val="ListParagraph"/>
        <w:numPr>
          <w:ilvl w:val="0"/>
          <w:numId w:val="2"/>
        </w:numPr>
        <w:spacing w:after="80" w:line="276"/>
      </w:pPr>
      <w:r>
        <w:rPr>
          <w:b/>
          <w:bCs/>
        </w:rPr>
        <w:t xml:space="preserve">Wheel-shed failure → rebuild decided, then cancelled on evidence (D8). </w:t>
      </w:r>
      <w:r>
        <w:t xml:space="preserve">Chapter 2's five-second failure became a rebuild decision - then the existing frame survived about six times the failure duration across our 2026-08-09 runs, and we cancelled the rebuild. Reversing a decision on evidence is also an engineering decision.</w:t>
      </w:r>
    </w:p>
    <w:p>
      <w:pPr>
        <w:pStyle w:val="ListParagraph"/>
        <w:numPr>
          <w:ilvl w:val="0"/>
          <w:numId w:val="2"/>
        </w:numPr>
        <w:spacing w:after="80" w:line="276"/>
      </w:pPr>
      <w:r>
        <w:rPr>
          <w:b/>
          <w:bCs/>
        </w:rPr>
        <w:t xml:space="preserve">Park attempt (D7). </w:t>
      </w:r>
      <w:r>
        <w:t xml:space="preserve">Read the scoring table before deciding what to skip: a crooked parallel park still scores. We commit to the attempt.</w:t>
      </w:r>
    </w:p>
    <w:p>
      <w:pPr>
        <w:pStyle w:val="ListParagraph"/>
        <w:numPr>
          <w:ilvl w:val="0"/>
          <w:numId w:val="2"/>
        </w:numPr>
        <w:spacing w:after="80" w:line="276"/>
      </w:pPr>
      <w:r>
        <w:rPr>
          <w:b/>
          <w:bCs/>
        </w:rPr>
        <w:t xml:space="preserve">Rules as requirements (9.6–9.14, 11.10). </w:t>
      </w:r>
      <w:r>
        <w:t xml:space="preserve">The start-button mandate became a firmware state, not an afterthought; the radio ban turned our Bluetooth debug telemetry into a compile-time flag that is off in every competition build — the debugging convenience exists, and provably cannot exist in the flashed binary.</w:t>
      </w:r>
    </w:p>
    <w:p>
      <w:pPr>
        <w:pStyle w:val="ListParagraph"/>
        <w:numPr>
          <w:ilvl w:val="0"/>
          <w:numId w:val="2"/>
        </w:numPr>
        <w:spacing w:after="80" w:line="276"/>
      </w:pPr>
      <w:r>
        <w:rPr>
          <w:b/>
          <w:bCs/>
        </w:rPr>
        <w:t xml:space="preserve">Full-lock → gradient steering. </w:t>
      </w:r>
      <w:r>
        <w:t xml:space="preserve">Chapter 4.4: iterate on a working thing by making the proven behaviour the boundary case of the better one, so the field evidence is never thrown away.</w:t>
      </w:r>
    </w:p>
    <w:p>
      <w:pPr>
        <w:pStyle w:val="ListParagraph"/>
        <w:numPr>
          <w:ilvl w:val="0"/>
          <w:numId w:val="2"/>
        </w:numPr>
        <w:spacing w:after="80" w:line="276"/>
      </w:pPr>
      <w:r>
        <w:rPr>
          <w:b/>
          <w:bCs/>
        </w:rPr>
        <w:t xml:space="preserve">Estimates are labelled. </w:t>
      </w:r>
      <w:r>
        <w:t xml:space="preserve">Datasheet-class numbers say so; unmeasured numbers appear as open items, not guesses. This journal follows the same rule.</w:t>
      </w:r>
    </w:p>
    <w:p>
      <w:pPr>
        <w:pStyle w:val="Heading2"/>
        <w:spacing w:after="120" w:before="200"/>
      </w:pPr>
      <w:r>
        <w:t xml:space="preserve">5.1 What failed and what it taught us</w:t>
      </w:r>
    </w:p>
    <w:p>
      <w:pPr>
        <w:spacing w:after="120" w:line="276"/>
      </w:pPr>
      <w:r>
        <w:t xml:space="preserve">Beyond the wheel-shed: our early avoidance protocol could cancel itself — when a pillar got dangerously close, the emergency message was one the controller silently ignored, and the tracker's own too-close handling eventually announced CLEAR, straightening the car into the very pillar it was fleeing. Finding that chain required reading both programs as one system. The fix touched both sides (a real REVERSE handler; freezing the clear countdown while too close) and changed how we review: protocol changes are now traced end-to-end across both processors before they merge.</w:t>
      </w:r>
    </w:p>
    <w:p>
      <w:r>
        <w:br w:type="page"/>
      </w:r>
    </w:p>
    <w:p>
      <w:pPr>
        <w:pStyle w:val="Heading1"/>
        <w:spacing w:after="160" w:before="240"/>
      </w:pPr>
      <w:r>
        <w:t xml:space="preserve">6. Reproducibility: Building Our Vehicle from the Repository</w:t>
      </w:r>
    </w:p>
    <w:p>
      <w:pPr>
        <w:spacing w:after="120" w:line="276"/>
      </w:pPr>
      <w:r>
        <w:t xml:space="preserve">Everything lives at github.com/teddriveomo/wro-2026-future-engineers:</w:t>
      </w:r>
    </w:p>
    <w:p>
      <w:pPr>
        <w:pStyle w:val="ListParagraph"/>
        <w:numPr>
          <w:ilvl w:val="0"/>
          <w:numId w:val="2"/>
        </w:numPr>
        <w:spacing w:after="80" w:line="276"/>
      </w:pPr>
      <w:r>
        <w:t xml:space="preserve">src/Round 1/ — Open Challenge firmware lineage (round 1.ino is the canonical version - steering-sign fix + retune landed 2026-08-10).</w:t>
      </w:r>
    </w:p>
    <w:p>
      <w:pPr>
        <w:pStyle w:val="ListParagraph"/>
        <w:numPr>
          <w:ilvl w:val="0"/>
          <w:numId w:val="2"/>
        </w:numPr>
        <w:spacing w:after="80" w:line="276"/>
      </w:pPr>
      <w:r>
        <w:t xml:space="preserve">src/Round 2/ — the Obstacle Challenge stack: main.cpp (ESP32 controller), round2.py (Pi vision runtime), plus the detector/ and vision/ experiment lineages.</w:t>
      </w:r>
    </w:p>
    <w:p>
      <w:pPr>
        <w:pStyle w:val="ListParagraph"/>
        <w:numPr>
          <w:ilvl w:val="0"/>
          <w:numId w:val="2"/>
        </w:numPr>
        <w:spacing w:after="80" w:line="276"/>
      </w:pPr>
      <w:r>
        <w:t xml:space="preserve">docs/ — the five criteria documents (mobility, power, software, systems &amp; decisions, reproducibility) this journal condenses.</w:t>
      </w:r>
    </w:p>
    <w:p>
      <w:pPr>
        <w:pStyle w:val="ListParagraph"/>
        <w:numPr>
          <w:ilvl w:val="0"/>
          <w:numId w:val="2"/>
        </w:numPr>
        <w:spacing w:after="80" w:line="276"/>
      </w:pPr>
      <w:r>
        <w:t xml:space="preserve">schemes/ — the wiring schematics (v0.2, signal + power, script-generated). models/ — committed CAD: TF-Luna enclosure, steering horn and N20 motor clamp (Fusion 360) plus the initial LEGO design (LXFML) and a 69-page build-instructions export; third-party camera-mount STLs are cited in models/README, not redistributed </w:t>
      </w:r>
      <w:r>
        <w:rPr>
          <w:b/>
          <w:bCs/>
          <w:highlight w:val="yellow"/>
          <w:highlightCs w:val="yellow"/>
        </w:rPr>
        <w:t xml:space="preserve">(landed 2026-08-11)</w:t>
      </w:r>
      <w:r>
        <w:t xml:space="preserve">. t-photos/, v-photos/, video.md — team, vehicle, and run-video evidence.</w:t>
      </w:r>
    </w:p>
    <w:p>
      <w:pPr>
        <w:pStyle w:val="Heading2"/>
        <w:spacing w:after="120" w:before="200"/>
      </w:pPr>
      <w:r>
        <w:t xml:space="preserve">6.1 Flash and run</w:t>
      </w:r>
    </w:p>
    <w:p>
      <w:pPr>
        <w:pStyle w:val="ListParagraph"/>
        <w:numPr>
          <w:ilvl w:val="0"/>
          <w:numId w:val="2"/>
        </w:numPr>
        <w:spacing w:after="80" w:line="276"/>
      </w:pPr>
      <w:r>
        <w:t xml:space="preserve">ESP32: open src/Round 2/main.cpp in the Arduino environment (libraries: Adafruit BNO055, ESP32Servo), verify ENABLE_BLUETOOTH is 0 for competition, flash. The robot boots into WAIT_FOR_START.</w:t>
      </w:r>
    </w:p>
    <w:p>
      <w:pPr>
        <w:pStyle w:val="ListParagraph"/>
        <w:numPr>
          <w:ilvl w:val="0"/>
          <w:numId w:val="2"/>
        </w:numPr>
        <w:spacing w:after="80" w:line="276"/>
      </w:pPr>
      <w:r>
        <w:t xml:space="preserve">Pi: run python3 round2.py once with a display during check time — calibrate red and green on the venue pillars; the calibration saves to calib.json automatically.</w:t>
      </w:r>
    </w:p>
    <w:p>
      <w:pPr>
        <w:pStyle w:val="ListParagraph"/>
        <w:numPr>
          <w:ilvl w:val="0"/>
          <w:numId w:val="2"/>
        </w:numPr>
        <w:spacing w:after="80" w:line="276"/>
      </w:pPr>
      <w:r>
        <w:t xml:space="preserve">Race: python3 round2.py --headless (no display, no keyboard — it loads calib.json and refuses to start without one, which is the correct failure).</w:t>
      </w:r>
    </w:p>
    <w:p>
      <w:pPr>
        <w:pStyle w:val="ListParagraph"/>
        <w:numPr>
          <w:ilvl w:val="0"/>
          <w:numId w:val="2"/>
        </w:numPr>
        <w:spacing w:after="80" w:line="276"/>
      </w:pPr>
      <w:r>
        <w:t xml:space="preserve">On the mat: power switch on → robot waits → judge's signal → start button. Heading zeroes at that press.</w:t>
      </w:r>
    </w:p>
    <w:p>
      <w:pPr>
        <w:spacing w:after="120" w:line="276"/>
      </w:pPr>
      <w:r>
        <w:t xml:space="preserve">Releases are tagged (v0.2.0 current); commits are single-purpose with messages that say why, not just what.</w:t>
      </w:r>
    </w:p>
    <w:p>
      <w:pPr>
        <w:pStyle w:val="Heading1"/>
        <w:spacing w:after="160" w:before="240"/>
      </w:pPr>
      <w:r>
        <w:t xml:space="preserve">7. Testing and Performance</w:t>
      </w:r>
    </w:p>
    <w:p>
      <w:pPr>
        <w:spacing w:after="120" w:line="276"/>
      </w:pPr>
      <w:r>
        <w:t xml:space="preserve">Round-1 firmware: field-driven through its lap logic. Round-2 stack: the binary full-lock avoidance was field-run; the gradient controller and the hardened protocol are committed and pending their first mat session as of this draft. </w:t>
      </w:r>
      <w:r>
        <w:rPr>
          <w:b/>
          <w:bCs/>
          <w:highlight w:val="yellow"/>
          <w:highlightCs w:val="yellow"/>
        </w:rPr>
        <w:t xml:space="preserve">As of this print: zero full three-lap obstacle runs have been completed and logged. What we have is Round-1 firmware driven through its lap logic and two recorded runs of 28 and 29 seconds, and a Round-2 stack that is committed but has not yet been flashed and run end to end. How we test is a four-stage ladder — host stub, bench with wheels off the ground, mat run, then venue calibration — and nothing moves up a stage until the one below passes. Every tuned constant in this journal carries its source: mat-tuned (servo centre 106, steering gain, drive speed), geometry-derived (KV, exposure), swept (the detector threshold, chosen from four operating points), or set by a failure we analysed (corner persistence of five loops, raw-heading turn completion). Some tuning attempts failed and we kept them: a CLOSE morphology bridged reflection bleed into the magenta marker instead of clearing it, and brightness-bucketed colour discs made detection worse because chroma is not monotonic in brightness — shadow and glare both desaturate. One methodological finding matters more than any of these. We twice tried to measure performance from run video and both attempts failed; a third produced an oscillation frequency of 1.21 Hz that we withdrew when two estimators disagreed six-fold and the peak turned out to be an artefact of our own analysis window. Our instrument is serial telemetry, not video: the firmware prints turn count, steering error and stop condition every loop, and tools/serial_log.py captures it. One logged run answers four open questions at once — effective loop rate, turn count, run-on distance and the stop condition.</w:t>
      </w:r>
    </w:p>
    <w:p>
      <w:pPr>
        <w:spacing w:after="120" w:line="276"/>
      </w:pPr>
      <w:r>
        <w:t xml:space="preserve">Run videos (30+ seconds, one per challenge): links recorded in video.md — </w:t>
      </w:r>
      <w:r>
        <w:rPr>
          <w:b/>
          <w:bCs/>
          <w:highlight w:val="yellow"/>
          <w:highlightCs w:val="yellow"/>
        </w:rPr>
        <w:t xml:space="preserve">Open Challenge: youtu.be/PbOQJ54wr-0 (33 s) · Obstacle Challenge: youtu.be/dBjqMQ-jRBA (100 s); both unlisted-by-link, uploaded 2026-08-12.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tcPr>
          <w:p>
            <w:pPr>
              <w:spacing w:after="100" w:before="200"/>
              <w:jc w:val="center"/>
            </w:pPr>
            <w:r>
              <w:rPr>
                <w:b/>
                <w:bCs/>
                <w:highlight w:val="yellow"/>
                <w:highlightCs w:val="yellow"/>
              </w:rPr>
              <w:t xml:space="preserve">[PHOTO: team photo — t-photos/team_photo_official.jpg]</w:t>
            </w:r>
          </w:p>
          <w:p>
            <w:r>
              <w:t xml:space="preserve"/>
            </w:r>
          </w:p>
          <w:p>
            <w:r>
              <w:t xml:space="preserve"/>
            </w:r>
          </w:p>
          <w:p>
            <w:r>
              <w:t xml:space="preserve"/>
            </w:r>
          </w:p>
          <w:p>
            <w:r>
              <w:t xml:space="preserve"/>
            </w:r>
          </w:p>
          <w:p>
            <w:r>
              <w:t xml:space="preserve"/>
            </w:r>
          </w:p>
        </w:tc>
      </w:tr>
    </w:tbl>
    <w:p>
      <w:r>
        <w:br w:type="page"/>
      </w:r>
    </w:p>
    <w:p>
      <w:pPr>
        <w:pStyle w:val="Heading1"/>
        <w:spacing w:after="160" w:before="240"/>
      </w:pPr>
      <w:r>
        <w:t xml:space="preserve">Appendix A — Bill of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800"/>
        <w:gridCol w:w="3700"/>
      </w:tblGrid>
      <w:tr>
        <w:tc>
          <w:tcPr>
            <w:tcW w:type="dxa" w:w="4526"/>
            <w:shd w:fill="E8E8E8" w:val="clear"/>
          </w:tcPr>
          <w:p>
            <w:pPr>
              <w:spacing w:after="40" w:before="40"/>
            </w:pPr>
            <w:r>
              <w:rPr>
                <w:b/>
                <w:bCs/>
              </w:rPr>
              <w:t xml:space="preserve">Component</w:t>
            </w:r>
          </w:p>
        </w:tc>
        <w:tc>
          <w:tcPr>
            <w:tcW w:type="dxa" w:w="4526"/>
            <w:shd w:fill="E8E8E8" w:val="clear"/>
          </w:tcPr>
          <w:p>
            <w:pPr>
              <w:spacing w:after="40" w:before="40"/>
            </w:pPr>
            <w:r>
              <w:rPr>
                <w:b/>
                <w:bCs/>
              </w:rPr>
              <w:t xml:space="preserve">Qty</w:t>
            </w:r>
          </w:p>
        </w:tc>
        <w:tc>
          <w:tcPr>
            <w:tcW w:type="dxa" w:w="4526"/>
            <w:shd w:fill="E8E8E8" w:val="clear"/>
          </w:tcPr>
          <w:p>
            <w:pPr>
              <w:spacing w:after="40" w:before="40"/>
            </w:pPr>
            <w:r>
              <w:rPr>
                <w:b/>
                <w:bCs/>
              </w:rPr>
              <w:t xml:space="preserve">Role</w:t>
            </w:r>
          </w:p>
        </w:tc>
      </w:tr>
      <w:tr>
        <w:tc>
          <w:tcPr>
            <w:tcW w:type="dxa" w:w="4526"/>
          </w:tcPr>
          <w:p>
            <w:pPr>
              <w:spacing w:after="40" w:before="40"/>
            </w:pPr>
            <w:r>
              <w:rPr>
                <w:b w:val="false"/>
                <w:bCs w:val="false"/>
              </w:rPr>
              <w:t xml:space="preserve">ESP32 DevKit</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Control computer: driving, turning, avoidance</w:t>
            </w:r>
          </w:p>
        </w:tc>
      </w:tr>
      <w:tr>
        <w:tc>
          <w:tcPr>
            <w:tcW w:type="dxa" w:w="4526"/>
          </w:tcPr>
          <w:p>
            <w:pPr>
              <w:spacing w:after="40" w:before="40"/>
            </w:pPr>
            <w:r>
              <w:rPr>
                <w:b w:val="false"/>
                <w:bCs w:val="false"/>
              </w:rPr>
              <w:t xml:space="preserve">Raspberry Pi 5</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Perception computer: camera + colour picker</w:t>
            </w:r>
          </w:p>
        </w:tc>
      </w:tr>
      <w:tr>
        <w:tc>
          <w:tcPr>
            <w:tcW w:type="dxa" w:w="4526"/>
          </w:tcPr>
          <w:p>
            <w:pPr>
              <w:spacing w:after="40" w:before="40"/>
            </w:pPr>
            <w:r>
              <w:rPr>
                <w:b w:val="false"/>
                <w:bCs w:val="false"/>
              </w:rPr>
              <w:t xml:space="preserve">TF-Luna laser rangefinder</w:t>
            </w:r>
          </w:p>
        </w:tc>
        <w:tc>
          <w:tcPr>
            <w:tcW w:type="dxa" w:w="4526"/>
          </w:tcPr>
          <w:p>
            <w:pPr>
              <w:spacing w:after="40" w:before="40"/>
            </w:pPr>
            <w:r>
              <w:rPr>
                <w:b w:val="false"/>
                <w:bCs w:val="false"/>
              </w:rPr>
              <w:t xml:space="preserve">3</w:t>
            </w:r>
          </w:p>
        </w:tc>
        <w:tc>
          <w:tcPr>
            <w:tcW w:type="dxa" w:w="4526"/>
          </w:tcPr>
          <w:p>
            <w:pPr>
              <w:spacing w:after="40" w:before="40"/>
            </w:pPr>
            <w:r>
              <w:rPr>
                <w:b w:val="false"/>
                <w:bCs w:val="false"/>
              </w:rPr>
              <w:t xml:space="preserve">Left / centre / right wall sensing (I2C 0x10)</w:t>
            </w:r>
          </w:p>
        </w:tc>
      </w:tr>
      <w:tr>
        <w:tc>
          <w:tcPr>
            <w:tcW w:type="dxa" w:w="4526"/>
          </w:tcPr>
          <w:p>
            <w:pPr>
              <w:spacing w:after="40" w:before="40"/>
            </w:pPr>
            <w:r>
              <w:rPr>
                <w:b w:val="false"/>
                <w:bCs w:val="false"/>
              </w:rPr>
              <w:t xml:space="preserve">PCA9548A I2C multiplexer</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Channels 0–2 rangefinders, channel 4 IMU</w:t>
            </w:r>
          </w:p>
        </w:tc>
      </w:tr>
      <w:tr>
        <w:tc>
          <w:tcPr>
            <w:tcW w:type="dxa" w:w="4526"/>
          </w:tcPr>
          <w:p>
            <w:pPr>
              <w:spacing w:after="40" w:before="40"/>
            </w:pPr>
            <w:r>
              <w:rPr>
                <w:b w:val="false"/>
                <w:bCs w:val="false"/>
              </w:rPr>
              <w:t xml:space="preserve">BNO055 IMU</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Heading (IMUPLUS mode)</w:t>
            </w:r>
          </w:p>
        </w:tc>
      </w:tr>
      <w:tr>
        <w:tc>
          <w:tcPr>
            <w:tcW w:type="dxa" w:w="4526"/>
          </w:tcPr>
          <w:p>
            <w:pPr>
              <w:spacing w:after="40" w:before="40"/>
            </w:pPr>
            <w:r>
              <w:rPr>
                <w:b w:val="false"/>
                <w:bCs w:val="false"/>
              </w:rPr>
              <w:t xml:space="preserve">TB6612FNG motor driver</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Drive motor H-bridge</w:t>
            </w:r>
          </w:p>
        </w:tc>
      </w:tr>
      <w:tr>
        <w:tc>
          <w:tcPr>
            <w:tcW w:type="dxa" w:w="4526"/>
          </w:tcPr>
          <w:p>
            <w:pPr>
              <w:spacing w:after="40" w:before="40"/>
            </w:pPr>
            <w:r>
              <w:rPr>
                <w:b w:val="false"/>
                <w:bCs w:val="false"/>
              </w:rPr>
              <w:t xml:space="preserve">GA12-N20-600 geared motor (12 V, 1:50)</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Rear-axle drive via pinion + LEGO differential</w:t>
            </w:r>
          </w:p>
        </w:tc>
      </w:tr>
      <w:tr>
        <w:tc>
          <w:tcPr>
            <w:tcW w:type="dxa" w:w="4526"/>
          </w:tcPr>
          <w:p>
            <w:pPr>
              <w:spacing w:after="40" w:before="40"/>
            </w:pPr>
            <w:r>
              <w:rPr>
                <w:b w:val="false"/>
                <w:bCs w:val="false"/>
              </w:rPr>
              <w:t xml:space="preserve">MG90 micro-servo</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Front steering</w:t>
            </w:r>
          </w:p>
        </w:tc>
      </w:tr>
      <w:tr>
        <w:tc>
          <w:tcPr>
            <w:tcW w:type="dxa" w:w="4526"/>
          </w:tcPr>
          <w:p>
            <w:pPr>
              <w:spacing w:after="40" w:before="40"/>
            </w:pPr>
            <w:r>
              <w:rPr>
                <w:b w:val="false"/>
                <w:bCs w:val="false"/>
              </w:rPr>
              <w:t xml:space="preserve">OMO/WCAM/11 USB camera</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Pillar detection</w:t>
            </w:r>
          </w:p>
        </w:tc>
      </w:tr>
      <w:tr>
        <w:tc>
          <w:tcPr>
            <w:tcW w:type="dxa" w:w="4526"/>
          </w:tcPr>
          <w:p>
            <w:pPr>
              <w:spacing w:after="40" w:before="40"/>
            </w:pPr>
            <w:r>
              <w:rPr>
                <w:b w:val="false"/>
                <w:bCs w:val="false"/>
              </w:rPr>
              <w:t xml:space="preserve">3S Li-Po 11.1 V 2200 mAh (DC jack)</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Single power source</w:t>
            </w:r>
          </w:p>
        </w:tc>
      </w:tr>
      <w:tr>
        <w:tc>
          <w:tcPr>
            <w:tcW w:type="dxa" w:w="4526"/>
          </w:tcPr>
          <w:p>
            <w:pPr>
              <w:spacing w:after="40" w:before="40"/>
            </w:pPr>
            <w:r>
              <w:rPr>
                <w:b w:val="false"/>
                <w:bCs w:val="false"/>
              </w:rPr>
              <w:t xml:space="preserve">Buck converter</w:t>
            </w:r>
          </w:p>
        </w:tc>
        <w:tc>
          <w:tcPr>
            <w:tcW w:type="dxa" w:w="4526"/>
          </w:tcPr>
          <w:p>
            <w:pPr>
              <w:spacing w:after="40" w:before="40"/>
            </w:pPr>
            <w:r>
              <w:rPr>
                <w:b w:val="false"/>
                <w:bCs w:val="false"/>
              </w:rPr>
              <w:t xml:space="preserve">1</w:t>
            </w:r>
          </w:p>
        </w:tc>
        <w:tc>
          <w:tcPr>
            <w:tcW w:type="dxa" w:w="4526"/>
          </w:tcPr>
          <w:p>
            <w:pPr>
              <w:spacing w:after="40" w:before="40"/>
            </w:pPr>
            <w:r>
              <w:rPr>
                <w:b w:val="false"/>
                <w:bCs w:val="false"/>
              </w:rPr>
              <w:t xml:space="preserve">Buck-2: 5 V for servo power + 3× TF-Luna (ESP32 runs from a Pi USB port)</w:t>
            </w:r>
          </w:p>
        </w:tc>
      </w:tr>
      <w:tr>
        <w:tc>
          <w:tcPr>
            <w:tcW w:type="dxa" w:w="4526"/>
          </w:tcPr>
          <w:p>
            <w:pPr>
              <w:spacing w:after="40" w:before="40"/>
            </w:pPr>
            <w:r>
              <w:rPr>
                <w:b w:val="false"/>
                <w:bCs w:val="false"/>
              </w:rPr>
              <w:t xml:space="preserve">Power switch + start button</w:t>
            </w:r>
          </w:p>
        </w:tc>
        <w:tc>
          <w:tcPr>
            <w:tcW w:type="dxa" w:w="4526"/>
          </w:tcPr>
          <w:p>
            <w:pPr>
              <w:spacing w:after="40" w:before="40"/>
            </w:pPr>
            <w:r>
              <w:rPr>
                <w:b w:val="false"/>
                <w:bCs w:val="false"/>
              </w:rPr>
              <w:t xml:space="preserve">1+1</w:t>
            </w:r>
          </w:p>
        </w:tc>
        <w:tc>
          <w:tcPr>
            <w:tcW w:type="dxa" w:w="4526"/>
          </w:tcPr>
          <w:p>
            <w:pPr>
              <w:spacing w:after="40" w:before="40"/>
            </w:pPr>
            <w:r>
              <w:rPr>
                <w:b w:val="false"/>
                <w:bCs w:val="false"/>
              </w:rPr>
              <w:t xml:space="preserve">Rules 9.6–9.14 compliance</w:t>
            </w:r>
          </w:p>
        </w:tc>
      </w:tr>
      <w:tr>
        <w:tc>
          <w:tcPr>
            <w:tcW w:type="dxa" w:w="4526"/>
          </w:tcPr>
          <w:p>
            <w:pPr>
              <w:spacing w:after="40" w:before="40"/>
            </w:pPr>
            <w:r>
              <w:rPr>
                <w:b w:val="false"/>
                <w:bCs w:val="false"/>
              </w:rPr>
              <w:t xml:space="preserve">Wheels 55.6×14 mm (rear), 41×21 mm (front)</w:t>
            </w:r>
          </w:p>
        </w:tc>
        <w:tc>
          <w:tcPr>
            <w:tcW w:type="dxa" w:w="4526"/>
          </w:tcPr>
          <w:p>
            <w:pPr>
              <w:spacing w:after="40" w:before="40"/>
            </w:pPr>
            <w:r>
              <w:rPr>
                <w:b w:val="false"/>
                <w:bCs w:val="false"/>
              </w:rPr>
              <w:t xml:space="preserve">2+2</w:t>
            </w:r>
          </w:p>
        </w:tc>
        <w:tc>
          <w:tcPr>
            <w:tcW w:type="dxa" w:w="4526"/>
          </w:tcPr>
          <w:p>
            <w:pPr>
              <w:spacing w:after="40" w:before="40"/>
            </w:pPr>
            <w:r>
              <w:rPr>
                <w:b w:val="false"/>
                <w:bCs w:val="false"/>
              </w:rPr>
              <w:t xml:space="preserve">Drive / steered</w:t>
            </w:r>
          </w:p>
        </w:tc>
      </w:tr>
      <w:tr>
        <w:tc>
          <w:tcPr>
            <w:tcW w:type="dxa" w:w="4526"/>
          </w:tcPr>
          <w:p>
            <w:pPr>
              <w:spacing w:after="40" w:before="40"/>
            </w:pPr>
            <w:r>
              <w:rPr>
                <w:b w:val="false"/>
                <w:bCs w:val="false"/>
              </w:rPr>
              <w:t xml:space="preserve">Chassis</w:t>
            </w:r>
          </w:p>
        </w:tc>
        <w:tc>
          <w:tcPr>
            <w:tcW w:type="dxa" w:w="4526"/>
          </w:tcPr>
          <w:p>
            <w:pPr>
              <w:spacing w:after="40" w:before="40"/>
            </w:pPr>
            <w:r>
              <w:rPr>
                <w:b w:val="false"/>
                <w:bCs w:val="false"/>
              </w:rPr>
              <w:t xml:space="preserve">1</w:t>
            </w:r>
          </w:p>
        </w:tc>
        <w:tc>
          <w:tcPr>
            <w:tcW w:type="dxa" w:w="4526"/>
          </w:tcPr>
          <w:p>
            <w:pPr>
              <w:spacing w:after="40" w:before="40"/>
            </w:pPr>
            <w:r>
              <w:rPr>
                <w:b/>
                <w:bCs/>
                <w:highlight w:val="yellow"/>
                <w:highlightCs w:val="yellow"/>
              </w:rPr>
              <w:t xml:space="preserve">LEGO-hybrid space-frame (final; D8 rebuild cancelled 2026-08-10)</w:t>
            </w:r>
          </w:p>
        </w:tc>
      </w:tr>
    </w:tbl>
    <w:p>
      <w:pPr>
        <w:pStyle w:val="Heading1"/>
        <w:spacing w:after="160" w:before="240"/>
      </w:pPr>
      <w:r>
        <w:t xml:space="preserve">Appendix B — Fill Checklist Before Printing</w:t>
      </w:r>
    </w:p>
    <w:p>
      <w:pPr>
        <w:pStyle w:val="ListParagraph"/>
        <w:numPr>
          <w:ilvl w:val="0"/>
          <w:numId w:val="2"/>
        </w:numPr>
        <w:spacing w:after="80" w:line="276"/>
      </w:pPr>
      <w:r>
        <w:rPr>
          <w:b/>
          <w:bCs/>
          <w:highlight w:val="yellow"/>
          <w:highlightCs w:val="yellow"/>
        </w:rPr>
        <w:t xml:space="preserve">Team name</w:t>
      </w:r>
      <w:r>
        <w:t xml:space="preserve"> (cover) and </w:t>
      </w:r>
      <w:r>
        <w:rPr>
          <w:b/>
          <w:bCs/>
          <w:highlight w:val="yellow"/>
          <w:highlightCs w:val="yellow"/>
        </w:rPr>
        <w:t xml:space="preserve">Tejas's surname</w:t>
      </w:r>
      <w:r>
        <w:t xml:space="preserve"> — from the registration.</w:t>
      </w:r>
    </w:p>
    <w:p>
      <w:pPr>
        <w:pStyle w:val="ListParagraph"/>
        <w:numPr>
          <w:ilvl w:val="0"/>
          <w:numId w:val="2"/>
        </w:numPr>
        <w:spacing w:after="80" w:line="276"/>
      </w:pPr>
      <w:r>
        <w:t xml:space="preserve">Remaining </w:t>
      </w:r>
      <w:r>
        <w:rPr>
          <w:b/>
          <w:bCs/>
          <w:highlight w:val="yellow"/>
          <w:highlightCs w:val="yellow"/>
        </w:rPr>
        <w:t xml:space="preserve">open</w:t>
      </w:r>
      <w:r>
        <w:t xml:space="preserve"> items before printing: the switch/button photo (3.1) once the inline power switch is fitted, and the three photo boxes. Now closed: tooth counts and the torque derivation (2.1), chassis status (2.3), the derived power budget and runtime (3.2), KV status (4.4), parking status (4.6), test-run status and video links (7), BoM chassis row. Still true and deliberately stated in the text rather than hidden: no logged three-lap obstacle run, no measured currents, no weighed mass, and no fitted power switch.</w:t>
      </w:r>
    </w:p>
    <w:p>
      <w:pPr>
        <w:pStyle w:val="ListParagraph"/>
        <w:numPr>
          <w:ilvl w:val="0"/>
          <w:numId w:val="2"/>
        </w:numPr>
        <w:spacing w:after="80" w:line="276"/>
      </w:pPr>
      <w:r>
        <w:t xml:space="preserve">Photos into the three dashed boxes (chapters 1, 2, 7) — print only after every open item above is closed.</w:t>
      </w:r>
    </w:p>
    <w:p>
      <w:pPr>
        <w:pStyle w:val="ListParagraph"/>
        <w:numPr>
          <w:ilvl w:val="0"/>
          <w:numId w:val="2"/>
        </w:numPr>
        <w:spacing w:after="80" w:line="276"/>
      </w:pPr>
      <w:r>
        <w:t xml:space="preserve">12–16 pages including photos; this draft paginates inside that band once images are placed.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2"/>
      <w:szCs w:val="32"/>
    </w:rPr>
  </w:style>
  <w:style w:type="paragraph" w:styleId="Heading2">
    <w:name w:val="Heading 2"/>
    <w:basedOn w:val="Normal"/>
    <w:next w:val="Normal"/>
    <w:qFormat/>
    <w:rPr>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2026-08-07T19:38:40.556Z</dcterms:created>
  <dcterms:modified xsi:type="dcterms:W3CDTF">2026-08-07T19:38:40.570Z</dcterms:modified>
</cp:coreProperties>
</file>

<file path=docProps/custom.xml><?xml version="1.0" encoding="utf-8"?>
<Properties xmlns="http://schemas.openxmlformats.org/officeDocument/2006/custom-properties" xmlns:vt="http://schemas.openxmlformats.org/officeDocument/2006/docPropsVTypes"/>
</file>