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i-FI"/>
        </w:rPr>
      </w:pPr>
      <w:r>
        <w:rPr>
          <w:lang w:val="fi-FI"/>
        </w:rPr>
        <w:t>Suodatin taulukon gatherings.original-luokkien mukaan yksi kerrallaan ja sitten eri sarakkeita yhdistellen. Virheet/ongelmat merkitty taulukossa x:llä omaan sarakkeeseensa ja korostusvärillä relevantteihin kohtiin rivillä, paitsi yleiset huomiot (alla ensimmäisinä).</w:t>
      </w:r>
    </w:p>
    <w:p>
      <w:pPr>
        <w:pStyle w:val="Heading1"/>
        <w:rPr>
          <w:lang w:val="fi-FI"/>
        </w:rPr>
      </w:pPr>
      <w:r>
        <w:rPr>
          <w:lang w:val="fi-FI"/>
        </w:rPr>
        <w:t>Yleisesti</w:t>
      </w:r>
    </w:p>
    <w:p>
      <w:pPr>
        <w:pStyle w:val="ListParagraph"/>
        <w:numPr>
          <w:ilvl w:val="0"/>
          <w:numId w:val="3"/>
        </w:numPr>
        <w:rPr>
          <w:strike/>
        </w:rPr>
      </w:pPr>
      <w:commentRangeStart w:id="0"/>
      <w:r>
        <w:rPr>
          <w:strike/>
          <w:lang w:val="fi-FI"/>
        </w:rPr>
        <w:t xml:space="preserve">Luettelointisääntöjä tulkiten jos on ilmoitettu yksi senttimitta, se on korkeus. Jos on ilmoitettu kaksi mittaa, se johtuisi siitä että "julkaisun mitat tai muoto ovat epätavalliset" mutta tällöinkin ilmoitettaisiin ensin korkeus. Tällä hetkellä kuitenkin esim. </w:t>
      </w:r>
      <w:r>
        <w:rPr>
          <w:b/>
          <w:strike/>
          <w:lang w:val="fi-FI"/>
        </w:rPr>
        <w:t>30 x 42 cm (2⁰)</w:t>
      </w:r>
      <w:r>
        <w:rPr>
          <w:strike/>
          <w:lang w:val="fi-FI"/>
        </w:rPr>
        <w:t xml:space="preserve"> (eli voisi tulkita, että leveys suurempi kuin korkeus) tulkitaan width=30, height=42, oblong=FALSE. </w:t>
      </w:r>
      <w:r>
        <w:rPr>
          <w:i/>
          <w:strike/>
          <w:lang w:val="fi-FI"/>
        </w:rPr>
        <w:t>HUOM. näitä en ole merkinnyt taulukkoon erikseen. En osaa arvioida kokonaismäärää, muttei mitenkään harvinainen ilmiö.</w:t>
      </w:r>
      <w:commentRangeEnd w:id="0"/>
      <w:r>
        <w:commentReference w:id="0"/>
      </w:r>
      <w:r>
        <w:rPr>
          <w:i/>
          <w:strike/>
          <w:lang w:val="fi-FI"/>
        </w:rPr>
      </w:r>
    </w:p>
    <w:p>
      <w:pPr>
        <w:pStyle w:val="ListParagraph"/>
        <w:numPr>
          <w:ilvl w:val="0"/>
          <w:numId w:val="3"/>
        </w:numPr>
        <w:rPr/>
      </w:pPr>
      <w:commentRangeStart w:id="1"/>
      <w:r>
        <w:rPr>
          <w:lang w:val="fi-FI"/>
        </w:rPr>
        <w:t xml:space="preserve">Kun alkuperäisissä tiedoissa on ilmoitettu pelkkä korkeus, leveydeksi ilmaantuu jokin luku, jota ei kuitenkaan löydy alkuperäisistä tiedoista. Osan näistä olen merkinnyt tiedostoon (ja alle useampaan kertaan) ennen kuin ymmärsin ilmiön laajuuden. Oletettavasti näin käy tarkoituksella? Käsittääkseni </w:t>
      </w:r>
      <w:commentRangeStart w:id="2"/>
      <w:r>
        <w:rPr>
          <w:lang w:val="fi-FI"/>
        </w:rPr>
        <w:t>leveys on tällöin yleensä pienempi kuin korkeus, mutta poikkeuksia löytyi (ks. alla 48mo)</w:t>
      </w:r>
      <w:r>
        <w:rPr>
          <w:lang w:val="fi-FI"/>
        </w:rPr>
      </w:r>
      <w:commentRangeEnd w:id="2"/>
      <w:r>
        <w:commentReference w:id="2"/>
      </w:r>
      <w:r>
        <w:rPr>
          <w:lang w:val="fi-FI"/>
        </w:rPr>
        <w:t>.</w:t>
      </w:r>
      <w:commentRangeEnd w:id="1"/>
      <w:r>
        <w:commentReference w:id="1"/>
      </w:r>
      <w:r>
        <w:rPr>
          <w:lang w:val="fi-FI"/>
        </w:rPr>
      </w:r>
    </w:p>
    <w:p>
      <w:pPr>
        <w:pStyle w:val="Heading1"/>
        <w:rPr>
          <w:lang w:val="fi-FI"/>
        </w:rPr>
      </w:pPr>
      <w:r>
        <w:rPr>
          <w:lang w:val="fi-FI"/>
        </w:rPr>
        <w:t>Excelin antamassa gatherings.original-järjestyksessä</w:t>
      </w:r>
    </w:p>
    <w:p>
      <w:pPr>
        <w:pStyle w:val="ListParagraph"/>
        <w:numPr>
          <w:ilvl w:val="0"/>
          <w:numId w:val="1"/>
        </w:numPr>
        <w:rPr/>
      </w:pPr>
      <w:commentRangeStart w:id="3"/>
      <w:r>
        <w:rPr>
          <w:u w:val="single"/>
          <w:lang w:val="fi-FI"/>
        </w:rPr>
        <w:t>12mo</w:t>
      </w:r>
      <w:r>
        <w:rPr>
          <w:lang w:val="fi-FI"/>
        </w:rPr>
        <w:t xml:space="preserve"> (obl.original=FALSE): alkuperäisestä tulkittu </w:t>
      </w:r>
      <w:r>
        <w:rPr>
          <w:b/>
          <w:lang w:val="fi-FI"/>
        </w:rPr>
        <w:t>height.original</w:t>
      </w:r>
      <w:r>
        <w:rPr>
          <w:lang w:val="fi-FI"/>
        </w:rPr>
        <w:t xml:space="preserve"> (kun ei NA) näyttää olevan oikein, mutta jostain syystä </w:t>
      </w:r>
      <w:r>
        <w:rPr>
          <w:b/>
          <w:lang w:val="fi-FI"/>
        </w:rPr>
        <w:t>height</w:t>
      </w:r>
      <w:r>
        <w:rPr>
          <w:lang w:val="fi-FI"/>
        </w:rPr>
        <w:t xml:space="preserve"> silti välillä eri (vaihtunut leveydeksi):</w:t>
      </w:r>
      <w:commentRangeEnd w:id="3"/>
      <w:r>
        <w:commentReference w:id="3"/>
      </w:r>
      <w:r>
        <w:rPr>
          <w:lang w:val="fi-FI"/>
        </w:rPr>
      </w:r>
    </w:p>
    <w:tbl>
      <w:tblPr>
        <w:tblpPr w:bottomFromText="0" w:horzAnchor="text" w:leftFromText="180" w:rightFromText="180" w:tblpX="0" w:tblpY="203" w:topFromText="0" w:vertAnchor="text"/>
        <w:tblW w:w="14004" w:type="dxa"/>
        <w:jc w:val="left"/>
        <w:tblInd w:w="0" w:type="dxa"/>
        <w:tblCellMar>
          <w:top w:w="0" w:type="dxa"/>
          <w:left w:w="108" w:type="dxa"/>
          <w:bottom w:w="0" w:type="dxa"/>
          <w:right w:w="108" w:type="dxa"/>
        </w:tblCellMar>
        <w:tblLook w:val="04a0" w:noVBand="1" w:noHBand="0" w:lastColumn="0" w:firstColumn="1" w:lastRow="0" w:firstRow="1"/>
      </w:tblPr>
      <w:tblGrid>
        <w:gridCol w:w="2366"/>
        <w:gridCol w:w="2139"/>
        <w:gridCol w:w="1861"/>
        <w:gridCol w:w="1568"/>
        <w:gridCol w:w="2042"/>
        <w:gridCol w:w="1178"/>
        <w:gridCol w:w="746"/>
        <w:gridCol w:w="798"/>
        <w:gridCol w:w="507"/>
        <w:gridCol w:w="797"/>
      </w:tblGrid>
      <w:tr>
        <w:trPr>
          <w:trHeight w:val="300" w:hRule="atLeast"/>
        </w:trPr>
        <w:tc>
          <w:tcPr>
            <w:tcW w:w="236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original</w:t>
            </w:r>
          </w:p>
        </w:tc>
        <w:tc>
          <w:tcPr>
            <w:tcW w:w="2139"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gatherings.original</w:t>
            </w:r>
          </w:p>
        </w:tc>
        <w:tc>
          <w:tcPr>
            <w:tcW w:w="1861"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width.original</w:t>
            </w:r>
          </w:p>
        </w:tc>
        <w:tc>
          <w:tcPr>
            <w:tcW w:w="1568" w:type="dxa"/>
            <w:tcBorders/>
            <w:shd w:color="auto" w:fill="auto" w:val="clear"/>
            <w:vAlign w:val="bottom"/>
          </w:tcPr>
          <w:p>
            <w:pPr>
              <w:pStyle w:val="Normal"/>
              <w:spacing w:lineRule="auto" w:line="240" w:before="0" w:after="0"/>
              <w:jc w:val="right"/>
              <w:rPr>
                <w:rFonts w:ascii="Calibri" w:hAnsi="Calibri" w:eastAsia="Times New Roman" w:cs="Calibri"/>
                <w:b/>
                <w:b/>
                <w:color w:val="000000"/>
              </w:rPr>
            </w:pPr>
            <w:r>
              <w:rPr>
                <w:rFonts w:eastAsia="Times New Roman" w:cs="Calibri"/>
                <w:b/>
                <w:color w:val="000000"/>
              </w:rPr>
              <w:t>height.original</w:t>
            </w:r>
          </w:p>
        </w:tc>
        <w:tc>
          <w:tcPr>
            <w:tcW w:w="2042" w:type="dxa"/>
            <w:tcBorders/>
            <w:shd w:color="auto" w:fill="auto" w:val="clear"/>
            <w:vAlign w:val="bottom"/>
          </w:tcPr>
          <w:p>
            <w:pPr>
              <w:pStyle w:val="Normal"/>
              <w:spacing w:lineRule="auto" w:line="240" w:before="0" w:after="0"/>
              <w:jc w:val="center"/>
              <w:rPr>
                <w:rFonts w:ascii="Calibri" w:hAnsi="Calibri" w:eastAsia="Times New Roman" w:cs="Calibri"/>
                <w:b/>
                <w:b/>
                <w:color w:val="000000"/>
              </w:rPr>
            </w:pPr>
            <w:r>
              <w:rPr>
                <w:rFonts w:eastAsia="Times New Roman" w:cs="Calibri"/>
                <w:b/>
                <w:color w:val="000000"/>
              </w:rPr>
              <w:t>obl.original</w:t>
            </w:r>
          </w:p>
        </w:tc>
        <w:tc>
          <w:tcPr>
            <w:tcW w:w="1178"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gatherings</w:t>
            </w:r>
          </w:p>
        </w:tc>
        <w:tc>
          <w:tcPr>
            <w:tcW w:w="746" w:type="dxa"/>
            <w:tcBorders/>
            <w:shd w:color="auto" w:fill="auto" w:val="clear"/>
            <w:vAlign w:val="bottom"/>
          </w:tcPr>
          <w:p>
            <w:pPr>
              <w:pStyle w:val="Normal"/>
              <w:spacing w:lineRule="auto" w:line="240" w:before="0" w:after="0"/>
              <w:jc w:val="right"/>
              <w:rPr>
                <w:rFonts w:ascii="Calibri" w:hAnsi="Calibri" w:eastAsia="Times New Roman" w:cs="Calibri"/>
                <w:b/>
                <w:b/>
                <w:color w:val="000000"/>
              </w:rPr>
            </w:pPr>
            <w:r>
              <w:rPr>
                <w:rFonts w:eastAsia="Times New Roman" w:cs="Calibri"/>
                <w:b/>
                <w:color w:val="000000"/>
              </w:rPr>
              <w:t>width</w:t>
            </w:r>
          </w:p>
        </w:tc>
        <w:tc>
          <w:tcPr>
            <w:tcW w:w="798" w:type="dxa"/>
            <w:tcBorders/>
            <w:shd w:color="auto" w:fill="auto" w:val="clear"/>
            <w:vAlign w:val="bottom"/>
          </w:tcPr>
          <w:p>
            <w:pPr>
              <w:pStyle w:val="Normal"/>
              <w:spacing w:lineRule="auto" w:line="240" w:before="0" w:after="0"/>
              <w:jc w:val="right"/>
              <w:rPr>
                <w:rFonts w:ascii="Calibri" w:hAnsi="Calibri" w:eastAsia="Times New Roman" w:cs="Calibri"/>
                <w:b/>
                <w:b/>
                <w:color w:val="000000"/>
              </w:rPr>
            </w:pPr>
            <w:r>
              <w:rPr>
                <w:rFonts w:eastAsia="Times New Roman" w:cs="Calibri"/>
                <w:b/>
                <w:color w:val="000000"/>
              </w:rPr>
              <w:t>height</w:t>
            </w:r>
          </w:p>
        </w:tc>
        <w:tc>
          <w:tcPr>
            <w:tcW w:w="507" w:type="dxa"/>
            <w:tcBorders/>
            <w:shd w:color="auto" w:fill="auto" w:val="clear"/>
            <w:vAlign w:val="bottom"/>
          </w:tcPr>
          <w:p>
            <w:pPr>
              <w:pStyle w:val="Normal"/>
              <w:spacing w:lineRule="auto" w:line="240" w:before="0" w:after="0"/>
              <w:jc w:val="right"/>
              <w:rPr>
                <w:rFonts w:ascii="Calibri" w:hAnsi="Calibri" w:eastAsia="Times New Roman" w:cs="Calibri"/>
                <w:b/>
                <w:b/>
                <w:color w:val="000000"/>
              </w:rPr>
            </w:pPr>
            <w:r>
              <w:rPr>
                <w:rFonts w:eastAsia="Times New Roman" w:cs="Calibri"/>
                <w:b/>
                <w:color w:val="000000"/>
              </w:rPr>
              <w:t>obl</w:t>
            </w:r>
          </w:p>
        </w:tc>
        <w:tc>
          <w:tcPr>
            <w:tcW w:w="797" w:type="dxa"/>
            <w:tcBorders/>
            <w:shd w:color="auto" w:fill="auto" w:val="clear"/>
            <w:vAlign w:val="bottom"/>
          </w:tcPr>
          <w:p>
            <w:pPr>
              <w:pStyle w:val="Normal"/>
              <w:spacing w:lineRule="auto" w:line="240" w:before="0" w:after="0"/>
              <w:jc w:val="right"/>
              <w:rPr>
                <w:rFonts w:ascii="Calibri" w:hAnsi="Calibri" w:eastAsia="Times New Roman" w:cs="Calibri"/>
                <w:b/>
                <w:b/>
                <w:color w:val="000000"/>
              </w:rPr>
            </w:pPr>
            <w:r>
              <w:rPr>
                <w:rFonts w:eastAsia="Times New Roman" w:cs="Calibri"/>
                <w:b/>
                <w:color w:val="000000"/>
              </w:rPr>
              <w:t>area</w:t>
            </w:r>
          </w:p>
        </w:tc>
      </w:tr>
      <w:tr>
        <w:trPr>
          <w:trHeight w:val="300" w:hRule="atLeast"/>
        </w:trPr>
        <w:tc>
          <w:tcPr>
            <w:tcW w:w="236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 cm (12⁰)</w:t>
            </w:r>
          </w:p>
        </w:tc>
        <w:tc>
          <w:tcPr>
            <w:tcW w:w="213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12mo</w:t>
            </w:r>
          </w:p>
        </w:tc>
        <w:tc>
          <w:tcPr>
            <w:tcW w:w="186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568"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highlight w:val="yellow"/>
              </w:rPr>
              <w:t>12</w:t>
            </w:r>
          </w:p>
        </w:tc>
        <w:tc>
          <w:tcPr>
            <w:tcW w:w="2042" w:type="dxa"/>
            <w:tcBorders/>
            <w:shd w:color="auto" w:fill="auto" w:val="clear"/>
            <w:vAlign w:val="bottom"/>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FALSE</w:t>
            </w:r>
          </w:p>
        </w:tc>
        <w:tc>
          <w:tcPr>
            <w:tcW w:w="117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12mo</w:t>
            </w:r>
          </w:p>
        </w:tc>
        <w:tc>
          <w:tcPr>
            <w:tcW w:w="746"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highlight w:val="yellow"/>
              </w:rPr>
              <w:t>12</w:t>
            </w:r>
          </w:p>
        </w:tc>
        <w:tc>
          <w:tcPr>
            <w:tcW w:w="798"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highlight w:val="yellow"/>
              </w:rPr>
              <w:t>17,5</w:t>
            </w:r>
          </w:p>
        </w:tc>
        <w:tc>
          <w:tcPr>
            <w:tcW w:w="507"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w:t>
            </w:r>
          </w:p>
        </w:tc>
        <w:tc>
          <w:tcPr>
            <w:tcW w:w="797"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210</w:t>
            </w:r>
          </w:p>
        </w:tc>
      </w:tr>
    </w:tbl>
    <w:p>
      <w:pPr>
        <w:pStyle w:val="Normal"/>
        <w:rPr>
          <w:lang w:val="fi-FI"/>
        </w:rPr>
      </w:pPr>
      <w:r>
        <w:rPr>
          <w:lang w:val="fi-FI"/>
        </w:rPr>
      </w:r>
    </w:p>
    <w:p>
      <w:pPr>
        <w:pStyle w:val="ListParagraph"/>
        <w:numPr>
          <w:ilvl w:val="0"/>
          <w:numId w:val="1"/>
        </w:numPr>
        <w:rPr/>
      </w:pPr>
      <w:commentRangeStart w:id="4"/>
      <w:r>
        <w:rPr>
          <w:u w:val="single"/>
          <w:lang w:val="fi-FI"/>
        </w:rPr>
        <w:t>16mo</w:t>
      </w:r>
      <w:r>
        <w:rPr>
          <w:lang w:val="fi-FI"/>
        </w:rPr>
        <w:t xml:space="preserve"> (obl.original=FALSE): </w:t>
      </w:r>
      <w:r>
        <w:rPr>
          <w:b/>
          <w:lang w:val="fi-FI"/>
        </w:rPr>
        <w:t>width.original</w:t>
      </w:r>
      <w:r>
        <w:rPr>
          <w:lang w:val="fi-FI"/>
        </w:rPr>
        <w:t xml:space="preserve">=NA mutta </w:t>
      </w:r>
      <w:r>
        <w:rPr>
          <w:b/>
          <w:lang w:val="fi-FI"/>
        </w:rPr>
        <w:t>width</w:t>
      </w:r>
      <w:r>
        <w:rPr>
          <w:lang w:val="fi-FI"/>
        </w:rPr>
        <w:t xml:space="preserve"> vaihtelee välillä 7-13 (viittaustaulukossa 12) (yleiset 2.)</w:t>
      </w:r>
      <w:commentRangeEnd w:id="4"/>
      <w:r>
        <w:commentReference w:id="4"/>
      </w:r>
      <w:r>
        <w:rPr>
          <w:lang w:val="fi-FI"/>
        </w:rPr>
      </w:r>
    </w:p>
    <w:p>
      <w:pPr>
        <w:pStyle w:val="ListParagraph"/>
        <w:numPr>
          <w:ilvl w:val="0"/>
          <w:numId w:val="1"/>
        </w:numPr>
        <w:rPr/>
      </w:pPr>
      <w:commentRangeStart w:id="5"/>
      <w:r>
        <w:rPr>
          <w:u w:val="single"/>
        </w:rPr>
        <w:t>18mo</w:t>
      </w:r>
      <w:r>
        <w:rPr/>
        <w:t xml:space="preserve">: </w:t>
      </w:r>
    </w:p>
    <w:p>
      <w:pPr>
        <w:pStyle w:val="ListParagraph"/>
        <w:numPr>
          <w:ilvl w:val="1"/>
          <w:numId w:val="1"/>
        </w:numPr>
        <w:rPr/>
      </w:pPr>
      <w:r>
        <w:rPr>
          <w:b/>
        </w:rPr>
        <w:t>width.original</w:t>
      </w:r>
      <w:r>
        <w:rPr/>
        <w:t xml:space="preserve">=NA mutta </w:t>
      </w:r>
      <w:r>
        <w:rPr>
          <w:b/>
        </w:rPr>
        <w:t>width</w:t>
      </w:r>
      <w:r>
        <w:rPr/>
        <w:t xml:space="preserve"> 9 (viite 10) (yleiset 2.)</w:t>
      </w:r>
      <w:commentRangeEnd w:id="5"/>
      <w:r>
        <w:commentReference w:id="5"/>
      </w:r>
      <w:r>
        <w:rPr/>
      </w:r>
    </w:p>
    <w:p>
      <w:pPr>
        <w:pStyle w:val="ListParagraph"/>
        <w:numPr>
          <w:ilvl w:val="0"/>
          <w:numId w:val="1"/>
        </w:numPr>
        <w:rPr>
          <w:lang w:val="fi-FI"/>
        </w:rPr>
      </w:pPr>
      <w:r>
        <w:rPr>
          <w:u w:val="single"/>
          <w:lang w:val="fi-FI"/>
        </w:rPr>
        <w:t>1to</w:t>
      </w:r>
      <w:r>
        <w:rPr>
          <w:lang w:val="fi-FI"/>
        </w:rPr>
        <w:t xml:space="preserve">: </w:t>
      </w:r>
    </w:p>
    <w:p>
      <w:pPr>
        <w:pStyle w:val="ListParagraph"/>
        <w:numPr>
          <w:ilvl w:val="1"/>
          <w:numId w:val="1"/>
        </w:numPr>
        <w:rPr/>
      </w:pPr>
      <w:commentRangeStart w:id="6"/>
      <w:r>
        <w:rPr>
          <w:b/>
        </w:rPr>
        <w:t>kun gatherings.original=1to, gatherings=2fo.</w:t>
      </w:r>
      <w:r>
        <w:rPr/>
        <w:t xml:space="preserve"> </w:t>
      </w:r>
      <w:r>
        <w:rPr>
          <w:lang w:val="fi-FI"/>
        </w:rPr>
        <w:t>Tästä seuraa, että 1to-dimensiot silloin kuin muuta tietoa ei ole asettuvatkin folion mittoihin (30x45). (gatherings.original=2fo näyttää olevan loogisesti gatherings=2fo)</w:t>
      </w:r>
      <w:commentRangeEnd w:id="6"/>
      <w:r>
        <w:commentReference w:id="6"/>
      </w:r>
      <w:r>
        <w:rPr>
          <w:b/>
          <w:lang w:val="fi-FI"/>
        </w:rPr>
      </w:r>
    </w:p>
    <w:p>
      <w:pPr>
        <w:pStyle w:val="ListParagraph"/>
        <w:numPr>
          <w:ilvl w:val="1"/>
          <w:numId w:val="1"/>
        </w:numPr>
        <w:rPr/>
      </w:pPr>
      <w:commentRangeStart w:id="7"/>
      <w:r>
        <w:rPr>
          <w:lang w:val="fi-FI"/>
        </w:rPr>
        <w:t xml:space="preserve">onko tarkoituksella </w:t>
      </w:r>
      <w:r>
        <w:rPr>
          <w:b/>
          <w:lang w:val="fi-FI"/>
        </w:rPr>
        <w:t>broadside</w:t>
      </w:r>
      <w:r>
        <w:rPr>
          <w:lang w:val="fi-FI"/>
        </w:rPr>
        <w:t xml:space="preserve"> tässä samassa kategoriassa (eli sille ei omaa gatherings-merkintää)?</w:t>
      </w:r>
      <w:commentRangeEnd w:id="7"/>
      <w:r>
        <w:commentReference w:id="7"/>
      </w:r>
      <w:r>
        <w:rPr>
          <w:lang w:val="fi-FI"/>
        </w:rPr>
      </w:r>
    </w:p>
    <w:p>
      <w:pPr>
        <w:pStyle w:val="ListParagraph"/>
        <w:numPr>
          <w:ilvl w:val="1"/>
          <w:numId w:val="1"/>
        </w:numPr>
        <w:rPr>
          <w:lang w:val="fi-FI"/>
        </w:rPr>
      </w:pPr>
      <w:commentRangeStart w:id="8"/>
      <w:r>
        <w:rPr>
          <w:b/>
          <w:lang w:val="fi-FI"/>
        </w:rPr>
        <w:t>width.original</w:t>
      </w:r>
      <w:r>
        <w:rPr>
          <w:lang w:val="fi-FI"/>
        </w:rPr>
        <w:t xml:space="preserve">=NA mutta </w:t>
      </w:r>
      <w:r>
        <w:rPr>
          <w:b/>
          <w:lang w:val="fi-FI"/>
        </w:rPr>
        <w:t>width</w:t>
      </w:r>
      <w:r>
        <w:rPr>
          <w:lang w:val="fi-FI"/>
        </w:rPr>
        <w:t xml:space="preserve"> vaihtelee välillä 25-33 (yleiset 2.</w:t>
      </w:r>
      <w:r>
        <w:rPr>
          <w:lang w:val="fi-FI"/>
        </w:rPr>
      </w:r>
      <w:commentRangeEnd w:id="8"/>
      <w:r>
        <w:commentReference w:id="8"/>
      </w:r>
      <w:r>
        <w:rPr>
          <w:lang w:val="fi-FI"/>
        </w:rPr>
        <w:t>)</w:t>
      </w:r>
    </w:p>
    <w:p>
      <w:pPr>
        <w:pStyle w:val="ListParagraph"/>
        <w:numPr>
          <w:ilvl w:val="0"/>
          <w:numId w:val="1"/>
        </w:numPr>
        <w:rPr>
          <w:lang w:val="fi-FI"/>
        </w:rPr>
      </w:pPr>
      <w:r>
        <w:rPr>
          <w:u w:val="single"/>
          <w:lang w:val="fi-FI"/>
        </w:rPr>
        <w:t>24mo</w:t>
      </w:r>
      <w:r>
        <w:rPr>
          <w:lang w:val="fi-FI"/>
        </w:rPr>
        <w:t>:</w:t>
      </w:r>
    </w:p>
    <w:p>
      <w:pPr>
        <w:pStyle w:val="ListParagraph"/>
        <w:numPr>
          <w:ilvl w:val="1"/>
          <w:numId w:val="1"/>
        </w:numPr>
        <w:rPr>
          <w:highlight w:val="white"/>
        </w:rPr>
      </w:pPr>
      <w:commentRangeStart w:id="9"/>
      <w:r>
        <w:rPr>
          <w:highlight w:val="white"/>
          <w:lang w:val="fi-FI"/>
        </w:rPr>
        <w:t>lon. 24⁰. – pitäisi olla 24long?</w:t>
      </w:r>
      <w:commentRangeEnd w:id="9"/>
      <w:r>
        <w:commentReference w:id="9"/>
      </w:r>
      <w:r>
        <w:rPr>
          <w:highlight w:val="white"/>
          <w:lang w:val="fi-FI"/>
        </w:rPr>
      </w:r>
    </w:p>
    <w:p>
      <w:pPr>
        <w:pStyle w:val="ListParagraph"/>
        <w:numPr>
          <w:ilvl w:val="1"/>
          <w:numId w:val="1"/>
        </w:numPr>
        <w:rPr>
          <w:strike/>
        </w:rPr>
      </w:pPr>
      <w:r>
        <w:rPr>
          <w:b/>
          <w:strike/>
        </w:rPr>
        <w:t>width.original</w:t>
      </w:r>
      <w:r>
        <w:rPr>
          <w:strike/>
        </w:rPr>
        <w:t xml:space="preserve">=NA mutta </w:t>
      </w:r>
      <w:r>
        <w:rPr>
          <w:b/>
          <w:strike/>
        </w:rPr>
        <w:t>width</w:t>
      </w:r>
      <w:r>
        <w:rPr>
          <w:strike/>
        </w:rPr>
        <w:t xml:space="preserve"> 8-9.5 (viite 8.5) (yleiset 2.)</w:t>
      </w:r>
    </w:p>
    <w:p>
      <w:pPr>
        <w:pStyle w:val="ListParagraph"/>
        <w:numPr>
          <w:ilvl w:val="1"/>
          <w:numId w:val="1"/>
        </w:numPr>
        <w:rPr>
          <w:lang w:val="fi-FI"/>
        </w:rPr>
      </w:pPr>
      <w:r>
        <w:rPr>
          <w:strike/>
          <w:lang w:val="fi-FI"/>
        </w:rPr>
        <w:t>korkeudet ja leveydet sekaisin kuten edellisessäkin taulukkoesimerkissä:</w:t>
      </w:r>
    </w:p>
    <w:tbl>
      <w:tblPr>
        <w:tblW w:w="12380" w:type="dxa"/>
        <w:jc w:val="left"/>
        <w:tblInd w:w="0" w:type="dxa"/>
        <w:tblCellMar>
          <w:top w:w="0" w:type="dxa"/>
          <w:left w:w="108" w:type="dxa"/>
          <w:bottom w:w="0" w:type="dxa"/>
          <w:right w:w="108" w:type="dxa"/>
        </w:tblCellMar>
        <w:tblLook w:val="04a0" w:noVBand="1" w:noHBand="0" w:lastColumn="0" w:firstColumn="1" w:lastRow="0" w:firstRow="1"/>
      </w:tblPr>
      <w:tblGrid>
        <w:gridCol w:w="2661"/>
        <w:gridCol w:w="1814"/>
        <w:gridCol w:w="1401"/>
        <w:gridCol w:w="1456"/>
        <w:gridCol w:w="1180"/>
        <w:gridCol w:w="1115"/>
        <w:gridCol w:w="704"/>
        <w:gridCol w:w="757"/>
        <w:gridCol w:w="481"/>
        <w:gridCol w:w="810"/>
      </w:tblGrid>
      <w:tr>
        <w:trPr>
          <w:trHeight w:val="300" w:hRule="atLeast"/>
        </w:trPr>
        <w:tc>
          <w:tcPr>
            <w:tcW w:w="266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original</w:t>
            </w:r>
          </w:p>
        </w:tc>
        <w:tc>
          <w:tcPr>
            <w:tcW w:w="1814"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gatherings.original</w:t>
            </w:r>
          </w:p>
        </w:tc>
        <w:tc>
          <w:tcPr>
            <w:tcW w:w="140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width.original</w:t>
            </w:r>
          </w:p>
        </w:tc>
        <w:tc>
          <w:tcPr>
            <w:tcW w:w="145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height.original</w:t>
            </w:r>
          </w:p>
        </w:tc>
        <w:tc>
          <w:tcPr>
            <w:tcW w:w="118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obl.original</w:t>
            </w:r>
          </w:p>
        </w:tc>
        <w:tc>
          <w:tcPr>
            <w:tcW w:w="111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gatherings</w:t>
            </w:r>
          </w:p>
        </w:tc>
        <w:tc>
          <w:tcPr>
            <w:tcW w:w="704"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width</w:t>
            </w:r>
          </w:p>
        </w:tc>
        <w:tc>
          <w:tcPr>
            <w:tcW w:w="75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height</w:t>
            </w:r>
          </w:p>
        </w:tc>
        <w:tc>
          <w:tcPr>
            <w:tcW w:w="48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obl</w:t>
            </w:r>
          </w:p>
        </w:tc>
        <w:tc>
          <w:tcPr>
            <w:tcW w:w="81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area</w:t>
            </w:r>
          </w:p>
        </w:tc>
      </w:tr>
      <w:tr>
        <w:trPr>
          <w:trHeight w:val="300" w:hRule="atLeast"/>
        </w:trPr>
        <w:tc>
          <w:tcPr>
            <w:tcW w:w="266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 cm (24⁰)</w:t>
            </w:r>
          </w:p>
        </w:tc>
        <w:tc>
          <w:tcPr>
            <w:tcW w:w="1814"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24mo</w:t>
            </w:r>
          </w:p>
        </w:tc>
        <w:tc>
          <w:tcPr>
            <w:tcW w:w="140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456"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9</w:t>
            </w:r>
          </w:p>
        </w:tc>
        <w:tc>
          <w:tcPr>
            <w:tcW w:w="1180" w:type="dxa"/>
            <w:tcBorders/>
            <w:shd w:color="auto" w:fill="auto" w:val="clear"/>
            <w:vAlign w:val="bottom"/>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FALSE</w:t>
            </w:r>
          </w:p>
        </w:tc>
        <w:tc>
          <w:tcPr>
            <w:tcW w:w="111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24mo</w:t>
            </w:r>
          </w:p>
        </w:tc>
        <w:tc>
          <w:tcPr>
            <w:tcW w:w="704"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9</w:t>
            </w:r>
          </w:p>
        </w:tc>
        <w:tc>
          <w:tcPr>
            <w:tcW w:w="757"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w:t>
            </w:r>
          </w:p>
        </w:tc>
        <w:tc>
          <w:tcPr>
            <w:tcW w:w="481"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w:t>
            </w:r>
          </w:p>
        </w:tc>
        <w:tc>
          <w:tcPr>
            <w:tcW w:w="810"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108</w:t>
            </w:r>
          </w:p>
        </w:tc>
      </w:tr>
    </w:tbl>
    <w:p>
      <w:pPr>
        <w:pStyle w:val="Normal"/>
        <w:rPr>
          <w:lang w:val="fi-FI"/>
        </w:rPr>
      </w:pPr>
      <w:r>
        <w:rPr>
          <w:lang w:val="fi-FI"/>
        </w:rPr>
      </w:r>
    </w:p>
    <w:p>
      <w:pPr>
        <w:pStyle w:val="ListParagraph"/>
        <w:numPr>
          <w:ilvl w:val="0"/>
          <w:numId w:val="2"/>
        </w:numPr>
        <w:rPr>
          <w:lang w:val="fi-FI"/>
        </w:rPr>
      </w:pPr>
      <w:r>
        <w:rPr>
          <w:strike/>
          <w:u w:val="single"/>
          <w:lang w:val="fi-FI"/>
        </w:rPr>
        <w:t>2fo</w:t>
      </w:r>
      <w:r>
        <w:rPr>
          <w:strike/>
          <w:lang w:val="fi-FI"/>
        </w:rPr>
        <w:t>:</w:t>
      </w:r>
    </w:p>
    <w:p>
      <w:pPr>
        <w:pStyle w:val="ListParagraph"/>
        <w:numPr>
          <w:ilvl w:val="1"/>
          <w:numId w:val="2"/>
        </w:numPr>
        <w:rPr>
          <w:lang w:val="fi-FI"/>
        </w:rPr>
      </w:pPr>
      <w:r>
        <w:rPr>
          <w:strike/>
          <w:lang w:val="fi-FI"/>
        </w:rPr>
        <w:t>korkeudet ja leveydet tässäkin vaihtavat paikkaa; kun korkeus on 25cm ja obl.original=TRUE, voisi kai olettaa, että leveys on suurempi kuin 25cm (mutta tarkkaa mittaa ei tiedetä)?</w:t>
      </w:r>
    </w:p>
    <w:tbl>
      <w:tblPr>
        <w:tblW w:w="13340" w:type="dxa"/>
        <w:jc w:val="left"/>
        <w:tblInd w:w="0" w:type="dxa"/>
        <w:tblCellMar>
          <w:top w:w="0" w:type="dxa"/>
          <w:left w:w="108" w:type="dxa"/>
          <w:bottom w:w="0" w:type="dxa"/>
          <w:right w:w="108" w:type="dxa"/>
        </w:tblCellMar>
        <w:tblLook w:val="04a0" w:noVBand="1" w:noHBand="0" w:lastColumn="0" w:firstColumn="1" w:lastRow="0" w:firstRow="1"/>
      </w:tblPr>
      <w:tblGrid>
        <w:gridCol w:w="2649"/>
        <w:gridCol w:w="1805"/>
        <w:gridCol w:w="1395"/>
        <w:gridCol w:w="1449"/>
        <w:gridCol w:w="1172"/>
        <w:gridCol w:w="1112"/>
        <w:gridCol w:w="700"/>
        <w:gridCol w:w="752"/>
        <w:gridCol w:w="479"/>
        <w:gridCol w:w="807"/>
        <w:gridCol w:w="1018"/>
      </w:tblGrid>
      <w:tr>
        <w:trPr>
          <w:trHeight w:val="300" w:hRule="atLeast"/>
        </w:trPr>
        <w:tc>
          <w:tcPr>
            <w:tcW w:w="26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original</w:t>
            </w:r>
          </w:p>
        </w:tc>
        <w:tc>
          <w:tcPr>
            <w:tcW w:w="180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gatherings.original</w:t>
            </w:r>
          </w:p>
        </w:tc>
        <w:tc>
          <w:tcPr>
            <w:tcW w:w="139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width.original</w:t>
            </w:r>
          </w:p>
        </w:tc>
        <w:tc>
          <w:tcPr>
            <w:tcW w:w="14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height.original</w:t>
            </w:r>
          </w:p>
        </w:tc>
        <w:tc>
          <w:tcPr>
            <w:tcW w:w="117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obl.original</w:t>
            </w:r>
          </w:p>
        </w:tc>
        <w:tc>
          <w:tcPr>
            <w:tcW w:w="111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gatherings</w:t>
            </w:r>
          </w:p>
        </w:tc>
        <w:tc>
          <w:tcPr>
            <w:tcW w:w="70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width</w:t>
            </w:r>
          </w:p>
        </w:tc>
        <w:tc>
          <w:tcPr>
            <w:tcW w:w="7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height</w:t>
            </w:r>
          </w:p>
        </w:tc>
        <w:tc>
          <w:tcPr>
            <w:tcW w:w="47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obl</w:t>
            </w:r>
          </w:p>
        </w:tc>
        <w:tc>
          <w:tcPr>
            <w:tcW w:w="80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area</w:t>
            </w:r>
          </w:p>
        </w:tc>
        <w:tc>
          <w:tcPr>
            <w:tcW w:w="1018"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problems</w:t>
            </w:r>
          </w:p>
        </w:tc>
      </w:tr>
      <w:tr>
        <w:trPr>
          <w:trHeight w:val="300" w:hRule="atLeast"/>
        </w:trPr>
        <w:tc>
          <w:tcPr>
            <w:tcW w:w="26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25 cm (obl. 2⁰)</w:t>
            </w:r>
          </w:p>
        </w:tc>
        <w:tc>
          <w:tcPr>
            <w:tcW w:w="180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2fo</w:t>
            </w:r>
          </w:p>
        </w:tc>
        <w:tc>
          <w:tcPr>
            <w:tcW w:w="1395" w:type="dxa"/>
            <w:tcBorders/>
            <w:shd w:color="000000" w:fill="FFFF00"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449"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25</w:t>
            </w:r>
          </w:p>
        </w:tc>
        <w:tc>
          <w:tcPr>
            <w:tcW w:w="1172" w:type="dxa"/>
            <w:tcBorders/>
            <w:shd w:color="auto" w:fill="auto" w:val="clear"/>
            <w:vAlign w:val="bottom"/>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TRUE</w:t>
            </w:r>
          </w:p>
        </w:tc>
        <w:tc>
          <w:tcPr>
            <w:tcW w:w="111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2fo</w:t>
            </w:r>
          </w:p>
        </w:tc>
        <w:tc>
          <w:tcPr>
            <w:tcW w:w="700"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25</w:t>
            </w:r>
          </w:p>
        </w:tc>
        <w:tc>
          <w:tcPr>
            <w:tcW w:w="752"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17</w:t>
            </w:r>
          </w:p>
        </w:tc>
        <w:tc>
          <w:tcPr>
            <w:tcW w:w="479"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807"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425</w:t>
            </w:r>
          </w:p>
        </w:tc>
        <w:tc>
          <w:tcPr>
            <w:tcW w:w="101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x</w:t>
            </w:r>
          </w:p>
        </w:tc>
      </w:tr>
    </w:tbl>
    <w:p>
      <w:pPr>
        <w:pStyle w:val="Normal"/>
        <w:rPr>
          <w:lang w:val="fi-FI"/>
        </w:rPr>
      </w:pPr>
      <w:r>
        <w:rPr>
          <w:lang w:val="fi-FI"/>
        </w:rPr>
      </w:r>
    </w:p>
    <w:p>
      <w:pPr>
        <w:pStyle w:val="ListParagraph"/>
        <w:numPr>
          <w:ilvl w:val="1"/>
          <w:numId w:val="2"/>
        </w:numPr>
        <w:rPr/>
      </w:pPr>
      <w:commentRangeStart w:id="10"/>
      <w:r>
        <w:rPr>
          <w:lang w:val="fi-FI"/>
        </w:rPr>
        <w:t>suurehko joukko tapauksia, joilla width.original=NA mutta width vaihtelee välillä 16-34 (viite 30). Näillä näyttäisi kaikilla olevan alkuperäisissä tiedoissa ilmoitettu korkeus, joka näyttää siirtyvän oikein korkeuskenttiin. (eli yleiset 2.)</w:t>
      </w:r>
      <w:commentRangeEnd w:id="10"/>
      <w:r>
        <w:commentReference w:id="10"/>
      </w:r>
      <w:r>
        <w:rPr>
          <w:lang w:val="fi-FI"/>
        </w:rPr>
      </w:r>
    </w:p>
    <w:p>
      <w:pPr>
        <w:pStyle w:val="ListParagraph"/>
        <w:numPr>
          <w:ilvl w:val="0"/>
          <w:numId w:val="2"/>
        </w:numPr>
        <w:rPr/>
      </w:pPr>
      <w:commentRangeStart w:id="11"/>
      <w:r>
        <w:rPr>
          <w:u w:val="single"/>
        </w:rPr>
        <w:t>2long</w:t>
      </w:r>
      <w:r>
        <w:rPr/>
        <w:t xml:space="preserve">: original = </w:t>
      </w:r>
      <w:r>
        <w:rPr>
          <w:b/>
        </w:rPr>
        <w:t>oblong 2⁰.</w:t>
      </w:r>
      <w:r>
        <w:rPr/>
        <w:t xml:space="preserve"> </w:t>
      </w:r>
      <w:r>
        <w:rPr>
          <w:lang w:val="fi-FI"/>
        </w:rPr>
        <w:t xml:space="preserve">Tästä on tullut </w:t>
      </w:r>
      <w:r>
        <w:rPr>
          <w:b/>
          <w:lang w:val="fi-FI"/>
        </w:rPr>
        <w:t>gatherings=2long</w:t>
      </w:r>
      <w:r>
        <w:rPr>
          <w:lang w:val="fi-FI"/>
        </w:rPr>
        <w:t>, vaikka ymmärtääkseni pitäisi olla 2fo (ja obl.original=TRUE, niin kuin jo onkin)</w:t>
      </w:r>
      <w:commentRangeEnd w:id="11"/>
      <w:r>
        <w:commentReference w:id="11"/>
      </w:r>
      <w:r>
        <w:rPr>
          <w:lang w:val="fi-FI"/>
        </w:rPr>
      </w:r>
    </w:p>
    <w:p>
      <w:pPr>
        <w:pStyle w:val="ListParagraph"/>
        <w:numPr>
          <w:ilvl w:val="0"/>
          <w:numId w:val="2"/>
        </w:numPr>
        <w:rPr>
          <w:lang w:val="fi-FI"/>
        </w:rPr>
      </w:pPr>
      <w:r>
        <w:rPr>
          <w:strike/>
          <w:u w:val="single"/>
          <w:lang w:val="fi-FI"/>
        </w:rPr>
        <w:t>48mo</w:t>
      </w:r>
      <w:r>
        <w:rPr>
          <w:strike/>
          <w:lang w:val="fi-FI"/>
        </w:rPr>
        <w:t>: yksi tapaus taas jossa korkeus ilmoitettu, leveyttä ei, ja leveydeksi ilmaantuu muu kuin taulukon viite (suurempi kuin korkeus, vaikka ei tietoa vaakasuuntaisuudesta &gt;&gt; onko systemaattisesti niin, että kun korkeus ”alamittainen”, leveys arvotaan suuremmaksi?)</w:t>
      </w:r>
    </w:p>
    <w:p>
      <w:pPr>
        <w:pStyle w:val="ListParagraph"/>
        <w:numPr>
          <w:ilvl w:val="0"/>
          <w:numId w:val="2"/>
        </w:numPr>
        <w:rPr/>
      </w:pPr>
      <w:commentRangeStart w:id="12"/>
      <w:r>
        <w:rPr>
          <w:u w:val="single"/>
          <w:lang w:val="fi-FI"/>
        </w:rPr>
        <w:t>4long</w:t>
      </w:r>
      <w:r>
        <w:rPr>
          <w:lang w:val="fi-FI"/>
        </w:rPr>
        <w:t xml:space="preserve">: ks. 2long eli useita tapauksia, joissa alkuperäinen merkintä oblong, ei long (eli pitäisi varmaan olla 4to). </w:t>
      </w:r>
      <w:r>
        <w:rPr>
          <w:highlight w:val="white"/>
          <w:lang w:val="fi-FI"/>
        </w:rPr>
        <w:t>Jostain syystä tänne on eksynyt myös tapauksia, joiden pitäisi olla 4small (sm.4⁰. / 21 cm (sm. 4⁰; näille ei näytä olevan omaa gatherings.original) tai on muu ylimääräinen kuvaus (1/4⁰ + 54 engraved playing cards.)</w:t>
      </w:r>
      <w:commentRangeEnd w:id="12"/>
      <w:r>
        <w:commentReference w:id="12"/>
      </w:r>
      <w:r>
        <w:rPr>
          <w:highlight w:val="white"/>
          <w:lang w:val="fi-FI"/>
        </w:rPr>
      </w:r>
    </w:p>
    <w:p>
      <w:pPr>
        <w:pStyle w:val="ListParagraph"/>
        <w:numPr>
          <w:ilvl w:val="0"/>
          <w:numId w:val="2"/>
        </w:numPr>
        <w:rPr>
          <w:lang w:val="fi-FI"/>
        </w:rPr>
      </w:pPr>
      <w:r>
        <w:rPr>
          <w:u w:val="single"/>
          <w:lang w:val="fi-FI"/>
        </w:rPr>
        <w:t>4to</w:t>
      </w:r>
      <w:r>
        <w:rPr>
          <w:lang w:val="fi-FI"/>
        </w:rPr>
        <w:t xml:space="preserve">: </w:t>
      </w:r>
    </w:p>
    <w:p>
      <w:pPr>
        <w:pStyle w:val="ListParagraph"/>
        <w:numPr>
          <w:ilvl w:val="1"/>
          <w:numId w:val="2"/>
        </w:numPr>
        <w:rPr>
          <w:lang w:val="fi-FI"/>
        </w:rPr>
      </w:pPr>
      <w:r>
        <w:rPr>
          <w:strike/>
          <w:lang w:val="fi-FI"/>
        </w:rPr>
        <w:t>useita tapauksia, joissa ilmoitettu kaksi mittaa, jotka tulkittu mittojen järjestyksestä riippumatta niin, että suurempi mitta on korkeus (ks. ensimmäinen huomio; ei merkitty taulukkoon erikseen) (yleiset 2.)</w:t>
      </w:r>
    </w:p>
    <w:p>
      <w:pPr>
        <w:pStyle w:val="ListParagraph"/>
        <w:numPr>
          <w:ilvl w:val="1"/>
          <w:numId w:val="2"/>
        </w:numPr>
        <w:rPr>
          <w:lang w:val="fi-FI"/>
        </w:rPr>
      </w:pPr>
      <w:r>
        <w:rPr>
          <w:strike/>
          <w:lang w:val="fi-FI"/>
        </w:rPr>
        <w:t>kuten edellä, kun alkuperäisissä tiedoissa on ilmoitettu pelkkä korkeus, leveydeksi ilmaantuu jokin sitä pienempi luku, jota ei kuitenkaan löydy alkuperäisistä tiedoista (ei merkitty)</w:t>
      </w:r>
    </w:p>
    <w:p>
      <w:pPr>
        <w:pStyle w:val="ListParagraph"/>
        <w:numPr>
          <w:ilvl w:val="0"/>
          <w:numId w:val="2"/>
        </w:numPr>
        <w:rPr>
          <w:lang w:val="fi-FI"/>
        </w:rPr>
      </w:pPr>
      <w:r>
        <w:rPr>
          <w:strike/>
          <w:u w:val="single"/>
          <w:lang w:val="fi-FI"/>
        </w:rPr>
        <w:t>8long</w:t>
      </w:r>
      <w:r>
        <w:rPr>
          <w:strike/>
          <w:lang w:val="fi-FI"/>
        </w:rPr>
        <w:t>: kuten 2long &amp; 4long eli joukossa myös 8small, 8to/oblong ja 8to+ylimääräistä kuvausta</w:t>
      </w:r>
    </w:p>
    <w:p>
      <w:pPr>
        <w:pStyle w:val="ListParagraph"/>
        <w:numPr>
          <w:ilvl w:val="0"/>
          <w:numId w:val="2"/>
        </w:numPr>
        <w:rPr>
          <w:lang w:val="fi-FI"/>
        </w:rPr>
      </w:pPr>
      <w:r>
        <w:rPr>
          <w:strike/>
          <w:u w:val="single"/>
          <w:lang w:val="fi-FI"/>
        </w:rPr>
        <w:t>8vo</w:t>
      </w:r>
      <w:r>
        <w:rPr>
          <w:strike/>
          <w:lang w:val="fi-FI"/>
        </w:rPr>
        <w:t>:</w:t>
      </w:r>
    </w:p>
    <w:p>
      <w:pPr>
        <w:pStyle w:val="ListParagraph"/>
        <w:numPr>
          <w:ilvl w:val="1"/>
          <w:numId w:val="2"/>
        </w:numPr>
        <w:rPr>
          <w:lang w:val="fi-FI"/>
        </w:rPr>
      </w:pPr>
      <w:r>
        <w:rPr>
          <w:strike/>
          <w:lang w:val="fi-FI"/>
        </w:rPr>
        <w:t>korkeudet ja leveydet vaihtavat paikkaa oblong-tapauksessa; onko syytä olettaa, että niissä olisi ilmoitettu leveys korkeuden sijaan?</w:t>
      </w:r>
    </w:p>
    <w:tbl>
      <w:tblPr>
        <w:tblW w:w="12380" w:type="dxa"/>
        <w:jc w:val="left"/>
        <w:tblInd w:w="0" w:type="dxa"/>
        <w:tblCellMar>
          <w:top w:w="0" w:type="dxa"/>
          <w:left w:w="108" w:type="dxa"/>
          <w:bottom w:w="0" w:type="dxa"/>
          <w:right w:w="108" w:type="dxa"/>
        </w:tblCellMar>
        <w:tblLook w:val="04a0" w:noVBand="1" w:noHBand="0" w:lastColumn="0" w:firstColumn="1" w:lastRow="0" w:firstRow="1"/>
      </w:tblPr>
      <w:tblGrid>
        <w:gridCol w:w="2661"/>
        <w:gridCol w:w="1814"/>
        <w:gridCol w:w="1401"/>
        <w:gridCol w:w="1456"/>
        <w:gridCol w:w="1180"/>
        <w:gridCol w:w="1115"/>
        <w:gridCol w:w="704"/>
        <w:gridCol w:w="757"/>
        <w:gridCol w:w="481"/>
        <w:gridCol w:w="810"/>
      </w:tblGrid>
      <w:tr>
        <w:trPr>
          <w:trHeight w:val="300" w:hRule="atLeast"/>
        </w:trPr>
        <w:tc>
          <w:tcPr>
            <w:tcW w:w="266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original</w:t>
            </w:r>
          </w:p>
        </w:tc>
        <w:tc>
          <w:tcPr>
            <w:tcW w:w="1814"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gatherings.original</w:t>
            </w:r>
          </w:p>
        </w:tc>
        <w:tc>
          <w:tcPr>
            <w:tcW w:w="140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width.original</w:t>
            </w:r>
          </w:p>
        </w:tc>
        <w:tc>
          <w:tcPr>
            <w:tcW w:w="145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height.original</w:t>
            </w:r>
          </w:p>
        </w:tc>
        <w:tc>
          <w:tcPr>
            <w:tcW w:w="118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obl.original</w:t>
            </w:r>
          </w:p>
        </w:tc>
        <w:tc>
          <w:tcPr>
            <w:tcW w:w="111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gatherings</w:t>
            </w:r>
          </w:p>
        </w:tc>
        <w:tc>
          <w:tcPr>
            <w:tcW w:w="704"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width</w:t>
            </w:r>
          </w:p>
        </w:tc>
        <w:tc>
          <w:tcPr>
            <w:tcW w:w="75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height</w:t>
            </w:r>
          </w:p>
        </w:tc>
        <w:tc>
          <w:tcPr>
            <w:tcW w:w="48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obl</w:t>
            </w:r>
          </w:p>
        </w:tc>
        <w:tc>
          <w:tcPr>
            <w:tcW w:w="81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area</w:t>
            </w:r>
          </w:p>
        </w:tc>
      </w:tr>
      <w:tr>
        <w:trPr>
          <w:trHeight w:val="300" w:hRule="atLeast"/>
        </w:trPr>
        <w:tc>
          <w:tcPr>
            <w:tcW w:w="266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20 cm (obl. 8⁰)</w:t>
            </w:r>
          </w:p>
        </w:tc>
        <w:tc>
          <w:tcPr>
            <w:tcW w:w="1814"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8vo</w:t>
            </w:r>
          </w:p>
        </w:tc>
        <w:tc>
          <w:tcPr>
            <w:tcW w:w="1401" w:type="dxa"/>
            <w:tcBorders/>
            <w:shd w:color="000000" w:fill="FFFF00"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456"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20</w:t>
            </w:r>
          </w:p>
        </w:tc>
        <w:tc>
          <w:tcPr>
            <w:tcW w:w="1180" w:type="dxa"/>
            <w:tcBorders/>
            <w:shd w:color="auto" w:fill="auto" w:val="clear"/>
            <w:vAlign w:val="bottom"/>
          </w:tcPr>
          <w:p>
            <w:pPr>
              <w:pStyle w:val="Normal"/>
              <w:spacing w:lineRule="auto" w:line="240" w:before="0" w:after="0"/>
              <w:jc w:val="center"/>
              <w:rPr>
                <w:rFonts w:ascii="Calibri" w:hAnsi="Calibri" w:eastAsia="Times New Roman" w:cs="Calibri"/>
                <w:color w:val="000000"/>
              </w:rPr>
            </w:pPr>
            <w:r>
              <w:rPr>
                <w:rFonts w:eastAsia="Times New Roman" w:cs="Calibri"/>
                <w:color w:val="000000"/>
              </w:rPr>
              <w:t>TRUE</w:t>
            </w:r>
          </w:p>
        </w:tc>
        <w:tc>
          <w:tcPr>
            <w:tcW w:w="111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8vo</w:t>
            </w:r>
          </w:p>
        </w:tc>
        <w:tc>
          <w:tcPr>
            <w:tcW w:w="704"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20</w:t>
            </w:r>
          </w:p>
        </w:tc>
        <w:tc>
          <w:tcPr>
            <w:tcW w:w="757" w:type="dxa"/>
            <w:tcBorders/>
            <w:shd w:color="000000"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13</w:t>
            </w:r>
          </w:p>
        </w:tc>
        <w:tc>
          <w:tcPr>
            <w:tcW w:w="481"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810"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260</w:t>
            </w:r>
          </w:p>
        </w:tc>
      </w:tr>
    </w:tbl>
    <w:p>
      <w:pPr>
        <w:pStyle w:val="Normal"/>
        <w:rPr>
          <w:lang w:val="fi-FI"/>
        </w:rPr>
      </w:pPr>
      <w:r>
        <w:rPr>
          <w:lang w:val="fi-FI"/>
        </w:rPr>
      </w:r>
    </w:p>
    <w:p>
      <w:pPr>
        <w:pStyle w:val="ListParagraph"/>
        <w:numPr>
          <w:ilvl w:val="1"/>
          <w:numId w:val="2"/>
        </w:numPr>
        <w:rPr>
          <w:highlight w:val="white"/>
          <w:lang w:val="fi-FI"/>
        </w:rPr>
      </w:pPr>
      <w:r>
        <w:rPr>
          <w:strike/>
          <w:lang w:val="fi-FI"/>
        </w:rPr>
        <w:t>kuten edellä, kun alkuperäisissä tiedoissa on ilmoitettu pelkkä korkeus, leveydeksi ilmaantuu jokin sitä pienempi luku, jota ei kuitenkaan löydy alkuperäisistä tiedoista (ei merkitty)</w:t>
      </w:r>
    </w:p>
    <w:p>
      <w:pPr>
        <w:pStyle w:val="ListParagraph"/>
        <w:numPr>
          <w:ilvl w:val="0"/>
          <w:numId w:val="2"/>
        </w:numPr>
        <w:spacing w:before="0" w:after="160"/>
        <w:contextualSpacing/>
        <w:rPr>
          <w:highlight w:val="white"/>
        </w:rPr>
      </w:pPr>
      <w:commentRangeStart w:id="13"/>
      <w:r>
        <w:rPr>
          <w:highlight w:val="white"/>
          <w:u w:val="single"/>
          <w:lang w:val="fi-FI"/>
        </w:rPr>
        <w:t>gatherings.original=N</w:t>
      </w:r>
      <w:bookmarkStart w:id="0" w:name="_GoBack"/>
      <w:bookmarkEnd w:id="0"/>
      <w:r>
        <w:rPr>
          <w:highlight w:val="white"/>
          <w:u w:val="single"/>
          <w:lang w:val="fi-FI"/>
        </w:rPr>
        <w:t>A</w:t>
      </w:r>
      <w:r>
        <w:rPr>
          <w:highlight w:val="white"/>
          <w:lang w:val="fi-FI"/>
        </w:rPr>
        <w:t>: ilmeisesti vielä työn alla? Näistä osassa olisi selvästi mitta tulkittavissa ja toisissa useampi (moniosaisia julkaisuja?)</w:t>
      </w:r>
      <w:commentRangeEnd w:id="13"/>
      <w:r>
        <w:commentReference w:id="13"/>
      </w:r>
      <w:r>
        <w:rPr>
          <w:highlight w:val="white"/>
          <w:lang w:val="fi-FI"/>
        </w:rPr>
      </w:r>
    </w:p>
    <w:sectPr>
      <w:type w:val="nextPage"/>
      <w:pgSz w:orient="landscape" w:w="16838" w:h="11906"/>
      <w:pgMar w:left="1417" w:right="1417" w:header="0" w:top="1134"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10T13:59:08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Fixed now (should be)</w:t>
      </w:r>
    </w:p>
  </w:comment>
  <w:comment w:id="2" w:author="Unknown Author" w:date="2020-03-10T14:03:31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Voitko tarkistaa Mikolta, että 48mo on formaatti, jossa leveys on suurempi kuin korkeus (eli onhan meidän laatima taulukko kunnossa)</w:t>
      </w:r>
    </w:p>
    <w:p>
      <w:r>
        <w:rPr>
          <w:rFonts w:ascii="Liberation Serif" w:hAnsi="Liberation Serif" w:eastAsia="DejaVu Sans" w:cs="DejaVu Sans"/>
          <w:sz w:val="24"/>
          <w:szCs w:val="24"/>
          <w:lang w:val="en-US" w:eastAsia="en-US" w:bidi="en-US"/>
        </w:rPr>
      </w:r>
    </w:p>
    <w:p>
      <w:r>
        <w:rPr>
          <w:rFonts w:ascii="Calibri" w:hAnsi="Calibri" w:eastAsia="游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i-FI" w:eastAsia="ja-JP" w:bidi="ar-SA"/>
        </w:rPr>
        <w:t>Eli nythän meillä on leveydelle seuraavat estimaatit (kun height annettuna)</w:t>
      </w:r>
    </w:p>
    <w:p>
      <w:r>
        <w:rPr>
          <w:rFonts w:ascii="Liberation Serif" w:hAnsi="Liberation Serif" w:eastAsia="DejaVu Sans" w:cs="DejaVu Sans"/>
          <w:sz w:val="24"/>
          <w:szCs w:val="24"/>
          <w:lang w:val="en-US" w:eastAsia="en-US" w:bidi="en-US"/>
        </w:rPr>
      </w:r>
    </w:p>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height vs. width/48mo</w:t>
      </w:r>
    </w:p>
    <w:p>
      <w:r>
        <w:rPr>
          <w:rFonts w:ascii="Calibri" w:hAnsi="Calibri" w:eastAsia="游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i-FI" w:eastAsia="ja-JP" w:bidi="ar-SA"/>
        </w:rPr>
        <w:t>7 10</w:t>
      </w:r>
    </w:p>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6 10</w:t>
      </w:r>
    </w:p>
    <w:p>
      <w:r>
        <w:rPr>
          <w:rFonts w:ascii="Calibri" w:hAnsi="Calibri" w:eastAsia="游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i-FI" w:eastAsia="ja-JP" w:bidi="ar-SA"/>
        </w:rPr>
        <w:t>5 9.5</w:t>
      </w:r>
    </w:p>
    <w:p>
      <w:r>
        <w:rPr>
          <w:rFonts w:ascii="Liberation Serif" w:hAnsi="Liberation Serif" w:eastAsia="DejaVu Sans" w:cs="DejaVu Sans"/>
          <w:sz w:val="24"/>
          <w:szCs w:val="24"/>
          <w:lang w:val="en-US" w:eastAsia="en-US" w:bidi="en-US"/>
        </w:rPr>
      </w:r>
    </w:p>
  </w:comment>
  <w:comment w:id="1" w:author="Unknown Author" w:date="2020-03-10T13:59:27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Jep, nämä olemme täydentäneet taulukon mukaan jonka minä ja Mikko laadimme aiemmin (github.com/COMHIS/bibliographica/inst/extdata/ documentdimensions.csv)</w:t>
      </w:r>
    </w:p>
  </w:comment>
  <w:comment w:id="3" w:author="Unknown Author" w:date="2020-03-10T14:06:41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Tämänkin pitäisi nyt olla kunnossa.</w:t>
      </w:r>
    </w:p>
  </w:comment>
  <w:comment w:id="4" w:author="Unknown Author" w:date="2020-03-10T14:07:29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 xml:space="preserve">Eli ilmeisesti tämä on tapaus jossa puuttuva arvo on täydennetty taulukosta. Käsittääkseni nyt kunnossa. </w:t>
      </w:r>
    </w:p>
  </w:comment>
  <w:comment w:id="5" w:author="Unknown Author" w:date="2020-03-10T14:08:03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en-GB"/>
        </w:rPr>
        <w:t>Myös ok</w:t>
      </w:r>
    </w:p>
  </w:comment>
  <w:comment w:id="6" w:author="Unknown Author" w:date="2020-03-10T14:08:58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Tämä tehty tarkoituksella. Mikon mukaan (käsittääkseni) originaalit 1to merkinnät tarkoittaa useimmissa tapauksissa todellisuudessa 2fo. Eli tämä on tietoinen valinta datan putsauksessa.</w:t>
      </w:r>
    </w:p>
  </w:comment>
  <w:comment w:id="7" w:author="Unknown Author" w:date="2020-03-10T14:10:06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On tarkoituksella. Voisit vielä varmistaa Mikolta, että pidetäänkö näin myös jatkossa.</w:t>
      </w:r>
    </w:p>
  </w:comment>
  <w:comment w:id="8" w:author="Unknown Author" w:date="2020-03-10T14:10:45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Pitäisi olla nyt OK (eli tämä näitä jälkikäteen taulukon nojalla täydennettyjä)</w:t>
      </w:r>
    </w:p>
  </w:comment>
  <w:comment w:id="9" w:author="Unknown Author" w:date="2020-03-10T20:01:39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Ok now?</w:t>
      </w:r>
    </w:p>
  </w:comment>
  <w:comment w:id="10" w:author="Unknown Author" w:date="2020-03-10T14:24:57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Varmaan nyt OK?</w:t>
      </w:r>
    </w:p>
    <w:p>
      <w:r>
        <w:rPr>
          <w:rFonts w:ascii="Liberation Serif" w:hAnsi="Liberation Serif" w:eastAsia="DejaVu Sans" w:cs="DejaVu Sans"/>
          <w:sz w:val="24"/>
          <w:szCs w:val="24"/>
          <w:lang w:val="en-US" w:eastAsia="en-US" w:bidi="en-US"/>
        </w:rPr>
      </w:r>
    </w:p>
  </w:comment>
  <w:comment w:id="11" w:author="Unknown Author" w:date="2020-03-10T17:54:45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Should be OK now</w:t>
      </w:r>
    </w:p>
  </w:comment>
  <w:comment w:id="12" w:author="Unknown Author" w:date="2020-03-10T20:06:50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Löytyi selkeä bugi, pitäs olla nyt kunnnossa</w:t>
      </w:r>
    </w:p>
  </w:comment>
  <w:comment w:id="13" w:author="Unknown Author" w:date="2020-03-10T20:09:54Z" w:initials="">
    <w:p>
      <w:r>
        <w:rPr>
          <w:rFonts w:eastAsia="游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ja-JP" w:val="fi-FI"/>
        </w:rPr>
        <w:t>OK, katson nämä erikseen.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33"/>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i"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531f"/>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GB" w:eastAsia="ja-JP" w:bidi="ar-SA"/>
    </w:rPr>
  </w:style>
  <w:style w:type="paragraph" w:styleId="Heading1">
    <w:name w:val="Heading 1"/>
    <w:basedOn w:val="Normal"/>
    <w:next w:val="Normal"/>
    <w:link w:val="Heading1Char"/>
    <w:uiPriority w:val="9"/>
    <w:qFormat/>
    <w:rsid w:val="00a7531f"/>
    <w:pPr>
      <w:keepNext w:val="true"/>
      <w:keepLines/>
      <w:spacing w:before="240" w:after="0"/>
      <w:outlineLvl w:val="0"/>
    </w:pPr>
    <w:rPr>
      <w:rFonts w:ascii="Calibri Light" w:hAnsi="Calibri Light" w:eastAsia="游ゴシック Light"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semiHidden/>
    <w:unhideWhenUsed/>
    <w:qFormat/>
    <w:rsid w:val="00a7531f"/>
    <w:pPr>
      <w:keepNext w:val="true"/>
      <w:keepLines/>
      <w:spacing w:before="40" w:after="0"/>
      <w:outlineLvl w:val="1"/>
    </w:pPr>
    <w:rPr>
      <w:rFonts w:ascii="Calibri Light" w:hAnsi="Calibri Light" w:eastAsia="游ゴシック Light"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semiHidden/>
    <w:unhideWhenUsed/>
    <w:qFormat/>
    <w:rsid w:val="00a7531f"/>
    <w:pPr>
      <w:keepNext w:val="true"/>
      <w:keepLines/>
      <w:spacing w:before="40" w:after="0"/>
      <w:outlineLvl w:val="2"/>
    </w:pPr>
    <w:rPr>
      <w:rFonts w:ascii="Calibri Light" w:hAnsi="Calibri Light" w:eastAsia="游ゴシック Light"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a7531f"/>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val="404040" w:themeColor="text1" w:themeTint="bf"/>
    </w:rPr>
  </w:style>
  <w:style w:type="paragraph" w:styleId="Heading5">
    <w:name w:val="Heading 5"/>
    <w:basedOn w:val="Normal"/>
    <w:next w:val="Normal"/>
    <w:link w:val="Heading5Char"/>
    <w:uiPriority w:val="9"/>
    <w:semiHidden/>
    <w:unhideWhenUsed/>
    <w:qFormat/>
    <w:rsid w:val="00a7531f"/>
    <w:pPr>
      <w:keepNext w:val="true"/>
      <w:keepLines/>
      <w:spacing w:before="40" w:after="0"/>
      <w:outlineLvl w:val="4"/>
    </w:pPr>
    <w:rPr>
      <w:rFonts w:ascii="Calibri Light" w:hAnsi="Calibri Light" w:eastAsia="游ゴシック Light" w:cs=""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a7531f"/>
    <w:pPr>
      <w:keepNext w:val="true"/>
      <w:keepLines/>
      <w:spacing w:before="40" w:after="0"/>
      <w:outlineLvl w:val="5"/>
    </w:pPr>
    <w:rPr>
      <w:rFonts w:ascii="Calibri Light" w:hAnsi="Calibri Light" w:eastAsia="游ゴシック Light"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a7531f"/>
    <w:pPr>
      <w:keepNext w:val="true"/>
      <w:keepLines/>
      <w:spacing w:before="40" w:after="0"/>
      <w:outlineLvl w:val="6"/>
    </w:pPr>
    <w:rPr>
      <w:rFonts w:ascii="Calibri Light" w:hAnsi="Calibri Light" w:eastAsia="游ゴシック Light"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a7531f"/>
    <w:pPr>
      <w:keepNext w:val="true"/>
      <w:keepLines/>
      <w:spacing w:before="40" w:after="0"/>
      <w:outlineLvl w:val="7"/>
    </w:pPr>
    <w:rPr>
      <w:rFonts w:ascii="Calibri Light" w:hAnsi="Calibri Light" w:eastAsia="游ゴシック Light"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a7531f"/>
    <w:pPr>
      <w:keepNext w:val="true"/>
      <w:keepLines/>
      <w:spacing w:before="40" w:after="0"/>
      <w:outlineLvl w:val="8"/>
    </w:pPr>
    <w:rPr>
      <w:rFonts w:ascii="Calibri Light" w:hAnsi="Calibri Light" w:eastAsia="游ゴシック Light"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531f"/>
    <w:rPr>
      <w:rFonts w:ascii="Calibri Light" w:hAnsi="Calibri Light" w:eastAsia="游ゴシック Light"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semiHidden/>
    <w:qFormat/>
    <w:rsid w:val="00a7531f"/>
    <w:rPr>
      <w:rFonts w:ascii="Calibri Light" w:hAnsi="Calibri Light" w:eastAsia="游ゴシック Light" w:cs="" w:asciiTheme="majorHAnsi" w:cstheme="majorBidi" w:eastAsiaTheme="majorEastAsia" w:hAnsiTheme="majorHAnsi"/>
      <w:color w:val="262626" w:themeColor="text1" w:themeTint="d9"/>
      <w:sz w:val="28"/>
      <w:szCs w:val="28"/>
    </w:rPr>
  </w:style>
  <w:style w:type="character" w:styleId="Heading3Char" w:customStyle="1">
    <w:name w:val="Heading 3 Char"/>
    <w:basedOn w:val="DefaultParagraphFont"/>
    <w:link w:val="Heading3"/>
    <w:uiPriority w:val="9"/>
    <w:semiHidden/>
    <w:qFormat/>
    <w:rsid w:val="00a7531f"/>
    <w:rPr>
      <w:rFonts w:ascii="Calibri Light" w:hAnsi="Calibri Light" w:eastAsia="游ゴシック Light"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a7531f"/>
    <w:rPr>
      <w:rFonts w:ascii="Calibri Light" w:hAnsi="Calibri Light" w:eastAsia="游ゴシック Light" w:cs="" w:asciiTheme="majorHAnsi" w:cstheme="majorBidi" w:eastAsiaTheme="majorEastAsia" w:hAnsiTheme="majorHAnsi"/>
      <w:i/>
      <w:iCs/>
      <w:color w:val="404040" w:themeColor="text1" w:themeTint="bf"/>
    </w:rPr>
  </w:style>
  <w:style w:type="character" w:styleId="Heading5Char" w:customStyle="1">
    <w:name w:val="Heading 5 Char"/>
    <w:basedOn w:val="DefaultParagraphFont"/>
    <w:link w:val="Heading5"/>
    <w:uiPriority w:val="9"/>
    <w:semiHidden/>
    <w:qFormat/>
    <w:rsid w:val="00a7531f"/>
    <w:rPr>
      <w:rFonts w:ascii="Calibri Light" w:hAnsi="Calibri Light" w:eastAsia="游ゴシック Light" w:cs=""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a7531f"/>
    <w:rPr>
      <w:rFonts w:ascii="Calibri Light" w:hAnsi="Calibri Light" w:eastAsia="游ゴシック Light"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a7531f"/>
    <w:rPr>
      <w:rFonts w:ascii="Calibri Light" w:hAnsi="Calibri Light" w:eastAsia="游ゴシック Light"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a7531f"/>
    <w:rPr>
      <w:rFonts w:ascii="Calibri Light" w:hAnsi="Calibri Light" w:eastAsia="游ゴシック Light"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a7531f"/>
    <w:rPr>
      <w:rFonts w:ascii="Calibri Light" w:hAnsi="Calibri Light" w:eastAsia="游ゴシック Light"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a7531f"/>
    <w:rPr>
      <w:rFonts w:ascii="Calibri Light" w:hAnsi="Calibri Light" w:eastAsia="游ゴシック Light"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a7531f"/>
    <w:rPr>
      <w:color w:val="5A5A5A" w:themeColor="text1" w:themeTint="a5"/>
      <w:spacing w:val="15"/>
    </w:rPr>
  </w:style>
  <w:style w:type="character" w:styleId="Strong">
    <w:name w:val="Strong"/>
    <w:basedOn w:val="DefaultParagraphFont"/>
    <w:uiPriority w:val="22"/>
    <w:qFormat/>
    <w:rsid w:val="00a7531f"/>
    <w:rPr>
      <w:b/>
      <w:bCs/>
      <w:color w:val="auto"/>
    </w:rPr>
  </w:style>
  <w:style w:type="character" w:styleId="Emphasis">
    <w:name w:val="Emphasis"/>
    <w:basedOn w:val="DefaultParagraphFont"/>
    <w:uiPriority w:val="20"/>
    <w:qFormat/>
    <w:rsid w:val="00a7531f"/>
    <w:rPr>
      <w:i/>
      <w:iCs/>
      <w:color w:val="auto"/>
    </w:rPr>
  </w:style>
  <w:style w:type="character" w:styleId="QuoteChar" w:customStyle="1">
    <w:name w:val="Quote Char"/>
    <w:basedOn w:val="DefaultParagraphFont"/>
    <w:link w:val="Quote"/>
    <w:uiPriority w:val="29"/>
    <w:qFormat/>
    <w:rsid w:val="00a7531f"/>
    <w:rPr>
      <w:i/>
      <w:iCs/>
      <w:color w:val="404040" w:themeColor="text1" w:themeTint="bf"/>
    </w:rPr>
  </w:style>
  <w:style w:type="character" w:styleId="IntenseQuoteChar" w:customStyle="1">
    <w:name w:val="Intense Quote Char"/>
    <w:basedOn w:val="DefaultParagraphFont"/>
    <w:link w:val="IntenseQuote"/>
    <w:uiPriority w:val="30"/>
    <w:qFormat/>
    <w:rsid w:val="00a7531f"/>
    <w:rPr>
      <w:i/>
      <w:iCs/>
      <w:color w:val="404040" w:themeColor="text1" w:themeTint="bf"/>
    </w:rPr>
  </w:style>
  <w:style w:type="character" w:styleId="SubtleEmphasis">
    <w:name w:val="Subtle Emphasis"/>
    <w:basedOn w:val="DefaultParagraphFont"/>
    <w:uiPriority w:val="19"/>
    <w:qFormat/>
    <w:rsid w:val="00a7531f"/>
    <w:rPr>
      <w:i/>
      <w:iCs/>
      <w:color w:val="404040" w:themeColor="text1" w:themeTint="bf"/>
    </w:rPr>
  </w:style>
  <w:style w:type="character" w:styleId="IntenseEmphasis">
    <w:name w:val="Intense Emphasis"/>
    <w:basedOn w:val="DefaultParagraphFont"/>
    <w:uiPriority w:val="21"/>
    <w:qFormat/>
    <w:rsid w:val="00a7531f"/>
    <w:rPr>
      <w:b/>
      <w:bCs/>
      <w:i/>
      <w:iCs/>
      <w:color w:val="auto"/>
    </w:rPr>
  </w:style>
  <w:style w:type="character" w:styleId="SubtleReference">
    <w:name w:val="Subtle Reference"/>
    <w:basedOn w:val="DefaultParagraphFont"/>
    <w:uiPriority w:val="31"/>
    <w:qFormat/>
    <w:rsid w:val="00a7531f"/>
    <w:rPr>
      <w:smallCaps/>
      <w:color w:val="404040" w:themeColor="text1" w:themeTint="bf"/>
    </w:rPr>
  </w:style>
  <w:style w:type="character" w:styleId="IntenseReference">
    <w:name w:val="Intense Reference"/>
    <w:basedOn w:val="DefaultParagraphFont"/>
    <w:uiPriority w:val="32"/>
    <w:qFormat/>
    <w:rsid w:val="00a7531f"/>
    <w:rPr>
      <w:b/>
      <w:bCs/>
      <w:smallCaps/>
      <w:color w:val="404040" w:themeColor="text1" w:themeTint="bf"/>
      <w:spacing w:val="5"/>
    </w:rPr>
  </w:style>
  <w:style w:type="character" w:styleId="BookTitle">
    <w:name w:val="Book Title"/>
    <w:basedOn w:val="DefaultParagraphFont"/>
    <w:uiPriority w:val="33"/>
    <w:qFormat/>
    <w:rsid w:val="00a7531f"/>
    <w:rPr>
      <w:b/>
      <w:bCs/>
      <w:i/>
      <w:iC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a7531f"/>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a7531f"/>
    <w:pPr>
      <w:spacing w:lineRule="auto" w:line="240" w:before="0" w:after="0"/>
      <w:contextualSpacing/>
    </w:pPr>
    <w:rPr>
      <w:rFonts w:ascii="Calibri Light" w:hAnsi="Calibri Light" w:eastAsia="游ゴシック Light"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a7531f"/>
    <w:pPr/>
    <w:rPr>
      <w:color w:val="5A5A5A" w:themeColor="text1" w:themeTint="a5"/>
      <w:spacing w:val="15"/>
    </w:rPr>
  </w:style>
  <w:style w:type="paragraph" w:styleId="NoSpacing">
    <w:name w:val="No Spacing"/>
    <w:uiPriority w:val="1"/>
    <w:qFormat/>
    <w:rsid w:val="00a7531f"/>
    <w:pPr>
      <w:widowControl/>
      <w:bidi w:val="0"/>
      <w:spacing w:lineRule="auto" w:line="240" w:before="0" w:after="0"/>
      <w:jc w:val="left"/>
    </w:pPr>
    <w:rPr>
      <w:rFonts w:ascii="Calibri" w:hAnsi="Calibri" w:eastAsia="游明朝" w:cs="" w:asciiTheme="minorHAnsi" w:cstheme="minorBidi" w:eastAsiaTheme="minorEastAsia" w:hAnsiTheme="minorHAnsi"/>
      <w:color w:val="auto"/>
      <w:kern w:val="0"/>
      <w:sz w:val="22"/>
      <w:szCs w:val="22"/>
      <w:lang w:val="fi" w:eastAsia="ja-JP" w:bidi="ar-SA"/>
    </w:rPr>
  </w:style>
  <w:style w:type="paragraph" w:styleId="Quote">
    <w:name w:val="Quote"/>
    <w:basedOn w:val="Normal"/>
    <w:next w:val="Normal"/>
    <w:link w:val="QuoteChar"/>
    <w:uiPriority w:val="29"/>
    <w:qFormat/>
    <w:rsid w:val="00a7531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a7531f"/>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a7531f"/>
    <w:pPr/>
    <w:rPr/>
  </w:style>
  <w:style w:type="paragraph" w:styleId="ListParagraph">
    <w:name w:val="List Paragraph"/>
    <w:basedOn w:val="Normal"/>
    <w:uiPriority w:val="34"/>
    <w:qFormat/>
    <w:rsid w:val="004520d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Application>LibreOffice/6.3.4.2$Linux_X86_64 LibreOffice_project/30$Build-2</Application>
  <Pages>3</Pages>
  <Words>668</Words>
  <Characters>4288</Characters>
  <CharactersWithSpaces>4800</CharactersWithSpaces>
  <Paragraphs>113</Paragraphs>
  <Company>University of Helsinki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2020-02-10T10:32:00Z</dcterms:created>
  <dc:creator>Tahko, Tuuli E</dc:creator>
  <dc:description/>
  <dc:language>en-US</dc:language>
  <cp:lastModifiedBy/>
  <dcterms:modified xsi:type="dcterms:W3CDTF">2020-03-10T20:12:43Z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