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40" w:rsidRPr="00AE4F40" w:rsidRDefault="00AE4F40" w:rsidP="00AE4F40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User Manual of Reports</w:t>
      </w:r>
    </w:p>
    <w:p w:rsidR="00AE4F40" w:rsidRDefault="00AE4F40"/>
    <w:p w:rsidR="00AE4F40" w:rsidRDefault="00AE4F40"/>
    <w:p w:rsidR="00AE517F" w:rsidRDefault="00AE4F40">
      <w:r>
        <w:rPr>
          <w:noProof/>
        </w:rPr>
        <w:drawing>
          <wp:inline distT="0" distB="0" distL="0" distR="0">
            <wp:extent cx="5943600" cy="3196590"/>
            <wp:effectExtent l="19050" t="0" r="0" b="0"/>
            <wp:docPr id="1" name="Picture 0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40" w:rsidRPr="00AE4F40" w:rsidRDefault="00AE4F40">
      <w:pPr>
        <w:rPr>
          <w:sz w:val="24"/>
          <w:szCs w:val="24"/>
        </w:rPr>
      </w:pPr>
      <w:r w:rsidRPr="00AE4F40">
        <w:rPr>
          <w:sz w:val="24"/>
          <w:szCs w:val="24"/>
        </w:rPr>
        <w:t>This is an example of reports generated via crystal reports</w:t>
      </w:r>
      <w:r>
        <w:rPr>
          <w:sz w:val="24"/>
          <w:szCs w:val="24"/>
        </w:rPr>
        <w:t>. Above is the generated report for Courts Information. User can save it as pdf or print it.</w:t>
      </w:r>
      <w:r w:rsidRPr="00AE4F40">
        <w:rPr>
          <w:sz w:val="24"/>
          <w:szCs w:val="24"/>
        </w:rPr>
        <w:t xml:space="preserve"> </w:t>
      </w:r>
    </w:p>
    <w:sectPr w:rsidR="00AE4F40" w:rsidRPr="00AE4F40" w:rsidSect="00AE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4F40"/>
    <w:rsid w:val="002F7907"/>
    <w:rsid w:val="00AE4F40"/>
    <w:rsid w:val="00AE5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> 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2014-12-07T19:42:00Z</dcterms:created>
  <dcterms:modified xsi:type="dcterms:W3CDTF">2014-12-07T19:48:00Z</dcterms:modified>
</cp:coreProperties>
</file>