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160"/>
      </w:pPr>
      <w:r>
        <w:rPr>
          <w:rFonts w:ascii="Calibri" w:hAnsi="Calibri"/>
          <w:b/>
          <w:color w:val="185ABD"/>
          <w:sz w:val="18"/>
        </w:rPr>
        <w:t>TECHNICAL IMPROVEMENT REPORT</w:t>
      </w:r>
    </w:p>
    <w:p>
      <w:pPr>
        <w:spacing w:after="160"/>
      </w:pPr>
      <w:r>
        <w:rPr>
          <w:rFonts w:ascii="Calibri" w:hAnsi="Calibri"/>
          <w:b/>
          <w:color w:val="14213D"/>
          <w:sz w:val="56"/>
        </w:rPr>
        <w:t>IEEE SMCS Authority-Aware</w:t>
        <w:br/>
        <w:t>RAG Assistant</w:t>
      </w:r>
    </w:p>
    <w:p>
      <w:pPr>
        <w:spacing w:after="480"/>
      </w:pPr>
      <w:r>
        <w:rPr>
          <w:rFonts w:ascii="Calibri" w:hAnsi="Calibri"/>
          <w:b w:val="0"/>
          <w:color w:val="657187"/>
          <w:sz w:val="28"/>
        </w:rPr>
        <w:t>Frontend redesign, production backend hardening, caching, and comparative retrieval research</w:t>
      </w:r>
    </w:p>
    <w:tbl>
      <w:tblPr>
        <w:tblStyle w:val="TableGrid"/>
        <w:tblW w:type="dxa" w:w="9360"/>
        <w:jc w:val="left"/>
        <w:tblLayout w:type="fixed"/>
        <w:tblLook w:firstColumn="1" w:firstRow="1" w:lastColumn="0" w:lastRow="0" w:noHBand="0" w:noVBand="1" w:val="04A0"/>
        <w:tblInd w:w="120" w:type="dxa"/>
      </w:tblPr>
      <w:tblGrid>
        <w:gridCol w:w="3600"/>
        <w:gridCol w:w="2880"/>
        <w:gridCol w:w="2880"/>
      </w:tblGrid>
      <w:tr>
        <w:trPr>
          <w:tblHeader w:val="true"/>
        </w:trPr>
        <w:tc>
          <w:tcPr>
            <w:tcW w:type="dxa" w:w="3600"/>
            <w:shd w:fill="185ABD"/>
            <w:vAlign w:val="center"/>
            <w:tcMar>
              <w:top w:w="80" w:type="dxa"/>
              <w:start w:w="120" w:type="dxa"/>
              <w:bottom w:w="80" w:type="dxa"/>
              <w:end w:w="120" w:type="dxa"/>
            </w:tcMar>
          </w:tcPr>
          <w:p>
            <w:pPr>
              <w:spacing w:after="0"/>
            </w:pPr>
            <w:r>
              <w:rPr>
                <w:rFonts w:ascii="Calibri" w:hAnsi="Calibri"/>
                <w:b/>
                <w:color w:val="FFFFFF"/>
                <w:sz w:val="18"/>
              </w:rPr>
              <w:t>Prepared for</w:t>
            </w:r>
          </w:p>
        </w:tc>
        <w:tc>
          <w:tcPr>
            <w:tcW w:type="dxa" w:w="2880"/>
            <w:shd w:fill="185ABD"/>
            <w:vAlign w:val="center"/>
            <w:tcMar>
              <w:top w:w="80" w:type="dxa"/>
              <w:start w:w="120" w:type="dxa"/>
              <w:bottom w:w="80" w:type="dxa"/>
              <w:end w:w="120" w:type="dxa"/>
            </w:tcMar>
          </w:tcPr>
          <w:p>
            <w:pPr>
              <w:spacing w:after="0"/>
            </w:pPr>
            <w:r>
              <w:rPr>
                <w:rFonts w:ascii="Calibri" w:hAnsi="Calibri"/>
                <w:b/>
                <w:color w:val="FFFFFF"/>
                <w:sz w:val="18"/>
              </w:rPr>
              <w:t>Report date</w:t>
            </w:r>
          </w:p>
        </w:tc>
        <w:tc>
          <w:tcPr>
            <w:tcW w:type="dxa" w:w="2880"/>
            <w:shd w:fill="185ABD"/>
            <w:vAlign w:val="center"/>
            <w:tcMar>
              <w:top w:w="80" w:type="dxa"/>
              <w:start w:w="120" w:type="dxa"/>
              <w:bottom w:w="80" w:type="dxa"/>
              <w:end w:w="120" w:type="dxa"/>
            </w:tcMar>
          </w:tcPr>
          <w:p>
            <w:pPr>
              <w:spacing w:after="0"/>
            </w:pPr>
            <w:r>
              <w:rPr>
                <w:rFonts w:ascii="Calibri" w:hAnsi="Calibri"/>
                <w:b/>
                <w:color w:val="FFFFFF"/>
                <w:sz w:val="18"/>
              </w:rPr>
              <w:t>System version</w:t>
            </w:r>
          </w:p>
        </w:tc>
      </w:tr>
      <w:tr>
        <w:tc>
          <w:tcPr>
            <w:tcW w:type="dxa" w:w="3600"/>
            <w:vAlign w:val="center"/>
            <w:tcMar>
              <w:top w:w="80" w:type="dxa"/>
              <w:start w:w="120" w:type="dxa"/>
              <w:bottom w:w="80" w:type="dxa"/>
              <w:end w:w="120" w:type="dxa"/>
            </w:tcMar>
          </w:tcPr>
          <w:p>
            <w:pPr>
              <w:spacing w:after="0" w:line="252" w:lineRule="auto"/>
            </w:pPr>
            <w:r>
              <w:rPr>
                <w:rFonts w:ascii="Calibri" w:hAnsi="Calibri"/>
                <w:b/>
                <w:color w:val="14213D"/>
                <w:sz w:val="18"/>
              </w:rPr>
              <w:t>COMP6015 project team</w:t>
            </w:r>
          </w:p>
        </w:tc>
        <w:tc>
          <w:tcPr>
            <w:tcW w:type="dxa" w:w="2880"/>
            <w:vAlign w:val="center"/>
            <w:tcMar>
              <w:top w:w="80" w:type="dxa"/>
              <w:start w:w="120" w:type="dxa"/>
              <w:bottom w:w="80" w:type="dxa"/>
              <w:end w:w="120" w:type="dxa"/>
            </w:tcMar>
          </w:tcPr>
          <w:p>
            <w:pPr>
              <w:spacing w:after="0" w:line="252" w:lineRule="auto"/>
              <w:jc w:val="center"/>
            </w:pPr>
            <w:r>
              <w:rPr>
                <w:rFonts w:ascii="Calibri" w:hAnsi="Calibri"/>
                <w:b w:val="0"/>
                <w:color w:val="14213D"/>
                <w:sz w:val="18"/>
              </w:rPr>
              <w:t>3 September 2026</w:t>
            </w:r>
          </w:p>
        </w:tc>
        <w:tc>
          <w:tcPr>
            <w:tcW w:type="dxa" w:w="2880"/>
            <w:vAlign w:val="center"/>
            <w:tcMar>
              <w:top w:w="80" w:type="dxa"/>
              <w:start w:w="120" w:type="dxa"/>
              <w:bottom w:w="80" w:type="dxa"/>
              <w:end w:w="120" w:type="dxa"/>
            </w:tcMar>
          </w:tcPr>
          <w:p>
            <w:pPr>
              <w:spacing w:after="0" w:line="252" w:lineRule="auto"/>
              <w:jc w:val="center"/>
            </w:pPr>
            <w:r>
              <w:rPr>
                <w:rFonts w:ascii="Calibri" w:hAnsi="Calibri"/>
                <w:b w:val="0"/>
                <w:color w:val="14213D"/>
                <w:sz w:val="18"/>
              </w:rPr>
              <w:t>Backend API 0.3.0</w:t>
            </w:r>
          </w:p>
        </w:tc>
      </w:tr>
    </w:tbl>
    <w:p>
      <w:pPr>
        <w:spacing w:after="20"/>
      </w:pPr>
    </w:p>
    <w:p>
      <w:pPr>
        <w:spacing w:before="160" w:after="200" w:line="264" w:lineRule="auto"/>
        <w:ind w:left="259" w:right="259"/>
        <w:shd w:fill="EDF3FB"/>
      </w:pPr>
      <w:r>
        <w:rPr>
          <w:rFonts w:ascii="Calibri" w:hAnsi="Calibri"/>
          <w:b/>
          <w:color w:val="185ABD"/>
          <w:sz w:val="18"/>
        </w:rPr>
        <w:t xml:space="preserve">EXECUTIVE TAKEAWAY  </w:t>
      </w:r>
      <w:r>
        <w:rPr>
          <w:rFonts w:ascii="Calibri" w:hAnsi="Calibri"/>
          <w:b w:val="0"/>
          <w:color w:val="14213D"/>
          <w:sz w:val="21"/>
        </w:rPr>
        <w:t>The project has progressed from a functional RAG prototype into a polished, measurable and safer authority-aware governance assistant. The latest retrieval study shows that more complex retrieval does not automatically outperform the tuned baseline; BM25 and RRF retained Recall@5 while reducing latency, creating a defensible foundation for the next cross-encoder experiment.</w:t>
      </w:r>
    </w:p>
    <w:p>
      <w:pPr>
        <w:pStyle w:val="Heading1"/>
      </w:pPr>
      <w:r>
        <w:t>Purpose and scope</w:t>
      </w:r>
    </w:p>
    <w:p>
      <w:pPr>
        <w:spacing w:after="120" w:line="264" w:lineRule="auto"/>
      </w:pPr>
      <w:r>
        <w:rPr>
          <w:rFonts w:ascii="Calibri" w:hAnsi="Calibri"/>
          <w:color w:val="14213D"/>
          <w:sz w:val="21"/>
        </w:rPr>
        <w:t>This report records the complete improvement process completed during the current development cycle. It is intended to help team members understand what changed, why each decision was made, how the system was validated, and which research work should follow.</w:t>
      </w:r>
    </w:p>
    <w:p>
      <w:pPr>
        <w:pStyle w:val="ListBullet"/>
        <w:spacing w:after="100" w:line="264" w:lineRule="auto"/>
        <w:ind w:left="720" w:hanging="360"/>
      </w:pPr>
      <w:r>
        <w:rPr>
          <w:rFonts w:ascii="Calibri" w:hAnsi="Calibri"/>
          <w:color w:val="14213D"/>
          <w:sz w:val="21"/>
        </w:rPr>
        <w:t>Product experience: a complete responsive redesign of the Next.js interface.</w:t>
      </w:r>
    </w:p>
    <w:p>
      <w:pPr>
        <w:pStyle w:val="ListBullet"/>
        <w:spacing w:after="100" w:line="264" w:lineRule="auto"/>
        <w:ind w:left="720" w:hanging="360"/>
      </w:pPr>
      <w:r>
        <w:rPr>
          <w:rFonts w:ascii="Calibri" w:hAnsi="Calibri"/>
          <w:color w:val="14213D"/>
          <w:sz w:val="21"/>
        </w:rPr>
        <w:t>Server engineering: reusable startup services, health checks, safer production controls, and observability.</w:t>
      </w:r>
    </w:p>
    <w:p>
      <w:pPr>
        <w:pStyle w:val="ListBullet"/>
        <w:spacing w:after="100" w:line="264" w:lineRule="auto"/>
        <w:ind w:left="720" w:hanging="360"/>
      </w:pPr>
      <w:r>
        <w:rPr>
          <w:rFonts w:ascii="Calibri" w:hAnsi="Calibri"/>
          <w:color w:val="14213D"/>
          <w:sz w:val="21"/>
        </w:rPr>
        <w:t>Performance: authority-safe response caching with measurable cache behavior.</w:t>
      </w:r>
    </w:p>
    <w:p>
      <w:pPr>
        <w:pStyle w:val="ListBullet"/>
        <w:spacing w:after="100" w:line="264" w:lineRule="auto"/>
        <w:ind w:left="720" w:hanging="360"/>
      </w:pPr>
      <w:r>
        <w:rPr>
          <w:rFonts w:ascii="Calibri" w:hAnsi="Calibri"/>
          <w:color w:val="14213D"/>
          <w:sz w:val="21"/>
        </w:rPr>
        <w:t>RAG research: isolated BM25, dense, and reciprocal-rank-fusion retrieval experiments.</w:t>
      </w:r>
    </w:p>
    <w:p>
      <w:r>
        <w:br w:type="page"/>
      </w:r>
    </w:p>
    <w:p>
      <w:pPr>
        <w:pStyle w:val="Heading1"/>
      </w:pPr>
      <w:r>
        <w:t>1. Starting position</w:t>
      </w:r>
    </w:p>
    <w:p>
      <w:pPr>
        <w:spacing w:after="120" w:line="264" w:lineRule="auto"/>
      </w:pPr>
      <w:r>
        <w:rPr>
          <w:rFonts w:ascii="Calibri" w:hAnsi="Calibri"/>
          <w:color w:val="14213D"/>
          <w:sz w:val="21"/>
        </w:rPr>
        <w:t>The initial system already contained important governance-specific safeguards. Retrieval admitted only approved, production, retrieval-enabled documents; answers carried structured citations; insufficient evidence caused abstention; and explicit document authority governed cross-document conflicts.</w:t>
      </w:r>
    </w:p>
    <w:tbl>
      <w:tblPr>
        <w:tblStyle w:val="TableGrid"/>
        <w:tblW w:type="dxa" w:w="9360"/>
        <w:jc w:val="left"/>
        <w:tblLayout w:type="fixed"/>
        <w:tblLook w:firstColumn="1" w:firstRow="1" w:lastColumn="0" w:lastRow="0" w:noHBand="0" w:noVBand="1" w:val="04A0"/>
        <w:tblInd w:w="120" w:type="dxa"/>
      </w:tblPr>
      <w:tblGrid>
        <w:gridCol w:w="2200"/>
        <w:gridCol w:w="2800"/>
        <w:gridCol w:w="4360"/>
      </w:tblGrid>
      <w:tr>
        <w:trPr>
          <w:tblHeader w:val="true"/>
        </w:trPr>
        <w:tc>
          <w:tcPr>
            <w:tcW w:type="dxa" w:w="2200"/>
            <w:shd w:fill="185ABD"/>
            <w:vAlign w:val="center"/>
            <w:tcMar>
              <w:top w:w="80" w:type="dxa"/>
              <w:start w:w="120" w:type="dxa"/>
              <w:bottom w:w="80" w:type="dxa"/>
              <w:end w:w="120" w:type="dxa"/>
            </w:tcMar>
          </w:tcPr>
          <w:p>
            <w:pPr>
              <w:spacing w:after="0"/>
            </w:pPr>
            <w:r>
              <w:rPr>
                <w:rFonts w:ascii="Calibri" w:hAnsi="Calibri"/>
                <w:b/>
                <w:color w:val="FFFFFF"/>
                <w:sz w:val="18"/>
              </w:rPr>
              <w:t>Existing capability</w:t>
            </w:r>
          </w:p>
        </w:tc>
        <w:tc>
          <w:tcPr>
            <w:tcW w:type="dxa" w:w="2800"/>
            <w:shd w:fill="185ABD"/>
            <w:vAlign w:val="center"/>
            <w:tcMar>
              <w:top w:w="80" w:type="dxa"/>
              <w:start w:w="120" w:type="dxa"/>
              <w:bottom w:w="80" w:type="dxa"/>
              <w:end w:w="120" w:type="dxa"/>
            </w:tcMar>
          </w:tcPr>
          <w:p>
            <w:pPr>
              <w:spacing w:after="0"/>
            </w:pPr>
            <w:r>
              <w:rPr>
                <w:rFonts w:ascii="Calibri" w:hAnsi="Calibri"/>
                <w:b/>
                <w:color w:val="FFFFFF"/>
                <w:sz w:val="18"/>
              </w:rPr>
              <w:t>Value</w:t>
            </w:r>
          </w:p>
        </w:tc>
        <w:tc>
          <w:tcPr>
            <w:tcW w:type="dxa" w:w="4360"/>
            <w:shd w:fill="185ABD"/>
            <w:vAlign w:val="center"/>
            <w:tcMar>
              <w:top w:w="80" w:type="dxa"/>
              <w:start w:w="120" w:type="dxa"/>
              <w:bottom w:w="80" w:type="dxa"/>
              <w:end w:w="120" w:type="dxa"/>
            </w:tcMar>
          </w:tcPr>
          <w:p>
            <w:pPr>
              <w:spacing w:after="0"/>
            </w:pPr>
            <w:r>
              <w:rPr>
                <w:rFonts w:ascii="Calibri" w:hAnsi="Calibri"/>
                <w:b/>
                <w:color w:val="FFFFFF"/>
                <w:sz w:val="18"/>
              </w:rPr>
              <w:t>Observed limitation</w:t>
            </w:r>
          </w:p>
        </w:tc>
      </w:tr>
      <w:tr>
        <w:tc>
          <w:tcPr>
            <w:tcW w:type="dxa" w:w="2200"/>
            <w:vAlign w:val="center"/>
            <w:tcMar>
              <w:top w:w="80" w:type="dxa"/>
              <w:start w:w="120" w:type="dxa"/>
              <w:bottom w:w="80" w:type="dxa"/>
              <w:end w:w="120" w:type="dxa"/>
            </w:tcMar>
          </w:tcPr>
          <w:p>
            <w:pPr>
              <w:spacing w:after="0" w:line="252" w:lineRule="auto"/>
            </w:pPr>
            <w:r>
              <w:rPr>
                <w:rFonts w:ascii="Calibri" w:hAnsi="Calibri"/>
                <w:b/>
                <w:color w:val="14213D"/>
                <w:sz w:val="18"/>
              </w:rPr>
              <w:t>Deterministic retrieval</w:t>
            </w:r>
          </w:p>
        </w:tc>
        <w:tc>
          <w:tcPr>
            <w:tcW w:type="dxa" w:w="2800"/>
            <w:vAlign w:val="center"/>
            <w:tcMar>
              <w:top w:w="80" w:type="dxa"/>
              <w:start w:w="120" w:type="dxa"/>
              <w:bottom w:w="80" w:type="dxa"/>
              <w:end w:w="120" w:type="dxa"/>
            </w:tcMar>
          </w:tcPr>
          <w:p>
            <w:pPr>
              <w:spacing w:after="0" w:line="252" w:lineRule="auto"/>
            </w:pPr>
            <w:r>
              <w:rPr>
                <w:rFonts w:ascii="Calibri" w:hAnsi="Calibri"/>
                <w:b w:val="0"/>
                <w:color w:val="14213D"/>
                <w:sz w:val="18"/>
              </w:rPr>
              <w:t>Reproducible and offline</w:t>
            </w:r>
          </w:p>
        </w:tc>
        <w:tc>
          <w:tcPr>
            <w:tcW w:type="dxa" w:w="4360"/>
            <w:vAlign w:val="center"/>
            <w:tcMar>
              <w:top w:w="80" w:type="dxa"/>
              <w:start w:w="120" w:type="dxa"/>
              <w:bottom w:w="80" w:type="dxa"/>
              <w:end w:w="120" w:type="dxa"/>
            </w:tcMar>
          </w:tcPr>
          <w:p>
            <w:pPr>
              <w:spacing w:after="0" w:line="252" w:lineRule="auto"/>
            </w:pPr>
            <w:r>
              <w:rPr>
                <w:rFonts w:ascii="Calibri" w:hAnsi="Calibri"/>
                <w:b w:val="0"/>
                <w:color w:val="14213D"/>
                <w:sz w:val="18"/>
              </w:rPr>
              <w:t>Relied on hand-tuned lexical rules</w:t>
            </w:r>
          </w:p>
        </w:tc>
      </w:tr>
      <w:tr>
        <w:tc>
          <w:tcPr>
            <w:tcW w:type="dxa" w:w="2200"/>
            <w:shd w:fill="F5F7FA"/>
            <w:vAlign w:val="center"/>
            <w:tcMar>
              <w:top w:w="80" w:type="dxa"/>
              <w:start w:w="120" w:type="dxa"/>
              <w:bottom w:w="80" w:type="dxa"/>
              <w:end w:w="120" w:type="dxa"/>
            </w:tcMar>
          </w:tcPr>
          <w:p>
            <w:pPr>
              <w:spacing w:after="0" w:line="252" w:lineRule="auto"/>
            </w:pPr>
            <w:r>
              <w:rPr>
                <w:rFonts w:ascii="Calibri" w:hAnsi="Calibri"/>
                <w:b/>
                <w:color w:val="14213D"/>
                <w:sz w:val="18"/>
              </w:rPr>
              <w:t>Hybrid mode</w:t>
            </w:r>
          </w:p>
        </w:tc>
        <w:tc>
          <w:tcPr>
            <w:tcW w:type="dxa" w:w="2800"/>
            <w:shd w:fill="F5F7FA"/>
            <w:vAlign w:val="center"/>
            <w:tcMar>
              <w:top w:w="80" w:type="dxa"/>
              <w:start w:w="120" w:type="dxa"/>
              <w:bottom w:w="80" w:type="dxa"/>
              <w:end w:w="120" w:type="dxa"/>
            </w:tcMar>
          </w:tcPr>
          <w:p>
            <w:pPr>
              <w:spacing w:after="0" w:line="252" w:lineRule="auto"/>
            </w:pPr>
            <w:r>
              <w:rPr>
                <w:rFonts w:ascii="Calibri" w:hAnsi="Calibri"/>
                <w:b w:val="0"/>
                <w:color w:val="14213D"/>
                <w:sz w:val="18"/>
              </w:rPr>
              <w:t>Added semantic discovery</w:t>
            </w:r>
          </w:p>
        </w:tc>
        <w:tc>
          <w:tcPr>
            <w:tcW w:type="dxa" w:w="4360"/>
            <w:shd w:fill="F5F7FA"/>
            <w:vAlign w:val="center"/>
            <w:tcMar>
              <w:top w:w="80" w:type="dxa"/>
              <w:start w:w="120" w:type="dxa"/>
              <w:bottom w:w="80" w:type="dxa"/>
              <w:end w:w="120" w:type="dxa"/>
            </w:tcMar>
          </w:tcPr>
          <w:p>
            <w:pPr>
              <w:spacing w:after="0" w:line="252" w:lineRule="auto"/>
            </w:pPr>
            <w:r>
              <w:rPr>
                <w:rFonts w:ascii="Calibri" w:hAnsi="Calibri"/>
                <w:b w:val="0"/>
                <w:color w:val="14213D"/>
                <w:sz w:val="18"/>
              </w:rPr>
              <w:t>Did not isolate sparse and dense contributions</w:t>
            </w:r>
          </w:p>
        </w:tc>
      </w:tr>
      <w:tr>
        <w:tc>
          <w:tcPr>
            <w:tcW w:type="dxa" w:w="2200"/>
            <w:vAlign w:val="center"/>
            <w:tcMar>
              <w:top w:w="80" w:type="dxa"/>
              <w:start w:w="120" w:type="dxa"/>
              <w:bottom w:w="80" w:type="dxa"/>
              <w:end w:w="120" w:type="dxa"/>
            </w:tcMar>
          </w:tcPr>
          <w:p>
            <w:pPr>
              <w:spacing w:after="0" w:line="252" w:lineRule="auto"/>
            </w:pPr>
            <w:r>
              <w:rPr>
                <w:rFonts w:ascii="Calibri" w:hAnsi="Calibri"/>
                <w:b/>
                <w:color w:val="14213D"/>
                <w:sz w:val="18"/>
              </w:rPr>
              <w:t>Citation validation</w:t>
            </w:r>
          </w:p>
        </w:tc>
        <w:tc>
          <w:tcPr>
            <w:tcW w:type="dxa" w:w="2800"/>
            <w:vAlign w:val="center"/>
            <w:tcMar>
              <w:top w:w="80" w:type="dxa"/>
              <w:start w:w="120" w:type="dxa"/>
              <w:bottom w:w="80" w:type="dxa"/>
              <w:end w:w="120" w:type="dxa"/>
            </w:tcMar>
          </w:tcPr>
          <w:p>
            <w:pPr>
              <w:spacing w:after="0" w:line="252" w:lineRule="auto"/>
            </w:pPr>
            <w:r>
              <w:rPr>
                <w:rFonts w:ascii="Calibri" w:hAnsi="Calibri"/>
                <w:b w:val="0"/>
                <w:color w:val="14213D"/>
                <w:sz w:val="18"/>
              </w:rPr>
              <w:t>Rejected fabricated evidence</w:t>
            </w:r>
          </w:p>
        </w:tc>
        <w:tc>
          <w:tcPr>
            <w:tcW w:type="dxa" w:w="4360"/>
            <w:vAlign w:val="center"/>
            <w:tcMar>
              <w:top w:w="80" w:type="dxa"/>
              <w:start w:w="120" w:type="dxa"/>
              <w:bottom w:w="80" w:type="dxa"/>
              <w:end w:w="120" w:type="dxa"/>
            </w:tcMar>
          </w:tcPr>
          <w:p>
            <w:pPr>
              <w:spacing w:after="0" w:line="252" w:lineRule="auto"/>
            </w:pPr>
            <w:r>
              <w:rPr>
                <w:rFonts w:ascii="Calibri" w:hAnsi="Calibri"/>
                <w:b w:val="0"/>
                <w:color w:val="14213D"/>
                <w:sz w:val="18"/>
              </w:rPr>
              <w:t>Validated evidence presence, not every generated claim</w:t>
            </w:r>
          </w:p>
        </w:tc>
      </w:tr>
      <w:tr>
        <w:tc>
          <w:tcPr>
            <w:tcW w:type="dxa" w:w="2200"/>
            <w:shd w:fill="F5F7FA"/>
            <w:vAlign w:val="center"/>
            <w:tcMar>
              <w:top w:w="80" w:type="dxa"/>
              <w:start w:w="120" w:type="dxa"/>
              <w:bottom w:w="80" w:type="dxa"/>
              <w:end w:w="120" w:type="dxa"/>
            </w:tcMar>
          </w:tcPr>
          <w:p>
            <w:pPr>
              <w:spacing w:after="0" w:line="252" w:lineRule="auto"/>
            </w:pPr>
            <w:r>
              <w:rPr>
                <w:rFonts w:ascii="Calibri" w:hAnsi="Calibri"/>
                <w:b/>
                <w:color w:val="14213D"/>
                <w:sz w:val="18"/>
              </w:rPr>
              <w:t>Golden Set</w:t>
            </w:r>
          </w:p>
        </w:tc>
        <w:tc>
          <w:tcPr>
            <w:tcW w:type="dxa" w:w="2800"/>
            <w:shd w:fill="F5F7FA"/>
            <w:vAlign w:val="center"/>
            <w:tcMar>
              <w:top w:w="80" w:type="dxa"/>
              <w:start w:w="120" w:type="dxa"/>
              <w:bottom w:w="80" w:type="dxa"/>
              <w:end w:w="120" w:type="dxa"/>
            </w:tcMar>
          </w:tcPr>
          <w:p>
            <w:pPr>
              <w:spacing w:after="0" w:line="252" w:lineRule="auto"/>
            </w:pPr>
            <w:r>
              <w:rPr>
                <w:rFonts w:ascii="Calibri" w:hAnsi="Calibri"/>
                <w:b w:val="0"/>
                <w:color w:val="14213D"/>
                <w:sz w:val="18"/>
              </w:rPr>
              <w:t>Supported repeatable development checks</w:t>
            </w:r>
          </w:p>
        </w:tc>
        <w:tc>
          <w:tcPr>
            <w:tcW w:type="dxa" w:w="4360"/>
            <w:shd w:fill="F5F7FA"/>
            <w:vAlign w:val="center"/>
            <w:tcMar>
              <w:top w:w="80" w:type="dxa"/>
              <w:start w:w="120" w:type="dxa"/>
              <w:bottom w:w="80" w:type="dxa"/>
              <w:end w:w="120" w:type="dxa"/>
            </w:tcMar>
          </w:tcPr>
          <w:p>
            <w:pPr>
              <w:spacing w:after="0" w:line="252" w:lineRule="auto"/>
            </w:pPr>
            <w:r>
              <w:rPr>
                <w:rFonts w:ascii="Calibri" w:hAnsi="Calibri"/>
                <w:b w:val="0"/>
                <w:color w:val="14213D"/>
                <w:sz w:val="18"/>
              </w:rPr>
              <w:t>Small and repeatedly inspected; not a final unseen test</w:t>
            </w:r>
          </w:p>
        </w:tc>
      </w:tr>
      <w:tr>
        <w:tc>
          <w:tcPr>
            <w:tcW w:type="dxa" w:w="2200"/>
            <w:vAlign w:val="center"/>
            <w:tcMar>
              <w:top w:w="80" w:type="dxa"/>
              <w:start w:w="120" w:type="dxa"/>
              <w:bottom w:w="80" w:type="dxa"/>
              <w:end w:w="120" w:type="dxa"/>
            </w:tcMar>
          </w:tcPr>
          <w:p>
            <w:pPr>
              <w:spacing w:after="0" w:line="252" w:lineRule="auto"/>
            </w:pPr>
            <w:r>
              <w:rPr>
                <w:rFonts w:ascii="Calibri" w:hAnsi="Calibri"/>
                <w:b/>
                <w:color w:val="14213D"/>
                <w:sz w:val="18"/>
              </w:rPr>
              <w:t>FastAPI endpoints</w:t>
            </w:r>
          </w:p>
        </w:tc>
        <w:tc>
          <w:tcPr>
            <w:tcW w:type="dxa" w:w="2800"/>
            <w:vAlign w:val="center"/>
            <w:tcMar>
              <w:top w:w="80" w:type="dxa"/>
              <w:start w:w="120" w:type="dxa"/>
              <w:bottom w:w="80" w:type="dxa"/>
              <w:end w:w="120" w:type="dxa"/>
            </w:tcMar>
          </w:tcPr>
          <w:p>
            <w:pPr>
              <w:spacing w:after="0" w:line="252" w:lineRule="auto"/>
            </w:pPr>
            <w:r>
              <w:rPr>
                <w:rFonts w:ascii="Calibri" w:hAnsi="Calibri"/>
                <w:b w:val="0"/>
                <w:color w:val="14213D"/>
                <w:sz w:val="18"/>
              </w:rPr>
              <w:t>Clear chat, audit and evaluation workflows</w:t>
            </w:r>
          </w:p>
        </w:tc>
        <w:tc>
          <w:tcPr>
            <w:tcW w:type="dxa" w:w="4360"/>
            <w:vAlign w:val="center"/>
            <w:tcMar>
              <w:top w:w="80" w:type="dxa"/>
              <w:start w:w="120" w:type="dxa"/>
              <w:bottom w:w="80" w:type="dxa"/>
              <w:end w:w="120" w:type="dxa"/>
            </w:tcMar>
          </w:tcPr>
          <w:p>
            <w:pPr>
              <w:spacing w:after="0" w:line="252" w:lineRule="auto"/>
            </w:pPr>
            <w:r>
              <w:rPr>
                <w:rFonts w:ascii="Calibri" w:hAnsi="Calibri"/>
                <w:b w:val="0"/>
                <w:color w:val="14213D"/>
                <w:sz w:val="18"/>
              </w:rPr>
              <w:t>Services were reconstructed on each request</w:t>
            </w:r>
          </w:p>
        </w:tc>
      </w:tr>
    </w:tbl>
    <w:p>
      <w:pPr>
        <w:spacing w:after="20"/>
      </w:pPr>
    </w:p>
    <w:p>
      <w:pPr>
        <w:pStyle w:val="Heading2"/>
      </w:pPr>
      <w:r>
        <w:t>System safety boundary</w:t>
      </w:r>
    </w:p>
    <w:p>
      <w:pPr>
        <w:spacing w:after="120" w:line="264" w:lineRule="auto"/>
      </w:pPr>
      <w:r>
        <w:rPr>
          <w:rFonts w:ascii="Calibri" w:hAnsi="Calibri"/>
          <w:color w:val="14213D"/>
          <w:sz w:val="21"/>
        </w:rPr>
        <w:t>Only records satisfying all three conditions enter production retrieval: usage = production, approval_status = approved, and retrieval_enabled = true. Pending documents, audit inputs and evaluation material remain outside the searchable corpus.</w:t>
      </w:r>
    </w:p>
    <w:p>
      <w:pPr>
        <w:spacing w:before="160" w:after="200" w:line="264" w:lineRule="auto"/>
        <w:ind w:left="259" w:right="259"/>
        <w:shd w:fill="EDF3FB"/>
      </w:pPr>
      <w:r>
        <w:rPr>
          <w:rFonts w:ascii="Calibri" w:hAnsi="Calibri"/>
          <w:b/>
          <w:color w:val="185ABD"/>
          <w:sz w:val="18"/>
        </w:rPr>
        <w:t xml:space="preserve">DESIGN PRINCIPLE  </w:t>
      </w:r>
      <w:r>
        <w:rPr>
          <w:rFonts w:ascii="Calibri" w:hAnsi="Calibri"/>
          <w:b w:val="0"/>
          <w:color w:val="14213D"/>
          <w:sz w:val="21"/>
        </w:rPr>
        <w:t>Authority is applied only after relevance has identified a genuinely related passage. A high-authority but irrelevant document must not win merely because of its authority score.</w:t>
      </w:r>
    </w:p>
    <w:p>
      <w:pPr>
        <w:pStyle w:val="Heading1"/>
      </w:pPr>
      <w:r>
        <w:t>2. Frontend product redesign</w:t>
      </w:r>
    </w:p>
    <w:p>
      <w:pPr>
        <w:spacing w:after="120" w:line="264" w:lineRule="auto"/>
      </w:pPr>
      <w:r>
        <w:rPr>
          <w:rFonts w:ascii="Calibri" w:hAnsi="Calibri"/>
          <w:color w:val="14213D"/>
          <w:sz w:val="21"/>
        </w:rPr>
        <w:t>The interface was restructured from a flat prototype into a governance workspace. The redesign preserved all API behavior while making trust, evidence and navigation easier to understand.</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185ABD"/>
            <w:vAlign w:val="center"/>
            <w:tcMar>
              <w:top w:w="80" w:type="dxa"/>
              <w:start w:w="120" w:type="dxa"/>
              <w:bottom w:w="80" w:type="dxa"/>
              <w:end w:w="120" w:type="dxa"/>
            </w:tcMar>
          </w:tcPr>
          <w:p>
            <w:pPr>
              <w:spacing w:after="0"/>
            </w:pPr>
            <w:r>
              <w:rPr>
                <w:rFonts w:ascii="Calibri" w:hAnsi="Calibri"/>
                <w:b/>
                <w:color w:val="FFFFFF"/>
                <w:sz w:val="18"/>
              </w:rPr>
              <w:t>Area</w:t>
            </w:r>
          </w:p>
        </w:tc>
        <w:tc>
          <w:tcPr>
            <w:tcW w:type="dxa" w:w="7160"/>
            <w:shd w:fill="185ABD"/>
            <w:vAlign w:val="center"/>
            <w:tcMar>
              <w:top w:w="80" w:type="dxa"/>
              <w:start w:w="120" w:type="dxa"/>
              <w:bottom w:w="80" w:type="dxa"/>
              <w:end w:w="120" w:type="dxa"/>
            </w:tcMar>
          </w:tcPr>
          <w:p>
            <w:pPr>
              <w:spacing w:after="0"/>
            </w:pPr>
            <w:r>
              <w:rPr>
                <w:rFonts w:ascii="Calibri" w:hAnsi="Calibri"/>
                <w:b/>
                <w:color w:val="FFFFFF"/>
                <w:sz w:val="18"/>
              </w:rPr>
              <w:t>Improvement</w:t>
            </w:r>
          </w:p>
        </w:tc>
      </w:tr>
      <w:tr>
        <w:tc>
          <w:tcPr>
            <w:tcW w:type="dxa" w:w="2200"/>
            <w:vAlign w:val="center"/>
            <w:tcMar>
              <w:top w:w="80" w:type="dxa"/>
              <w:start w:w="120" w:type="dxa"/>
              <w:bottom w:w="80" w:type="dxa"/>
              <w:end w:w="120" w:type="dxa"/>
            </w:tcMar>
          </w:tcPr>
          <w:p>
            <w:pPr>
              <w:spacing w:after="0" w:line="252" w:lineRule="auto"/>
            </w:pPr>
            <w:r>
              <w:rPr>
                <w:rFonts w:ascii="Calibri" w:hAnsi="Calibri"/>
                <w:b/>
                <w:color w:val="14213D"/>
                <w:sz w:val="18"/>
              </w:rPr>
              <w:t>Navigation</w:t>
            </w:r>
          </w:p>
        </w:tc>
        <w:tc>
          <w:tcPr>
            <w:tcW w:type="dxa" w:w="7160"/>
            <w:vAlign w:val="center"/>
            <w:tcMar>
              <w:top w:w="80" w:type="dxa"/>
              <w:start w:w="120" w:type="dxa"/>
              <w:bottom w:w="80" w:type="dxa"/>
              <w:end w:w="120" w:type="dxa"/>
            </w:tcMar>
          </w:tcPr>
          <w:p>
            <w:pPr>
              <w:spacing w:after="0" w:line="252" w:lineRule="auto"/>
            </w:pPr>
            <w:r>
              <w:rPr>
                <w:rFonts w:ascii="Calibri" w:hAnsi="Calibri"/>
                <w:b w:val="0"/>
                <w:color w:val="14213D"/>
                <w:sz w:val="18"/>
              </w:rPr>
              <w:t>Desktop sidebar with responsive mobile bottom navigation</w:t>
            </w:r>
          </w:p>
        </w:tc>
      </w:tr>
      <w:tr>
        <w:tc>
          <w:tcPr>
            <w:tcW w:type="dxa" w:w="2200"/>
            <w:shd w:fill="F5F7FA"/>
            <w:vAlign w:val="center"/>
            <w:tcMar>
              <w:top w:w="80" w:type="dxa"/>
              <w:start w:w="120" w:type="dxa"/>
              <w:bottom w:w="80" w:type="dxa"/>
              <w:end w:w="120" w:type="dxa"/>
            </w:tcMar>
          </w:tcPr>
          <w:p>
            <w:pPr>
              <w:spacing w:after="0" w:line="252" w:lineRule="auto"/>
            </w:pPr>
            <w:r>
              <w:rPr>
                <w:rFonts w:ascii="Calibri" w:hAnsi="Calibri"/>
                <w:b/>
                <w:color w:val="14213D"/>
                <w:sz w:val="18"/>
              </w:rPr>
              <w:t>Primary workflow</w:t>
            </w:r>
          </w:p>
        </w:tc>
        <w:tc>
          <w:tcPr>
            <w:tcW w:type="dxa" w:w="7160"/>
            <w:shd w:fill="F5F7FA"/>
            <w:vAlign w:val="center"/>
            <w:tcMar>
              <w:top w:w="80" w:type="dxa"/>
              <w:start w:w="120" w:type="dxa"/>
              <w:bottom w:w="80" w:type="dxa"/>
              <w:end w:w="120" w:type="dxa"/>
            </w:tcMar>
          </w:tcPr>
          <w:p>
            <w:pPr>
              <w:spacing w:after="0" w:line="252" w:lineRule="auto"/>
            </w:pPr>
            <w:r>
              <w:rPr>
                <w:rFonts w:ascii="Calibri" w:hAnsi="Calibri"/>
                <w:b w:val="0"/>
                <w:color w:val="14213D"/>
                <w:sz w:val="18"/>
              </w:rPr>
              <w:t>Assistant-first landing experience with sample governance questions</w:t>
            </w:r>
          </w:p>
        </w:tc>
      </w:tr>
      <w:tr>
        <w:tc>
          <w:tcPr>
            <w:tcW w:type="dxa" w:w="2200"/>
            <w:vAlign w:val="center"/>
            <w:tcMar>
              <w:top w:w="80" w:type="dxa"/>
              <w:start w:w="120" w:type="dxa"/>
              <w:bottom w:w="80" w:type="dxa"/>
              <w:end w:w="120" w:type="dxa"/>
            </w:tcMar>
          </w:tcPr>
          <w:p>
            <w:pPr>
              <w:spacing w:after="0" w:line="252" w:lineRule="auto"/>
            </w:pPr>
            <w:r>
              <w:rPr>
                <w:rFonts w:ascii="Calibri" w:hAnsi="Calibri"/>
                <w:b/>
                <w:color w:val="14213D"/>
                <w:sz w:val="18"/>
              </w:rPr>
              <w:t>Evidence</w:t>
            </w:r>
          </w:p>
        </w:tc>
        <w:tc>
          <w:tcPr>
            <w:tcW w:type="dxa" w:w="7160"/>
            <w:vAlign w:val="center"/>
            <w:tcMar>
              <w:top w:w="80" w:type="dxa"/>
              <w:start w:w="120" w:type="dxa"/>
              <w:bottom w:w="80" w:type="dxa"/>
              <w:end w:w="120" w:type="dxa"/>
            </w:tcMar>
          </w:tcPr>
          <w:p>
            <w:pPr>
              <w:spacing w:after="0" w:line="252" w:lineRule="auto"/>
            </w:pPr>
            <w:r>
              <w:rPr>
                <w:rFonts w:ascii="Calibri" w:hAnsi="Calibri"/>
                <w:b w:val="0"/>
                <w:color w:val="14213D"/>
                <w:sz w:val="18"/>
              </w:rPr>
              <w:t>Scannable citation cards showing section, page, version and authority</w:t>
            </w:r>
          </w:p>
        </w:tc>
      </w:tr>
      <w:tr>
        <w:tc>
          <w:tcPr>
            <w:tcW w:type="dxa" w:w="2200"/>
            <w:shd w:fill="F5F7FA"/>
            <w:vAlign w:val="center"/>
            <w:tcMar>
              <w:top w:w="80" w:type="dxa"/>
              <w:start w:w="120" w:type="dxa"/>
              <w:bottom w:w="80" w:type="dxa"/>
              <w:end w:w="120" w:type="dxa"/>
            </w:tcMar>
          </w:tcPr>
          <w:p>
            <w:pPr>
              <w:spacing w:after="0" w:line="252" w:lineRule="auto"/>
            </w:pPr>
            <w:r>
              <w:rPr>
                <w:rFonts w:ascii="Calibri" w:hAnsi="Calibri"/>
                <w:b/>
                <w:color w:val="14213D"/>
                <w:sz w:val="18"/>
              </w:rPr>
              <w:t>Safety states</w:t>
            </w:r>
          </w:p>
        </w:tc>
        <w:tc>
          <w:tcPr>
            <w:tcW w:type="dxa" w:w="7160"/>
            <w:shd w:fill="F5F7FA"/>
            <w:vAlign w:val="center"/>
            <w:tcMar>
              <w:top w:w="80" w:type="dxa"/>
              <w:start w:w="120" w:type="dxa"/>
              <w:bottom w:w="80" w:type="dxa"/>
              <w:end w:w="120" w:type="dxa"/>
            </w:tcMar>
          </w:tcPr>
          <w:p>
            <w:pPr>
              <w:spacing w:after="0" w:line="252" w:lineRule="auto"/>
            </w:pPr>
            <w:r>
              <w:rPr>
                <w:rFonts w:ascii="Calibri" w:hAnsi="Calibri"/>
                <w:b w:val="0"/>
                <w:color w:val="14213D"/>
                <w:sz w:val="18"/>
              </w:rPr>
              <w:t>Distinct insufficient-evidence, fallback, conflict and human-review treatments</w:t>
            </w:r>
          </w:p>
        </w:tc>
      </w:tr>
      <w:tr>
        <w:tc>
          <w:tcPr>
            <w:tcW w:type="dxa" w:w="2200"/>
            <w:vAlign w:val="center"/>
            <w:tcMar>
              <w:top w:w="80" w:type="dxa"/>
              <w:start w:w="120" w:type="dxa"/>
              <w:bottom w:w="80" w:type="dxa"/>
              <w:end w:w="120" w:type="dxa"/>
            </w:tcMar>
          </w:tcPr>
          <w:p>
            <w:pPr>
              <w:spacing w:after="0" w:line="252" w:lineRule="auto"/>
            </w:pPr>
            <w:r>
              <w:rPr>
                <w:rFonts w:ascii="Calibri" w:hAnsi="Calibri"/>
                <w:b/>
                <w:color w:val="14213D"/>
                <w:sz w:val="18"/>
              </w:rPr>
              <w:t>Secondary workflows</w:t>
            </w:r>
          </w:p>
        </w:tc>
        <w:tc>
          <w:tcPr>
            <w:tcW w:type="dxa" w:w="7160"/>
            <w:vAlign w:val="center"/>
            <w:tcMar>
              <w:top w:w="80" w:type="dxa"/>
              <w:start w:w="120" w:type="dxa"/>
              <w:bottom w:w="80" w:type="dxa"/>
              <w:end w:w="120" w:type="dxa"/>
            </w:tcMar>
          </w:tcPr>
          <w:p>
            <w:pPr>
              <w:spacing w:after="0" w:line="252" w:lineRule="auto"/>
            </w:pPr>
            <w:r>
              <w:rPr>
                <w:rFonts w:ascii="Calibri" w:hAnsi="Calibri"/>
                <w:b w:val="0"/>
                <w:color w:val="14213D"/>
                <w:sz w:val="18"/>
              </w:rPr>
              <w:t>Consistent Policy Audit, Document Library and Evaluation views</w:t>
            </w:r>
          </w:p>
        </w:tc>
      </w:tr>
      <w:tr>
        <w:tc>
          <w:tcPr>
            <w:tcW w:type="dxa" w:w="2200"/>
            <w:shd w:fill="F5F7FA"/>
            <w:vAlign w:val="center"/>
            <w:tcMar>
              <w:top w:w="80" w:type="dxa"/>
              <w:start w:w="120" w:type="dxa"/>
              <w:bottom w:w="80" w:type="dxa"/>
              <w:end w:w="120" w:type="dxa"/>
            </w:tcMar>
          </w:tcPr>
          <w:p>
            <w:pPr>
              <w:spacing w:after="0" w:line="252" w:lineRule="auto"/>
            </w:pPr>
            <w:r>
              <w:rPr>
                <w:rFonts w:ascii="Calibri" w:hAnsi="Calibri"/>
                <w:b/>
                <w:color w:val="14213D"/>
                <w:sz w:val="18"/>
              </w:rPr>
              <w:t>Accessibility</w:t>
            </w:r>
          </w:p>
        </w:tc>
        <w:tc>
          <w:tcPr>
            <w:tcW w:type="dxa" w:w="7160"/>
            <w:shd w:fill="F5F7FA"/>
            <w:vAlign w:val="center"/>
            <w:tcMar>
              <w:top w:w="80" w:type="dxa"/>
              <w:start w:w="120" w:type="dxa"/>
              <w:bottom w:w="80" w:type="dxa"/>
              <w:end w:w="120" w:type="dxa"/>
            </w:tcMar>
          </w:tcPr>
          <w:p>
            <w:pPr>
              <w:spacing w:after="0" w:line="252" w:lineRule="auto"/>
            </w:pPr>
            <w:r>
              <w:rPr>
                <w:rFonts w:ascii="Calibri" w:hAnsi="Calibri"/>
                <w:b w:val="0"/>
                <w:color w:val="14213D"/>
                <w:sz w:val="18"/>
              </w:rPr>
              <w:t>Semantic controls, visible focus behavior and reduced-motion support</w:t>
            </w:r>
          </w:p>
        </w:tc>
      </w:tr>
    </w:tbl>
    <w:p>
      <w:pPr>
        <w:spacing w:after="20"/>
      </w:pPr>
    </w:p>
    <w:p>
      <w:r>
        <w:br w:type="page"/>
      </w:r>
    </w:p>
    <w:p>
      <w:pPr>
        <w:pStyle w:val="Heading1"/>
      </w:pPr>
      <w:r>
        <w:t>3. Backend production improvements</w:t>
      </w:r>
    </w:p>
    <w:p>
      <w:pPr>
        <w:pStyle w:val="Heading2"/>
      </w:pPr>
      <w:r>
        <w:t>3.1 Reusable application service graph</w:t>
      </w:r>
    </w:p>
    <w:p>
      <w:pPr>
        <w:spacing w:after="120" w:line="264" w:lineRule="auto"/>
      </w:pPr>
      <w:r>
        <w:rPr>
          <w:rFonts w:ascii="Calibri" w:hAnsi="Calibri"/>
          <w:color w:val="14213D"/>
          <w:sz w:val="21"/>
        </w:rPr>
        <w:t>FastAPI now initializes the registry, search index, embeddings, RAG service, audit service and evaluation service once through the application lifespan. Subsequent requests reuse these objects rather than rebuilding costly retrieval resources.</w:t>
      </w:r>
    </w:p>
    <w:p>
      <w:pPr>
        <w:spacing w:after="120" w:line="264" w:lineRule="auto"/>
      </w:pPr>
      <w:r>
        <w:rPr>
          <w:rFonts w:ascii="Calibri" w:hAnsi="Calibri"/>
          <w:color w:val="14213D"/>
          <w:sz w:val="21"/>
        </w:rPr>
        <w:t>Impact: lower repeated-request latency, less memory churn, predictable model initialization, and a clearer dependency graph for testing.</w:t>
      </w:r>
    </w:p>
    <w:p>
      <w:pPr>
        <w:pStyle w:val="Heading2"/>
      </w:pPr>
      <w:r>
        <w:t>3.2 Health and readiness</w:t>
      </w:r>
    </w:p>
    <w:tbl>
      <w:tblPr>
        <w:tblStyle w:val="TableGrid"/>
        <w:tblW w:type="dxa" w:w="9360"/>
        <w:jc w:val="left"/>
        <w:tblLayout w:type="fixed"/>
        <w:tblLook w:firstColumn="1" w:firstRow="1" w:lastColumn="0" w:lastRow="0" w:noHBand="0" w:noVBand="1" w:val="04A0"/>
        <w:tblInd w:w="120" w:type="dxa"/>
      </w:tblPr>
      <w:tblGrid>
        <w:gridCol w:w="2300"/>
        <w:gridCol w:w="4000"/>
        <w:gridCol w:w="3060"/>
      </w:tblGrid>
      <w:tr>
        <w:trPr>
          <w:tblHeader w:val="true"/>
        </w:trPr>
        <w:tc>
          <w:tcPr>
            <w:tcW w:type="dxa" w:w="2300"/>
            <w:shd w:fill="185ABD"/>
            <w:vAlign w:val="center"/>
            <w:tcMar>
              <w:top w:w="80" w:type="dxa"/>
              <w:start w:w="120" w:type="dxa"/>
              <w:bottom w:w="80" w:type="dxa"/>
              <w:end w:w="120" w:type="dxa"/>
            </w:tcMar>
          </w:tcPr>
          <w:p>
            <w:pPr>
              <w:spacing w:after="0"/>
            </w:pPr>
            <w:r>
              <w:rPr>
                <w:rFonts w:ascii="Calibri" w:hAnsi="Calibri"/>
                <w:b/>
                <w:color w:val="FFFFFF"/>
                <w:sz w:val="18"/>
              </w:rPr>
              <w:t>Endpoint</w:t>
            </w:r>
          </w:p>
        </w:tc>
        <w:tc>
          <w:tcPr>
            <w:tcW w:type="dxa" w:w="4000"/>
            <w:shd w:fill="185ABD"/>
            <w:vAlign w:val="center"/>
            <w:tcMar>
              <w:top w:w="80" w:type="dxa"/>
              <w:start w:w="120" w:type="dxa"/>
              <w:bottom w:w="80" w:type="dxa"/>
              <w:end w:w="120" w:type="dxa"/>
            </w:tcMar>
          </w:tcPr>
          <w:p>
            <w:pPr>
              <w:spacing w:after="0"/>
            </w:pPr>
            <w:r>
              <w:rPr>
                <w:rFonts w:ascii="Calibri" w:hAnsi="Calibri"/>
                <w:b/>
                <w:color w:val="FFFFFF"/>
                <w:sz w:val="18"/>
              </w:rPr>
              <w:t>Purpose</w:t>
            </w:r>
          </w:p>
        </w:tc>
        <w:tc>
          <w:tcPr>
            <w:tcW w:type="dxa" w:w="3060"/>
            <w:shd w:fill="185ABD"/>
            <w:vAlign w:val="center"/>
            <w:tcMar>
              <w:top w:w="80" w:type="dxa"/>
              <w:start w:w="120" w:type="dxa"/>
              <w:bottom w:w="80" w:type="dxa"/>
              <w:end w:w="120" w:type="dxa"/>
            </w:tcMar>
          </w:tcPr>
          <w:p>
            <w:pPr>
              <w:spacing w:after="0"/>
            </w:pPr>
            <w:r>
              <w:rPr>
                <w:rFonts w:ascii="Calibri" w:hAnsi="Calibri"/>
                <w:b/>
                <w:color w:val="FFFFFF"/>
                <w:sz w:val="18"/>
              </w:rPr>
              <w:t>Key output</w:t>
            </w:r>
          </w:p>
        </w:tc>
      </w:tr>
      <w:tr>
        <w:tc>
          <w:tcPr>
            <w:tcW w:type="dxa" w:w="2300"/>
            <w:vAlign w:val="center"/>
            <w:tcMar>
              <w:top w:w="80" w:type="dxa"/>
              <w:start w:w="120" w:type="dxa"/>
              <w:bottom w:w="80" w:type="dxa"/>
              <w:end w:w="120" w:type="dxa"/>
            </w:tcMar>
          </w:tcPr>
          <w:p>
            <w:pPr>
              <w:spacing w:after="0" w:line="252" w:lineRule="auto"/>
            </w:pPr>
            <w:r>
              <w:rPr>
                <w:rFonts w:ascii="Calibri" w:hAnsi="Calibri"/>
                <w:b/>
                <w:color w:val="14213D"/>
                <w:sz w:val="18"/>
              </w:rPr>
              <w:t>/api/health/live</w:t>
            </w:r>
          </w:p>
        </w:tc>
        <w:tc>
          <w:tcPr>
            <w:tcW w:type="dxa" w:w="4000"/>
            <w:vAlign w:val="center"/>
            <w:tcMar>
              <w:top w:w="80" w:type="dxa"/>
              <w:start w:w="120" w:type="dxa"/>
              <w:bottom w:w="80" w:type="dxa"/>
              <w:end w:w="120" w:type="dxa"/>
            </w:tcMar>
          </w:tcPr>
          <w:p>
            <w:pPr>
              <w:spacing w:after="0" w:line="252" w:lineRule="auto"/>
            </w:pPr>
            <w:r>
              <w:rPr>
                <w:rFonts w:ascii="Calibri" w:hAnsi="Calibri"/>
                <w:b w:val="0"/>
                <w:color w:val="14213D"/>
                <w:sz w:val="18"/>
              </w:rPr>
              <w:t>Confirms the process is responsive</w:t>
            </w:r>
          </w:p>
        </w:tc>
        <w:tc>
          <w:tcPr>
            <w:tcW w:type="dxa" w:w="3060"/>
            <w:vAlign w:val="center"/>
            <w:tcMar>
              <w:top w:w="80" w:type="dxa"/>
              <w:start w:w="120" w:type="dxa"/>
              <w:bottom w:w="80" w:type="dxa"/>
              <w:end w:w="120" w:type="dxa"/>
            </w:tcMar>
          </w:tcPr>
          <w:p>
            <w:pPr>
              <w:spacing w:after="0" w:line="252" w:lineRule="auto"/>
              <w:jc w:val="center"/>
            </w:pPr>
            <w:r>
              <w:rPr>
                <w:rFonts w:ascii="Calibri" w:hAnsi="Calibri"/>
                <w:b w:val="0"/>
                <w:color w:val="14213D"/>
                <w:sz w:val="18"/>
              </w:rPr>
              <w:t>status</w:t>
            </w:r>
          </w:p>
        </w:tc>
      </w:tr>
      <w:tr>
        <w:tc>
          <w:tcPr>
            <w:tcW w:type="dxa" w:w="2300"/>
            <w:shd w:fill="F5F7FA"/>
            <w:vAlign w:val="center"/>
            <w:tcMar>
              <w:top w:w="80" w:type="dxa"/>
              <w:start w:w="120" w:type="dxa"/>
              <w:bottom w:w="80" w:type="dxa"/>
              <w:end w:w="120" w:type="dxa"/>
            </w:tcMar>
          </w:tcPr>
          <w:p>
            <w:pPr>
              <w:spacing w:after="0" w:line="252" w:lineRule="auto"/>
            </w:pPr>
            <w:r>
              <w:rPr>
                <w:rFonts w:ascii="Calibri" w:hAnsi="Calibri"/>
                <w:b/>
                <w:color w:val="14213D"/>
                <w:sz w:val="18"/>
              </w:rPr>
              <w:t>/api/health/ready</w:t>
            </w:r>
          </w:p>
        </w:tc>
        <w:tc>
          <w:tcPr>
            <w:tcW w:type="dxa" w:w="4000"/>
            <w:shd w:fill="F5F7FA"/>
            <w:vAlign w:val="center"/>
            <w:tcMar>
              <w:top w:w="80" w:type="dxa"/>
              <w:start w:w="120" w:type="dxa"/>
              <w:bottom w:w="80" w:type="dxa"/>
              <w:end w:w="120" w:type="dxa"/>
            </w:tcMar>
          </w:tcPr>
          <w:p>
            <w:pPr>
              <w:spacing w:after="0" w:line="252" w:lineRule="auto"/>
            </w:pPr>
            <w:r>
              <w:rPr>
                <w:rFonts w:ascii="Calibri" w:hAnsi="Calibri"/>
                <w:b w:val="0"/>
                <w:color w:val="14213D"/>
                <w:sz w:val="18"/>
              </w:rPr>
              <w:t>Confirms corpus and retrieval services are usable</w:t>
            </w:r>
          </w:p>
        </w:tc>
        <w:tc>
          <w:tcPr>
            <w:tcW w:type="dxa" w:w="3060"/>
            <w:shd w:fill="F5F7FA"/>
            <w:vAlign w:val="center"/>
            <w:tcMar>
              <w:top w:w="80" w:type="dxa"/>
              <w:start w:w="120" w:type="dxa"/>
              <w:bottom w:w="80" w:type="dxa"/>
              <w:end w:w="120" w:type="dxa"/>
            </w:tcMar>
          </w:tcPr>
          <w:p>
            <w:pPr>
              <w:spacing w:after="0" w:line="252" w:lineRule="auto"/>
            </w:pPr>
            <w:r>
              <w:rPr>
                <w:rFonts w:ascii="Calibri" w:hAnsi="Calibri"/>
                <w:b w:val="0"/>
                <w:color w:val="14213D"/>
                <w:sz w:val="18"/>
              </w:rPr>
              <w:t>documents, chunks, embedding, cache entries</w:t>
            </w:r>
          </w:p>
        </w:tc>
      </w:tr>
      <w:tr>
        <w:tc>
          <w:tcPr>
            <w:tcW w:type="dxa" w:w="2300"/>
            <w:vAlign w:val="center"/>
            <w:tcMar>
              <w:top w:w="80" w:type="dxa"/>
              <w:start w:w="120" w:type="dxa"/>
              <w:bottom w:w="80" w:type="dxa"/>
              <w:end w:w="120" w:type="dxa"/>
            </w:tcMar>
          </w:tcPr>
          <w:p>
            <w:pPr>
              <w:spacing w:after="0" w:line="252" w:lineRule="auto"/>
            </w:pPr>
            <w:r>
              <w:rPr>
                <w:rFonts w:ascii="Calibri" w:hAnsi="Calibri"/>
                <w:b/>
                <w:color w:val="14213D"/>
                <w:sz w:val="18"/>
              </w:rPr>
              <w:t>/api/health</w:t>
            </w:r>
          </w:p>
        </w:tc>
        <w:tc>
          <w:tcPr>
            <w:tcW w:type="dxa" w:w="4000"/>
            <w:vAlign w:val="center"/>
            <w:tcMar>
              <w:top w:w="80" w:type="dxa"/>
              <w:start w:w="120" w:type="dxa"/>
              <w:bottom w:w="80" w:type="dxa"/>
              <w:end w:w="120" w:type="dxa"/>
            </w:tcMar>
          </w:tcPr>
          <w:p>
            <w:pPr>
              <w:spacing w:after="0" w:line="252" w:lineRule="auto"/>
            </w:pPr>
            <w:r>
              <w:rPr>
                <w:rFonts w:ascii="Calibri" w:hAnsi="Calibri"/>
                <w:b w:val="0"/>
                <w:color w:val="14213D"/>
                <w:sz w:val="18"/>
              </w:rPr>
              <w:t>Backward-compatible frontend check</w:t>
            </w:r>
          </w:p>
        </w:tc>
        <w:tc>
          <w:tcPr>
            <w:tcW w:type="dxa" w:w="3060"/>
            <w:vAlign w:val="center"/>
            <w:tcMar>
              <w:top w:w="80" w:type="dxa"/>
              <w:start w:w="120" w:type="dxa"/>
              <w:bottom w:w="80" w:type="dxa"/>
              <w:end w:w="120" w:type="dxa"/>
            </w:tcMar>
          </w:tcPr>
          <w:p>
            <w:pPr>
              <w:spacing w:after="0" w:line="252" w:lineRule="auto"/>
            </w:pPr>
            <w:r>
              <w:rPr>
                <w:rFonts w:ascii="Calibri" w:hAnsi="Calibri"/>
                <w:b w:val="0"/>
                <w:color w:val="14213D"/>
                <w:sz w:val="18"/>
              </w:rPr>
              <w:t>mode and embedding configuration</w:t>
            </w:r>
          </w:p>
        </w:tc>
      </w:tr>
    </w:tbl>
    <w:p>
      <w:pPr>
        <w:spacing w:after="20"/>
      </w:pPr>
    </w:p>
    <w:p>
      <w:pPr>
        <w:pStyle w:val="Heading2"/>
      </w:pPr>
      <w:r>
        <w:t>3.3 Production controls and diagnostics</w:t>
      </w:r>
    </w:p>
    <w:p>
      <w:pPr>
        <w:pStyle w:val="ListBullet"/>
        <w:spacing w:after="100" w:line="264" w:lineRule="auto"/>
        <w:ind w:left="720" w:hanging="360"/>
      </w:pPr>
      <w:r>
        <w:rPr>
          <w:rFonts w:ascii="Calibri" w:hAnsi="Calibri"/>
          <w:color w:val="14213D"/>
          <w:sz w:val="21"/>
        </w:rPr>
        <w:t>CORS origins are configurable through CORS_ORIGINS.</w:t>
      </w:r>
    </w:p>
    <w:p>
      <w:pPr>
        <w:pStyle w:val="ListBullet"/>
        <w:spacing w:after="100" w:line="264" w:lineRule="auto"/>
        <w:ind w:left="720" w:hanging="360"/>
      </w:pPr>
      <w:r>
        <w:rPr>
          <w:rFonts w:ascii="Calibri" w:hAnsi="Calibri"/>
          <w:color w:val="14213D"/>
          <w:sz w:val="21"/>
        </w:rPr>
        <w:t>Evaluation endpoints default to disabled when APP_ENV=production.</w:t>
      </w:r>
    </w:p>
    <w:p>
      <w:pPr>
        <w:pStyle w:val="ListBullet"/>
        <w:spacing w:after="100" w:line="264" w:lineRule="auto"/>
        <w:ind w:left="720" w:hanging="360"/>
      </w:pPr>
      <w:r>
        <w:rPr>
          <w:rFonts w:ascii="Calibri" w:hAnsi="Calibri"/>
          <w:color w:val="14213D"/>
          <w:sz w:val="21"/>
        </w:rPr>
        <w:t>Every response includes an X-Request-ID for end-to-end tracing.</w:t>
      </w:r>
    </w:p>
    <w:p>
      <w:pPr>
        <w:pStyle w:val="ListBullet"/>
        <w:spacing w:after="100" w:line="264" w:lineRule="auto"/>
        <w:ind w:left="720" w:hanging="360"/>
      </w:pPr>
      <w:r>
        <w:rPr>
          <w:rFonts w:ascii="Calibri" w:hAnsi="Calibri"/>
          <w:color w:val="14213D"/>
          <w:sz w:val="21"/>
        </w:rPr>
        <w:t>Structured server logs record method, path, status and latency without logging full policy content.</w:t>
      </w:r>
    </w:p>
    <w:p>
      <w:pPr>
        <w:pStyle w:val="ListBullet"/>
        <w:spacing w:after="100" w:line="264" w:lineRule="auto"/>
        <w:ind w:left="720" w:hanging="360"/>
      </w:pPr>
      <w:r>
        <w:rPr>
          <w:rFonts w:ascii="Calibri" w:hAnsi="Calibri"/>
          <w:color w:val="14213D"/>
          <w:sz w:val="21"/>
        </w:rPr>
        <w:t>The API exposes Server-Timing so browser developer tools can separate cache and RAG work.</w:t>
      </w:r>
    </w:p>
    <w:p>
      <w:pPr>
        <w:pStyle w:val="Heading1"/>
      </w:pPr>
      <w:r>
        <w:t>4. Authority-safe response cache</w:t>
      </w:r>
    </w:p>
    <w:p>
      <w:pPr>
        <w:spacing w:after="120" w:line="264" w:lineRule="auto"/>
      </w:pPr>
      <w:r>
        <w:rPr>
          <w:rFonts w:ascii="Calibri" w:hAnsi="Calibri"/>
          <w:color w:val="14213D"/>
          <w:sz w:val="21"/>
        </w:rPr>
        <w:t>A bounded, thread-safe TTL/LRU cache was added for chat responses. Its key combines the normalized question with the selected retrieval mode, preventing one experimental mode from receiving another mode’s answer.</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185ABD"/>
            <w:vAlign w:val="center"/>
            <w:tcMar>
              <w:top w:w="80" w:type="dxa"/>
              <w:start w:w="120" w:type="dxa"/>
              <w:bottom w:w="80" w:type="dxa"/>
              <w:end w:w="120" w:type="dxa"/>
            </w:tcMar>
          </w:tcPr>
          <w:p>
            <w:pPr>
              <w:spacing w:after="0"/>
            </w:pPr>
            <w:r>
              <w:rPr>
                <w:rFonts w:ascii="Calibri" w:hAnsi="Calibri"/>
                <w:b/>
                <w:color w:val="FFFFFF"/>
                <w:sz w:val="18"/>
              </w:rPr>
              <w:t>Property</w:t>
            </w:r>
          </w:p>
        </w:tc>
        <w:tc>
          <w:tcPr>
            <w:tcW w:type="dxa" w:w="6860"/>
            <w:shd w:fill="185ABD"/>
            <w:vAlign w:val="center"/>
            <w:tcMar>
              <w:top w:w="80" w:type="dxa"/>
              <w:start w:w="120" w:type="dxa"/>
              <w:bottom w:w="80" w:type="dxa"/>
              <w:end w:w="120" w:type="dxa"/>
            </w:tcMar>
          </w:tcPr>
          <w:p>
            <w:pPr>
              <w:spacing w:after="0"/>
            </w:pPr>
            <w:r>
              <w:rPr>
                <w:rFonts w:ascii="Calibri" w:hAnsi="Calibri"/>
                <w:b/>
                <w:color w:val="FFFFFF"/>
                <w:sz w:val="18"/>
              </w:rPr>
              <w:t>Implementation</w:t>
            </w:r>
          </w:p>
        </w:tc>
      </w:tr>
      <w:tr>
        <w:tc>
          <w:tcPr>
            <w:tcW w:type="dxa" w:w="2500"/>
            <w:vAlign w:val="center"/>
            <w:tcMar>
              <w:top w:w="80" w:type="dxa"/>
              <w:start w:w="120" w:type="dxa"/>
              <w:bottom w:w="80" w:type="dxa"/>
              <w:end w:w="120" w:type="dxa"/>
            </w:tcMar>
          </w:tcPr>
          <w:p>
            <w:pPr>
              <w:spacing w:after="0" w:line="252" w:lineRule="auto"/>
            </w:pPr>
            <w:r>
              <w:rPr>
                <w:rFonts w:ascii="Calibri" w:hAnsi="Calibri"/>
                <w:b/>
                <w:color w:val="14213D"/>
                <w:sz w:val="18"/>
              </w:rPr>
              <w:t>Default lifetime</w:t>
            </w:r>
          </w:p>
        </w:tc>
        <w:tc>
          <w:tcPr>
            <w:tcW w:type="dxa" w:w="6860"/>
            <w:vAlign w:val="center"/>
            <w:tcMar>
              <w:top w:w="80" w:type="dxa"/>
              <w:start w:w="120" w:type="dxa"/>
              <w:bottom w:w="80" w:type="dxa"/>
              <w:end w:w="120" w:type="dxa"/>
            </w:tcMar>
          </w:tcPr>
          <w:p>
            <w:pPr>
              <w:spacing w:after="0" w:line="252" w:lineRule="auto"/>
              <w:jc w:val="center"/>
            </w:pPr>
            <w:r>
              <w:rPr>
                <w:rFonts w:ascii="Calibri" w:hAnsi="Calibri"/>
                <w:b w:val="0"/>
                <w:color w:val="14213D"/>
                <w:sz w:val="18"/>
              </w:rPr>
              <w:t>300 seconds</w:t>
            </w:r>
          </w:p>
        </w:tc>
      </w:tr>
      <w:tr>
        <w:tc>
          <w:tcPr>
            <w:tcW w:type="dxa" w:w="2500"/>
            <w:shd w:fill="F5F7FA"/>
            <w:vAlign w:val="center"/>
            <w:tcMar>
              <w:top w:w="80" w:type="dxa"/>
              <w:start w:w="120" w:type="dxa"/>
              <w:bottom w:w="80" w:type="dxa"/>
              <w:end w:w="120" w:type="dxa"/>
            </w:tcMar>
          </w:tcPr>
          <w:p>
            <w:pPr>
              <w:spacing w:after="0" w:line="252" w:lineRule="auto"/>
            </w:pPr>
            <w:r>
              <w:rPr>
                <w:rFonts w:ascii="Calibri" w:hAnsi="Calibri"/>
                <w:b/>
                <w:color w:val="14213D"/>
                <w:sz w:val="18"/>
              </w:rPr>
              <w:t>Default capacity</w:t>
            </w:r>
          </w:p>
        </w:tc>
        <w:tc>
          <w:tcPr>
            <w:tcW w:type="dxa" w:w="6860"/>
            <w:shd w:fill="F5F7FA"/>
            <w:vAlign w:val="center"/>
            <w:tcMar>
              <w:top w:w="80" w:type="dxa"/>
              <w:start w:w="120" w:type="dxa"/>
              <w:bottom w:w="80" w:type="dxa"/>
              <w:end w:w="120" w:type="dxa"/>
            </w:tcMar>
          </w:tcPr>
          <w:p>
            <w:pPr>
              <w:spacing w:after="0" w:line="252" w:lineRule="auto"/>
              <w:jc w:val="center"/>
            </w:pPr>
            <w:r>
              <w:rPr>
                <w:rFonts w:ascii="Calibri" w:hAnsi="Calibri"/>
                <w:b w:val="0"/>
                <w:color w:val="14213D"/>
                <w:sz w:val="18"/>
              </w:rPr>
              <w:t>256 answers</w:t>
            </w:r>
          </w:p>
        </w:tc>
      </w:tr>
      <w:tr>
        <w:tc>
          <w:tcPr>
            <w:tcW w:type="dxa" w:w="2500"/>
            <w:vAlign w:val="center"/>
            <w:tcMar>
              <w:top w:w="80" w:type="dxa"/>
              <w:start w:w="120" w:type="dxa"/>
              <w:bottom w:w="80" w:type="dxa"/>
              <w:end w:w="120" w:type="dxa"/>
            </w:tcMar>
          </w:tcPr>
          <w:p>
            <w:pPr>
              <w:spacing w:after="0" w:line="252" w:lineRule="auto"/>
            </w:pPr>
            <w:r>
              <w:rPr>
                <w:rFonts w:ascii="Calibri" w:hAnsi="Calibri"/>
                <w:b/>
                <w:color w:val="14213D"/>
                <w:sz w:val="18"/>
              </w:rPr>
              <w:t>Eviction</w:t>
            </w:r>
          </w:p>
        </w:tc>
        <w:tc>
          <w:tcPr>
            <w:tcW w:type="dxa" w:w="6860"/>
            <w:vAlign w:val="center"/>
            <w:tcMar>
              <w:top w:w="80" w:type="dxa"/>
              <w:start w:w="120" w:type="dxa"/>
              <w:bottom w:w="80" w:type="dxa"/>
              <w:end w:w="120" w:type="dxa"/>
            </w:tcMar>
          </w:tcPr>
          <w:p>
            <w:pPr>
              <w:spacing w:after="0" w:line="252" w:lineRule="auto"/>
            </w:pPr>
            <w:r>
              <w:rPr>
                <w:rFonts w:ascii="Calibri" w:hAnsi="Calibri"/>
                <w:b w:val="0"/>
                <w:color w:val="14213D"/>
                <w:sz w:val="18"/>
              </w:rPr>
              <w:t>Least recently used</w:t>
            </w:r>
          </w:p>
        </w:tc>
      </w:tr>
      <w:tr>
        <w:tc>
          <w:tcPr>
            <w:tcW w:type="dxa" w:w="2500"/>
            <w:shd w:fill="F5F7FA"/>
            <w:vAlign w:val="center"/>
            <w:tcMar>
              <w:top w:w="80" w:type="dxa"/>
              <w:start w:w="120" w:type="dxa"/>
              <w:bottom w:w="80" w:type="dxa"/>
              <w:end w:w="120" w:type="dxa"/>
            </w:tcMar>
          </w:tcPr>
          <w:p>
            <w:pPr>
              <w:spacing w:after="0" w:line="252" w:lineRule="auto"/>
            </w:pPr>
            <w:r>
              <w:rPr>
                <w:rFonts w:ascii="Calibri" w:hAnsi="Calibri"/>
                <w:b/>
                <w:color w:val="14213D"/>
                <w:sz w:val="18"/>
              </w:rPr>
              <w:t>Concurrency</w:t>
            </w:r>
          </w:p>
        </w:tc>
        <w:tc>
          <w:tcPr>
            <w:tcW w:type="dxa" w:w="6860"/>
            <w:shd w:fill="F5F7FA"/>
            <w:vAlign w:val="center"/>
            <w:tcMar>
              <w:top w:w="80" w:type="dxa"/>
              <w:start w:w="120" w:type="dxa"/>
              <w:bottom w:w="80" w:type="dxa"/>
              <w:end w:w="120" w:type="dxa"/>
            </w:tcMar>
          </w:tcPr>
          <w:p>
            <w:pPr>
              <w:spacing w:after="0" w:line="252" w:lineRule="auto"/>
            </w:pPr>
            <w:r>
              <w:rPr>
                <w:rFonts w:ascii="Calibri" w:hAnsi="Calibri"/>
                <w:b w:val="0"/>
                <w:color w:val="14213D"/>
                <w:sz w:val="18"/>
              </w:rPr>
              <w:t>Protected by a re-entrant lock</w:t>
            </w:r>
          </w:p>
        </w:tc>
      </w:tr>
      <w:tr>
        <w:tc>
          <w:tcPr>
            <w:tcW w:type="dxa" w:w="2500"/>
            <w:vAlign w:val="center"/>
            <w:tcMar>
              <w:top w:w="80" w:type="dxa"/>
              <w:start w:w="120" w:type="dxa"/>
              <w:bottom w:w="80" w:type="dxa"/>
              <w:end w:w="120" w:type="dxa"/>
            </w:tcMar>
          </w:tcPr>
          <w:p>
            <w:pPr>
              <w:spacing w:after="0" w:line="252" w:lineRule="auto"/>
            </w:pPr>
            <w:r>
              <w:rPr>
                <w:rFonts w:ascii="Calibri" w:hAnsi="Calibri"/>
                <w:b/>
                <w:color w:val="14213D"/>
                <w:sz w:val="18"/>
              </w:rPr>
              <w:t>Mutation safety</w:t>
            </w:r>
          </w:p>
        </w:tc>
        <w:tc>
          <w:tcPr>
            <w:tcW w:type="dxa" w:w="6860"/>
            <w:vAlign w:val="center"/>
            <w:tcMar>
              <w:top w:w="80" w:type="dxa"/>
              <w:start w:w="120" w:type="dxa"/>
              <w:bottom w:w="80" w:type="dxa"/>
              <w:end w:w="120" w:type="dxa"/>
            </w:tcMar>
          </w:tcPr>
          <w:p>
            <w:pPr>
              <w:spacing w:after="0" w:line="252" w:lineRule="auto"/>
            </w:pPr>
            <w:r>
              <w:rPr>
                <w:rFonts w:ascii="Calibri" w:hAnsi="Calibri"/>
                <w:b w:val="0"/>
                <w:color w:val="14213D"/>
                <w:sz w:val="18"/>
              </w:rPr>
              <w:t>Deep copies on cache read and write</w:t>
            </w:r>
          </w:p>
        </w:tc>
      </w:tr>
      <w:tr>
        <w:tc>
          <w:tcPr>
            <w:tcW w:type="dxa" w:w="2500"/>
            <w:shd w:fill="F5F7FA"/>
            <w:vAlign w:val="center"/>
            <w:tcMar>
              <w:top w:w="80" w:type="dxa"/>
              <w:start w:w="120" w:type="dxa"/>
              <w:bottom w:w="80" w:type="dxa"/>
              <w:end w:w="120" w:type="dxa"/>
            </w:tcMar>
          </w:tcPr>
          <w:p>
            <w:pPr>
              <w:spacing w:after="0" w:line="252" w:lineRule="auto"/>
            </w:pPr>
            <w:r>
              <w:rPr>
                <w:rFonts w:ascii="Calibri" w:hAnsi="Calibri"/>
                <w:b/>
                <w:color w:val="14213D"/>
                <w:sz w:val="18"/>
              </w:rPr>
              <w:t>Invalidation</w:t>
            </w:r>
          </w:p>
        </w:tc>
        <w:tc>
          <w:tcPr>
            <w:tcW w:type="dxa" w:w="6860"/>
            <w:shd w:fill="F5F7FA"/>
            <w:vAlign w:val="center"/>
            <w:tcMar>
              <w:top w:w="80" w:type="dxa"/>
              <w:start w:w="120" w:type="dxa"/>
              <w:bottom w:w="80" w:type="dxa"/>
              <w:end w:w="120" w:type="dxa"/>
            </w:tcMar>
          </w:tcPr>
          <w:p>
            <w:pPr>
              <w:spacing w:after="0" w:line="252" w:lineRule="auto"/>
            </w:pPr>
            <w:r>
              <w:rPr>
                <w:rFonts w:ascii="Calibri" w:hAnsi="Calibri"/>
                <w:b w:val="0"/>
                <w:color w:val="14213D"/>
                <w:sz w:val="18"/>
              </w:rPr>
              <w:t>Automatic on expiry and process restart/re-index deployment</w:t>
            </w:r>
          </w:p>
        </w:tc>
      </w:tr>
      <w:tr>
        <w:tc>
          <w:tcPr>
            <w:tcW w:type="dxa" w:w="2500"/>
            <w:vAlign w:val="center"/>
            <w:tcMar>
              <w:top w:w="80" w:type="dxa"/>
              <w:start w:w="120" w:type="dxa"/>
              <w:bottom w:w="80" w:type="dxa"/>
              <w:end w:w="120" w:type="dxa"/>
            </w:tcMar>
          </w:tcPr>
          <w:p>
            <w:pPr>
              <w:spacing w:after="0" w:line="252" w:lineRule="auto"/>
            </w:pPr>
            <w:r>
              <w:rPr>
                <w:rFonts w:ascii="Calibri" w:hAnsi="Calibri"/>
                <w:b/>
                <w:color w:val="14213D"/>
                <w:sz w:val="18"/>
              </w:rPr>
              <w:t>Observability</w:t>
            </w:r>
          </w:p>
        </w:tc>
        <w:tc>
          <w:tcPr>
            <w:tcW w:type="dxa" w:w="6860"/>
            <w:vAlign w:val="center"/>
            <w:tcMar>
              <w:top w:w="80" w:type="dxa"/>
              <w:start w:w="120" w:type="dxa"/>
              <w:bottom w:w="80" w:type="dxa"/>
              <w:end w:w="120" w:type="dxa"/>
            </w:tcMar>
          </w:tcPr>
          <w:p>
            <w:pPr>
              <w:spacing w:after="0" w:line="252" w:lineRule="auto"/>
            </w:pPr>
            <w:r>
              <w:rPr>
                <w:rFonts w:ascii="Calibri" w:hAnsi="Calibri"/>
                <w:b w:val="0"/>
                <w:color w:val="14213D"/>
                <w:sz w:val="18"/>
              </w:rPr>
              <w:t>X-Cache: HIT/MISS and Server-Timing headers</w:t>
            </w:r>
          </w:p>
        </w:tc>
      </w:tr>
    </w:tbl>
    <w:p>
      <w:pPr>
        <w:spacing w:after="20"/>
      </w:pPr>
    </w:p>
    <w:p>
      <w:pPr>
        <w:spacing w:before="160" w:after="200" w:line="264" w:lineRule="auto"/>
        <w:ind w:left="259" w:right="259"/>
        <w:shd w:fill="EDF3FB"/>
      </w:pPr>
      <w:r>
        <w:rPr>
          <w:rFonts w:ascii="Calibri" w:hAnsi="Calibri"/>
          <w:b/>
          <w:color w:val="9A6B14"/>
          <w:sz w:val="18"/>
        </w:rPr>
        <w:t xml:space="preserve">WHY NOT REALTIME STREAMING?  </w:t>
      </w:r>
      <w:r>
        <w:rPr>
          <w:rFonts w:ascii="Calibri" w:hAnsi="Calibri"/>
          <w:b w:val="0"/>
          <w:color w:val="14213D"/>
          <w:sz w:val="21"/>
        </w:rPr>
        <w:t>Deterministic and hybrid responses are already short and citation-gated. Streaming unvalidated LLM tokens would weaken the governance safety model. Streaming should be considered later only as validated status stages, not raw answer tokens.</w:t>
      </w:r>
    </w:p>
    <w:p>
      <w:pPr>
        <w:pStyle w:val="Heading1"/>
      </w:pPr>
      <w:r>
        <w:t>5. Comparative retrieval experiment</w:t>
      </w:r>
    </w:p>
    <w:p>
      <w:pPr>
        <w:spacing w:after="120" w:line="264" w:lineRule="auto"/>
      </w:pPr>
      <w:r>
        <w:rPr>
          <w:rFonts w:ascii="Calibri" w:hAnsi="Calibri"/>
          <w:color w:val="14213D"/>
          <w:sz w:val="21"/>
        </w:rPr>
        <w:t>The research milestone introduced four directly comparable retrieval configurations while keeping chunking, corpus eligibility, authority handling and downstream audit reasoning unchanged. This ablation design isolates the effect of retrieval strategy.</w:t>
      </w:r>
    </w:p>
    <w:tbl>
      <w:tblPr>
        <w:tblStyle w:val="TableGrid"/>
        <w:tblW w:type="dxa" w:w="9360"/>
        <w:jc w:val="left"/>
        <w:tblLayout w:type="fixed"/>
        <w:tblLook w:firstColumn="1" w:firstRow="1" w:lastColumn="0" w:lastRow="0" w:noHBand="0" w:noVBand="1" w:val="04A0"/>
        <w:tblInd w:w="120" w:type="dxa"/>
      </w:tblPr>
      <w:tblGrid>
        <w:gridCol w:w="1800"/>
        <w:gridCol w:w="3900"/>
        <w:gridCol w:w="3660"/>
      </w:tblGrid>
      <w:tr>
        <w:trPr>
          <w:tblHeader w:val="true"/>
        </w:trPr>
        <w:tc>
          <w:tcPr>
            <w:tcW w:type="dxa" w:w="1800"/>
            <w:shd w:fill="185ABD"/>
            <w:vAlign w:val="center"/>
            <w:tcMar>
              <w:top w:w="80" w:type="dxa"/>
              <w:start w:w="120" w:type="dxa"/>
              <w:bottom w:w="80" w:type="dxa"/>
              <w:end w:w="120" w:type="dxa"/>
            </w:tcMar>
          </w:tcPr>
          <w:p>
            <w:pPr>
              <w:spacing w:after="0"/>
            </w:pPr>
            <w:r>
              <w:rPr>
                <w:rFonts w:ascii="Calibri" w:hAnsi="Calibri"/>
                <w:b/>
                <w:color w:val="FFFFFF"/>
                <w:sz w:val="18"/>
              </w:rPr>
              <w:t>Mode</w:t>
            </w:r>
          </w:p>
        </w:tc>
        <w:tc>
          <w:tcPr>
            <w:tcW w:type="dxa" w:w="3900"/>
            <w:shd w:fill="185ABD"/>
            <w:vAlign w:val="center"/>
            <w:tcMar>
              <w:top w:w="80" w:type="dxa"/>
              <w:start w:w="120" w:type="dxa"/>
              <w:bottom w:w="80" w:type="dxa"/>
              <w:end w:w="120" w:type="dxa"/>
            </w:tcMar>
          </w:tcPr>
          <w:p>
            <w:pPr>
              <w:spacing w:after="0"/>
            </w:pPr>
            <w:r>
              <w:rPr>
                <w:rFonts w:ascii="Calibri" w:hAnsi="Calibri"/>
                <w:b/>
                <w:color w:val="FFFFFF"/>
                <w:sz w:val="18"/>
              </w:rPr>
              <w:t>Method</w:t>
            </w:r>
          </w:p>
        </w:tc>
        <w:tc>
          <w:tcPr>
            <w:tcW w:type="dxa" w:w="3660"/>
            <w:shd w:fill="185ABD"/>
            <w:vAlign w:val="center"/>
            <w:tcMar>
              <w:top w:w="80" w:type="dxa"/>
              <w:start w:w="120" w:type="dxa"/>
              <w:bottom w:w="80" w:type="dxa"/>
              <w:end w:w="120" w:type="dxa"/>
            </w:tcMar>
          </w:tcPr>
          <w:p>
            <w:pPr>
              <w:spacing w:after="0"/>
            </w:pPr>
            <w:r>
              <w:rPr>
                <w:rFonts w:ascii="Calibri" w:hAnsi="Calibri"/>
                <w:b/>
                <w:color w:val="FFFFFF"/>
                <w:sz w:val="18"/>
              </w:rPr>
              <w:t>Research role</w:t>
            </w:r>
          </w:p>
        </w:tc>
      </w:tr>
      <w:tr>
        <w:tc>
          <w:tcPr>
            <w:tcW w:type="dxa" w:w="1800"/>
            <w:vAlign w:val="center"/>
            <w:tcMar>
              <w:top w:w="80" w:type="dxa"/>
              <w:start w:w="120" w:type="dxa"/>
              <w:bottom w:w="80" w:type="dxa"/>
              <w:end w:w="120" w:type="dxa"/>
            </w:tcMar>
          </w:tcPr>
          <w:p>
            <w:pPr>
              <w:spacing w:after="0" w:line="252" w:lineRule="auto"/>
            </w:pPr>
            <w:r>
              <w:rPr>
                <w:rFonts w:ascii="Calibri" w:hAnsi="Calibri"/>
                <w:b/>
                <w:color w:val="14213D"/>
                <w:sz w:val="18"/>
              </w:rPr>
              <w:t>Deterministic</w:t>
            </w:r>
          </w:p>
        </w:tc>
        <w:tc>
          <w:tcPr>
            <w:tcW w:type="dxa" w:w="3900"/>
            <w:vAlign w:val="center"/>
            <w:tcMar>
              <w:top w:w="80" w:type="dxa"/>
              <w:start w:w="120" w:type="dxa"/>
              <w:bottom w:w="80" w:type="dxa"/>
              <w:end w:w="120" w:type="dxa"/>
            </w:tcMar>
          </w:tcPr>
          <w:p>
            <w:pPr>
              <w:spacing w:after="0" w:line="252" w:lineRule="auto"/>
            </w:pPr>
            <w:r>
              <w:rPr>
                <w:rFonts w:ascii="Calibri" w:hAnsi="Calibri"/>
                <w:b w:val="0"/>
                <w:color w:val="14213D"/>
                <w:sz w:val="18"/>
              </w:rPr>
              <w:t>Existing lexical coverage and reranking</w:t>
            </w:r>
          </w:p>
        </w:tc>
        <w:tc>
          <w:tcPr>
            <w:tcW w:type="dxa" w:w="3660"/>
            <w:vAlign w:val="center"/>
            <w:tcMar>
              <w:top w:w="80" w:type="dxa"/>
              <w:start w:w="120" w:type="dxa"/>
              <w:bottom w:w="80" w:type="dxa"/>
              <w:end w:w="120" w:type="dxa"/>
            </w:tcMar>
          </w:tcPr>
          <w:p>
            <w:pPr>
              <w:spacing w:after="0" w:line="252" w:lineRule="auto"/>
            </w:pPr>
            <w:r>
              <w:rPr>
                <w:rFonts w:ascii="Calibri" w:hAnsi="Calibri"/>
                <w:b w:val="0"/>
                <w:color w:val="14213D"/>
                <w:sz w:val="18"/>
              </w:rPr>
              <w:t>Verified project baseline</w:t>
            </w:r>
          </w:p>
        </w:tc>
      </w:tr>
      <w:tr>
        <w:tc>
          <w:tcPr>
            <w:tcW w:type="dxa" w:w="1800"/>
            <w:shd w:fill="F5F7FA"/>
            <w:vAlign w:val="center"/>
            <w:tcMar>
              <w:top w:w="80" w:type="dxa"/>
              <w:start w:w="120" w:type="dxa"/>
              <w:bottom w:w="80" w:type="dxa"/>
              <w:end w:w="120" w:type="dxa"/>
            </w:tcMar>
          </w:tcPr>
          <w:p>
            <w:pPr>
              <w:spacing w:after="0" w:line="252" w:lineRule="auto"/>
            </w:pPr>
            <w:r>
              <w:rPr>
                <w:rFonts w:ascii="Calibri" w:hAnsi="Calibri"/>
                <w:b/>
                <w:color w:val="14213D"/>
                <w:sz w:val="18"/>
              </w:rPr>
              <w:t>BM25</w:t>
            </w:r>
          </w:p>
        </w:tc>
        <w:tc>
          <w:tcPr>
            <w:tcW w:type="dxa" w:w="3900"/>
            <w:shd w:fill="F5F7FA"/>
            <w:vAlign w:val="center"/>
            <w:tcMar>
              <w:top w:w="80" w:type="dxa"/>
              <w:start w:w="120" w:type="dxa"/>
              <w:bottom w:w="80" w:type="dxa"/>
              <w:end w:w="120" w:type="dxa"/>
            </w:tcMar>
          </w:tcPr>
          <w:p>
            <w:pPr>
              <w:spacing w:after="0" w:line="252" w:lineRule="auto"/>
            </w:pPr>
            <w:r>
              <w:rPr>
                <w:rFonts w:ascii="Calibri" w:hAnsi="Calibri"/>
                <w:b w:val="0"/>
                <w:color w:val="14213D"/>
                <w:sz w:val="18"/>
              </w:rPr>
              <w:t>Probabilistic term-frequency ranking</w:t>
            </w:r>
          </w:p>
        </w:tc>
        <w:tc>
          <w:tcPr>
            <w:tcW w:type="dxa" w:w="3660"/>
            <w:shd w:fill="F5F7FA"/>
            <w:vAlign w:val="center"/>
            <w:tcMar>
              <w:top w:w="80" w:type="dxa"/>
              <w:start w:w="120" w:type="dxa"/>
              <w:bottom w:w="80" w:type="dxa"/>
              <w:end w:w="120" w:type="dxa"/>
            </w:tcMar>
          </w:tcPr>
          <w:p>
            <w:pPr>
              <w:spacing w:after="0" w:line="252" w:lineRule="auto"/>
            </w:pPr>
            <w:r>
              <w:rPr>
                <w:rFonts w:ascii="Calibri" w:hAnsi="Calibri"/>
                <w:b w:val="0"/>
                <w:color w:val="14213D"/>
                <w:sz w:val="18"/>
              </w:rPr>
              <w:t>Sparse retrieval ablation</w:t>
            </w:r>
          </w:p>
        </w:tc>
      </w:tr>
      <w:tr>
        <w:tc>
          <w:tcPr>
            <w:tcW w:type="dxa" w:w="1800"/>
            <w:vAlign w:val="center"/>
            <w:tcMar>
              <w:top w:w="80" w:type="dxa"/>
              <w:start w:w="120" w:type="dxa"/>
              <w:bottom w:w="80" w:type="dxa"/>
              <w:end w:w="120" w:type="dxa"/>
            </w:tcMar>
          </w:tcPr>
          <w:p>
            <w:pPr>
              <w:spacing w:after="0" w:line="252" w:lineRule="auto"/>
            </w:pPr>
            <w:r>
              <w:rPr>
                <w:rFonts w:ascii="Calibri" w:hAnsi="Calibri"/>
                <w:b/>
                <w:color w:val="14213D"/>
                <w:sz w:val="18"/>
              </w:rPr>
              <w:t>Dense</w:t>
            </w:r>
          </w:p>
        </w:tc>
        <w:tc>
          <w:tcPr>
            <w:tcW w:type="dxa" w:w="3900"/>
            <w:vAlign w:val="center"/>
            <w:tcMar>
              <w:top w:w="80" w:type="dxa"/>
              <w:start w:w="120" w:type="dxa"/>
              <w:bottom w:w="80" w:type="dxa"/>
              <w:end w:w="120" w:type="dxa"/>
            </w:tcMar>
          </w:tcPr>
          <w:p>
            <w:pPr>
              <w:spacing w:after="0" w:line="252" w:lineRule="auto"/>
            </w:pPr>
            <w:r>
              <w:rPr>
                <w:rFonts w:ascii="Calibri" w:hAnsi="Calibri"/>
                <w:b w:val="0"/>
                <w:color w:val="14213D"/>
                <w:sz w:val="18"/>
              </w:rPr>
              <w:t>Local LSA embedding similarity only</w:t>
            </w:r>
          </w:p>
        </w:tc>
        <w:tc>
          <w:tcPr>
            <w:tcW w:type="dxa" w:w="3660"/>
            <w:vAlign w:val="center"/>
            <w:tcMar>
              <w:top w:w="80" w:type="dxa"/>
              <w:start w:w="120" w:type="dxa"/>
              <w:bottom w:w="80" w:type="dxa"/>
              <w:end w:w="120" w:type="dxa"/>
            </w:tcMar>
          </w:tcPr>
          <w:p>
            <w:pPr>
              <w:spacing w:after="0" w:line="252" w:lineRule="auto"/>
            </w:pPr>
            <w:r>
              <w:rPr>
                <w:rFonts w:ascii="Calibri" w:hAnsi="Calibri"/>
                <w:b w:val="0"/>
                <w:color w:val="14213D"/>
                <w:sz w:val="18"/>
              </w:rPr>
              <w:t>Semantic retrieval ablation</w:t>
            </w:r>
          </w:p>
        </w:tc>
      </w:tr>
      <w:tr>
        <w:tc>
          <w:tcPr>
            <w:tcW w:type="dxa" w:w="1800"/>
            <w:shd w:fill="F5F7FA"/>
            <w:vAlign w:val="center"/>
            <w:tcMar>
              <w:top w:w="80" w:type="dxa"/>
              <w:start w:w="120" w:type="dxa"/>
              <w:bottom w:w="80" w:type="dxa"/>
              <w:end w:w="120" w:type="dxa"/>
            </w:tcMar>
          </w:tcPr>
          <w:p>
            <w:pPr>
              <w:spacing w:after="0" w:line="252" w:lineRule="auto"/>
            </w:pPr>
            <w:r>
              <w:rPr>
                <w:rFonts w:ascii="Calibri" w:hAnsi="Calibri"/>
                <w:b/>
                <w:color w:val="14213D"/>
                <w:sz w:val="18"/>
              </w:rPr>
              <w:t>RRF</w:t>
            </w:r>
          </w:p>
        </w:tc>
        <w:tc>
          <w:tcPr>
            <w:tcW w:type="dxa" w:w="3900"/>
            <w:shd w:fill="F5F7FA"/>
            <w:vAlign w:val="center"/>
            <w:tcMar>
              <w:top w:w="80" w:type="dxa"/>
              <w:start w:w="120" w:type="dxa"/>
              <w:bottom w:w="80" w:type="dxa"/>
              <w:end w:w="120" w:type="dxa"/>
            </w:tcMar>
          </w:tcPr>
          <w:p>
            <w:pPr>
              <w:spacing w:after="0" w:line="252" w:lineRule="auto"/>
            </w:pPr>
            <w:r>
              <w:rPr>
                <w:rFonts w:ascii="Calibri" w:hAnsi="Calibri"/>
                <w:b w:val="0"/>
                <w:color w:val="14213D"/>
                <w:sz w:val="18"/>
              </w:rPr>
              <w:t>Reciprocal Rank Fusion of BM25 and dense ranks</w:t>
            </w:r>
          </w:p>
        </w:tc>
        <w:tc>
          <w:tcPr>
            <w:tcW w:type="dxa" w:w="3660"/>
            <w:shd w:fill="F5F7FA"/>
            <w:vAlign w:val="center"/>
            <w:tcMar>
              <w:top w:w="80" w:type="dxa"/>
              <w:start w:w="120" w:type="dxa"/>
              <w:bottom w:w="80" w:type="dxa"/>
              <w:end w:w="120" w:type="dxa"/>
            </w:tcMar>
          </w:tcPr>
          <w:p>
            <w:pPr>
              <w:spacing w:after="0" w:line="252" w:lineRule="auto"/>
            </w:pPr>
            <w:r>
              <w:rPr>
                <w:rFonts w:ascii="Calibri" w:hAnsi="Calibri"/>
                <w:b w:val="0"/>
                <w:color w:val="14213D"/>
                <w:sz w:val="18"/>
              </w:rPr>
              <w:t>Rank-fusion experiment</w:t>
            </w:r>
          </w:p>
        </w:tc>
      </w:tr>
    </w:tbl>
    <w:p>
      <w:pPr>
        <w:spacing w:after="20"/>
      </w:pPr>
    </w:p>
    <w:p>
      <w:pPr>
        <w:pStyle w:val="Heading2"/>
      </w:pPr>
      <w:r>
        <w:t>5.1 Implementation details</w:t>
      </w:r>
    </w:p>
    <w:p>
      <w:pPr>
        <w:pStyle w:val="ListBullet"/>
        <w:spacing w:after="100" w:line="264" w:lineRule="auto"/>
        <w:ind w:left="720" w:hanging="360"/>
      </w:pPr>
      <w:r>
        <w:rPr>
          <w:rFonts w:ascii="Calibri" w:hAnsi="Calibri"/>
          <w:color w:val="14213D"/>
          <w:sz w:val="21"/>
        </w:rPr>
        <w:t>BM25 uses k1 = 1.5 and b = 0.75 and is implemented locally without a new dependency.</w:t>
      </w:r>
    </w:p>
    <w:p>
      <w:pPr>
        <w:pStyle w:val="ListBullet"/>
        <w:spacing w:after="100" w:line="264" w:lineRule="auto"/>
        <w:ind w:left="720" w:hanging="360"/>
      </w:pPr>
      <w:r>
        <w:rPr>
          <w:rFonts w:ascii="Calibri" w:hAnsi="Calibri"/>
          <w:color w:val="14213D"/>
          <w:sz w:val="21"/>
        </w:rPr>
        <w:t>Dense mode uses the configured embedding backend without lexical score boosts.</w:t>
      </w:r>
    </w:p>
    <w:p>
      <w:pPr>
        <w:pStyle w:val="ListBullet"/>
        <w:spacing w:after="100" w:line="264" w:lineRule="auto"/>
        <w:ind w:left="720" w:hanging="360"/>
      </w:pPr>
      <w:r>
        <w:rPr>
          <w:rFonts w:ascii="Calibri" w:hAnsi="Calibri"/>
          <w:color w:val="14213D"/>
          <w:sz w:val="21"/>
        </w:rPr>
        <w:t>RRF combines independent BM25 and dense ranks using rank constant k = 60.</w:t>
      </w:r>
    </w:p>
    <w:p>
      <w:pPr>
        <w:pStyle w:val="ListBullet"/>
        <w:spacing w:after="100" w:line="264" w:lineRule="auto"/>
        <w:ind w:left="720" w:hanging="360"/>
      </w:pPr>
      <w:r>
        <w:rPr>
          <w:rFonts w:ascii="Calibri" w:hAnsi="Calibri"/>
          <w:color w:val="14213D"/>
          <w:sz w:val="21"/>
        </w:rPr>
        <w:t>Zero-signal results do not receive artificial RRF relevance merely because they occupy a rank position.</w:t>
      </w:r>
    </w:p>
    <w:p>
      <w:pPr>
        <w:pStyle w:val="ListBullet"/>
        <w:spacing w:after="100" w:line="264" w:lineRule="auto"/>
        <w:ind w:left="720" w:hanging="360"/>
      </w:pPr>
      <w:r>
        <w:rPr>
          <w:rFonts w:ascii="Calibri" w:hAnsi="Calibri"/>
          <w:color w:val="14213D"/>
          <w:sz w:val="21"/>
        </w:rPr>
        <w:t>Experimental modes exclude the existing project-specific hybrid boosts, keeping the comparison clean.</w:t>
      </w:r>
    </w:p>
    <w:p>
      <w:pPr>
        <w:pStyle w:val="Heading2"/>
      </w:pPr>
      <w:r>
        <w:t>5.2 Evaluation measures</w:t>
      </w:r>
    </w:p>
    <w:p>
      <w:pPr>
        <w:spacing w:after="120" w:line="264" w:lineRule="auto"/>
      </w:pPr>
      <w:r>
        <w:rPr>
          <w:rFonts w:ascii="Calibri" w:hAnsi="Calibri"/>
          <w:color w:val="14213D"/>
          <w:sz w:val="21"/>
        </w:rPr>
        <w:t>Retrieval relevance is joined with evaluation-only corrected evidence after prediction, preserving the leakage boundary. Metrics now include:</w:t>
      </w:r>
    </w:p>
    <w:p>
      <w:pPr>
        <w:pStyle w:val="ListBullet"/>
        <w:spacing w:after="100" w:line="264" w:lineRule="auto"/>
        <w:ind w:left="720" w:hanging="360"/>
      </w:pPr>
      <w:r>
        <w:rPr>
          <w:rFonts w:ascii="Calibri" w:hAnsi="Calibri"/>
          <w:color w:val="14213D"/>
          <w:sz w:val="21"/>
        </w:rPr>
        <w:t>Recall@5 — proportion of evaluable cases with a relevant passage in the top five.</w:t>
      </w:r>
    </w:p>
    <w:p>
      <w:pPr>
        <w:pStyle w:val="ListBullet"/>
        <w:spacing w:after="100" w:line="264" w:lineRule="auto"/>
        <w:ind w:left="720" w:hanging="360"/>
      </w:pPr>
      <w:r>
        <w:rPr>
          <w:rFonts w:ascii="Calibri" w:hAnsi="Calibri"/>
          <w:color w:val="14213D"/>
          <w:sz w:val="21"/>
        </w:rPr>
        <w:t>Mean Reciprocal Rank — rewards placing the first relevant result earlier.</w:t>
      </w:r>
    </w:p>
    <w:p>
      <w:pPr>
        <w:pStyle w:val="ListBullet"/>
        <w:spacing w:after="100" w:line="264" w:lineRule="auto"/>
        <w:ind w:left="720" w:hanging="360"/>
      </w:pPr>
      <w:r>
        <w:rPr>
          <w:rFonts w:ascii="Calibri" w:hAnsi="Calibri"/>
          <w:color w:val="14213D"/>
          <w:sz w:val="21"/>
        </w:rPr>
        <w:t>nDCG@10 — applies logarithmic discount to relevant results appearing lower in the ranking.</w:t>
      </w:r>
    </w:p>
    <w:p>
      <w:pPr>
        <w:pStyle w:val="ListBullet"/>
        <w:spacing w:after="100" w:line="264" w:lineRule="auto"/>
        <w:ind w:left="720" w:hanging="360"/>
      </w:pPr>
      <w:r>
        <w:rPr>
          <w:rFonts w:ascii="Calibri" w:hAnsi="Calibri"/>
          <w:color w:val="14213D"/>
          <w:sz w:val="21"/>
        </w:rPr>
        <w:t>Detection recall and latency — verify downstream behavior and operational cost.</w:t>
      </w:r>
    </w:p>
    <w:p>
      <w:pPr>
        <w:pStyle w:val="Heading1"/>
      </w:pPr>
      <w:r>
        <w:t>6. Initial results</w:t>
      </w:r>
    </w:p>
    <w:tbl>
      <w:tblPr>
        <w:tblStyle w:val="TableGrid"/>
        <w:tblW w:type="dxa" w:w="9360"/>
        <w:jc w:val="left"/>
        <w:tblLayout w:type="fixed"/>
        <w:tblLook w:firstColumn="1" w:firstRow="1" w:lastColumn="0" w:lastRow="0" w:noHBand="0" w:noVBand="1" w:val="04A0"/>
        <w:tblInd w:w="120" w:type="dxa"/>
      </w:tblPr>
      <w:tblGrid>
        <w:gridCol w:w="1800"/>
        <w:gridCol w:w="1450"/>
        <w:gridCol w:w="1450"/>
        <w:gridCol w:w="1600"/>
        <w:gridCol w:w="1600"/>
        <w:gridCol w:w="1460"/>
      </w:tblGrid>
      <w:tr>
        <w:trPr>
          <w:tblHeader w:val="true"/>
        </w:trPr>
        <w:tc>
          <w:tcPr>
            <w:tcW w:type="dxa" w:w="1800"/>
            <w:shd w:fill="185ABD"/>
            <w:vAlign w:val="center"/>
            <w:tcMar>
              <w:top w:w="80" w:type="dxa"/>
              <w:start w:w="120" w:type="dxa"/>
              <w:bottom w:w="80" w:type="dxa"/>
              <w:end w:w="120" w:type="dxa"/>
            </w:tcMar>
          </w:tcPr>
          <w:p>
            <w:pPr>
              <w:spacing w:after="0"/>
            </w:pPr>
            <w:r>
              <w:rPr>
                <w:rFonts w:ascii="Calibri" w:hAnsi="Calibri"/>
                <w:b/>
                <w:color w:val="FFFFFF"/>
                <w:sz w:val="18"/>
              </w:rPr>
              <w:t>Mode</w:t>
            </w:r>
          </w:p>
        </w:tc>
        <w:tc>
          <w:tcPr>
            <w:tcW w:type="dxa" w:w="1450"/>
            <w:shd w:fill="185ABD"/>
            <w:vAlign w:val="center"/>
            <w:tcMar>
              <w:top w:w="80" w:type="dxa"/>
              <w:start w:w="120" w:type="dxa"/>
              <w:bottom w:w="80" w:type="dxa"/>
              <w:end w:w="120" w:type="dxa"/>
            </w:tcMar>
          </w:tcPr>
          <w:p>
            <w:pPr>
              <w:spacing w:after="0"/>
            </w:pPr>
            <w:r>
              <w:rPr>
                <w:rFonts w:ascii="Calibri" w:hAnsi="Calibri"/>
                <w:b/>
                <w:color w:val="FFFFFF"/>
                <w:sz w:val="18"/>
              </w:rPr>
              <w:t>Recall@5</w:t>
            </w:r>
          </w:p>
        </w:tc>
        <w:tc>
          <w:tcPr>
            <w:tcW w:type="dxa" w:w="1450"/>
            <w:shd w:fill="185ABD"/>
            <w:vAlign w:val="center"/>
            <w:tcMar>
              <w:top w:w="80" w:type="dxa"/>
              <w:start w:w="120" w:type="dxa"/>
              <w:bottom w:w="80" w:type="dxa"/>
              <w:end w:w="120" w:type="dxa"/>
            </w:tcMar>
          </w:tcPr>
          <w:p>
            <w:pPr>
              <w:spacing w:after="0"/>
            </w:pPr>
            <w:r>
              <w:rPr>
                <w:rFonts w:ascii="Calibri" w:hAnsi="Calibri"/>
                <w:b/>
                <w:color w:val="FFFFFF"/>
                <w:sz w:val="18"/>
              </w:rPr>
              <w:t>MRR</w:t>
            </w:r>
          </w:p>
        </w:tc>
        <w:tc>
          <w:tcPr>
            <w:tcW w:type="dxa" w:w="1600"/>
            <w:shd w:fill="185ABD"/>
            <w:vAlign w:val="center"/>
            <w:tcMar>
              <w:top w:w="80" w:type="dxa"/>
              <w:start w:w="120" w:type="dxa"/>
              <w:bottom w:w="80" w:type="dxa"/>
              <w:end w:w="120" w:type="dxa"/>
            </w:tcMar>
          </w:tcPr>
          <w:p>
            <w:pPr>
              <w:spacing w:after="0"/>
            </w:pPr>
            <w:r>
              <w:rPr>
                <w:rFonts w:ascii="Calibri" w:hAnsi="Calibri"/>
                <w:b/>
                <w:color w:val="FFFFFF"/>
                <w:sz w:val="18"/>
              </w:rPr>
              <w:t>nDCG@10</w:t>
            </w:r>
          </w:p>
        </w:tc>
        <w:tc>
          <w:tcPr>
            <w:tcW w:type="dxa" w:w="1600"/>
            <w:shd w:fill="185ABD"/>
            <w:vAlign w:val="center"/>
            <w:tcMar>
              <w:top w:w="80" w:type="dxa"/>
              <w:start w:w="120" w:type="dxa"/>
              <w:bottom w:w="80" w:type="dxa"/>
              <w:end w:w="120" w:type="dxa"/>
            </w:tcMar>
          </w:tcPr>
          <w:p>
            <w:pPr>
              <w:spacing w:after="0"/>
            </w:pPr>
            <w:r>
              <w:rPr>
                <w:rFonts w:ascii="Calibri" w:hAnsi="Calibri"/>
                <w:b/>
                <w:color w:val="FFFFFF"/>
                <w:sz w:val="18"/>
              </w:rPr>
              <w:t>Detection</w:t>
            </w:r>
          </w:p>
        </w:tc>
        <w:tc>
          <w:tcPr>
            <w:tcW w:type="dxa" w:w="1460"/>
            <w:shd w:fill="185ABD"/>
            <w:vAlign w:val="center"/>
            <w:tcMar>
              <w:top w:w="80" w:type="dxa"/>
              <w:start w:w="120" w:type="dxa"/>
              <w:bottom w:w="80" w:type="dxa"/>
              <w:end w:w="120" w:type="dxa"/>
            </w:tcMar>
          </w:tcPr>
          <w:p>
            <w:pPr>
              <w:spacing w:after="0"/>
            </w:pPr>
            <w:r>
              <w:rPr>
                <w:rFonts w:ascii="Calibri" w:hAnsi="Calibri"/>
                <w:b/>
                <w:color w:val="FFFFFF"/>
                <w:sz w:val="18"/>
              </w:rPr>
              <w:t>Latency</w:t>
            </w:r>
          </w:p>
        </w:tc>
      </w:tr>
      <w:tr>
        <w:tc>
          <w:tcPr>
            <w:tcW w:type="dxa" w:w="1800"/>
            <w:vAlign w:val="center"/>
            <w:tcMar>
              <w:top w:w="80" w:type="dxa"/>
              <w:start w:w="120" w:type="dxa"/>
              <w:bottom w:w="80" w:type="dxa"/>
              <w:end w:w="120" w:type="dxa"/>
            </w:tcMar>
          </w:tcPr>
          <w:p>
            <w:pPr>
              <w:spacing w:after="0" w:line="252" w:lineRule="auto"/>
            </w:pPr>
            <w:r>
              <w:rPr>
                <w:rFonts w:ascii="Calibri" w:hAnsi="Calibri"/>
                <w:b/>
                <w:color w:val="14213D"/>
                <w:sz w:val="18"/>
              </w:rPr>
              <w:t>Deterministic</w:t>
            </w:r>
          </w:p>
        </w:tc>
        <w:tc>
          <w:tcPr>
            <w:tcW w:type="dxa" w:w="1450"/>
            <w:vAlign w:val="center"/>
            <w:tcMar>
              <w:top w:w="80" w:type="dxa"/>
              <w:start w:w="120" w:type="dxa"/>
              <w:bottom w:w="80" w:type="dxa"/>
              <w:end w:w="120" w:type="dxa"/>
            </w:tcMar>
          </w:tcPr>
          <w:p>
            <w:pPr>
              <w:spacing w:after="0" w:line="252" w:lineRule="auto"/>
              <w:jc w:val="center"/>
            </w:pPr>
            <w:r>
              <w:rPr>
                <w:rFonts w:ascii="Calibri" w:hAnsi="Calibri"/>
                <w:b w:val="0"/>
                <w:color w:val="14213D"/>
                <w:sz w:val="18"/>
              </w:rPr>
              <w:t>90%</w:t>
            </w:r>
          </w:p>
        </w:tc>
        <w:tc>
          <w:tcPr>
            <w:tcW w:type="dxa" w:w="1450"/>
            <w:vAlign w:val="center"/>
            <w:tcMar>
              <w:top w:w="80" w:type="dxa"/>
              <w:start w:w="120" w:type="dxa"/>
              <w:bottom w:w="80" w:type="dxa"/>
              <w:end w:w="120" w:type="dxa"/>
            </w:tcMar>
          </w:tcPr>
          <w:p>
            <w:pPr>
              <w:spacing w:after="0" w:line="252" w:lineRule="auto"/>
              <w:jc w:val="center"/>
            </w:pPr>
            <w:r>
              <w:rPr>
                <w:rFonts w:ascii="Calibri" w:hAnsi="Calibri"/>
                <w:b w:val="0"/>
                <w:color w:val="14213D"/>
                <w:sz w:val="18"/>
              </w:rPr>
              <w:t>0.833</w:t>
            </w:r>
          </w:p>
        </w:tc>
        <w:tc>
          <w:tcPr>
            <w:tcW w:type="dxa" w:w="1600"/>
            <w:vAlign w:val="center"/>
            <w:tcMar>
              <w:top w:w="80" w:type="dxa"/>
              <w:start w:w="120" w:type="dxa"/>
              <w:bottom w:w="80" w:type="dxa"/>
              <w:end w:w="120" w:type="dxa"/>
            </w:tcMar>
          </w:tcPr>
          <w:p>
            <w:pPr>
              <w:spacing w:after="0" w:line="252" w:lineRule="auto"/>
              <w:jc w:val="center"/>
            </w:pPr>
            <w:r>
              <w:rPr>
                <w:rFonts w:ascii="Calibri" w:hAnsi="Calibri"/>
                <w:b w:val="0"/>
                <w:color w:val="14213D"/>
                <w:sz w:val="18"/>
              </w:rPr>
              <w:t>0.850</w:t>
            </w:r>
          </w:p>
        </w:tc>
        <w:tc>
          <w:tcPr>
            <w:tcW w:type="dxa" w:w="1600"/>
            <w:vAlign w:val="center"/>
            <w:tcMar>
              <w:top w:w="80" w:type="dxa"/>
              <w:start w:w="120" w:type="dxa"/>
              <w:bottom w:w="80" w:type="dxa"/>
              <w:end w:w="120" w:type="dxa"/>
            </w:tcMar>
          </w:tcPr>
          <w:p>
            <w:pPr>
              <w:spacing w:after="0" w:line="252" w:lineRule="auto"/>
              <w:jc w:val="center"/>
            </w:pPr>
            <w:r>
              <w:rPr>
                <w:rFonts w:ascii="Calibri" w:hAnsi="Calibri"/>
                <w:b w:val="0"/>
                <w:color w:val="14213D"/>
                <w:sz w:val="18"/>
              </w:rPr>
              <w:t>100%</w:t>
            </w:r>
          </w:p>
        </w:tc>
        <w:tc>
          <w:tcPr>
            <w:tcW w:type="dxa" w:w="1460"/>
            <w:vAlign w:val="center"/>
            <w:tcMar>
              <w:top w:w="80" w:type="dxa"/>
              <w:start w:w="120" w:type="dxa"/>
              <w:bottom w:w="80" w:type="dxa"/>
              <w:end w:w="120" w:type="dxa"/>
            </w:tcMar>
          </w:tcPr>
          <w:p>
            <w:pPr>
              <w:spacing w:after="0" w:line="252" w:lineRule="auto"/>
              <w:jc w:val="center"/>
            </w:pPr>
            <w:r>
              <w:rPr>
                <w:rFonts w:ascii="Calibri" w:hAnsi="Calibri"/>
                <w:b w:val="0"/>
                <w:color w:val="14213D"/>
                <w:sz w:val="18"/>
              </w:rPr>
              <w:t>473.8 ms</w:t>
            </w:r>
          </w:p>
        </w:tc>
      </w:tr>
      <w:tr>
        <w:tc>
          <w:tcPr>
            <w:tcW w:type="dxa" w:w="1800"/>
            <w:shd w:fill="F5F7FA"/>
            <w:vAlign w:val="center"/>
            <w:tcMar>
              <w:top w:w="80" w:type="dxa"/>
              <w:start w:w="120" w:type="dxa"/>
              <w:bottom w:w="80" w:type="dxa"/>
              <w:end w:w="120" w:type="dxa"/>
            </w:tcMar>
          </w:tcPr>
          <w:p>
            <w:pPr>
              <w:spacing w:after="0" w:line="252" w:lineRule="auto"/>
            </w:pPr>
            <w:r>
              <w:rPr>
                <w:rFonts w:ascii="Calibri" w:hAnsi="Calibri"/>
                <w:b/>
                <w:color w:val="14213D"/>
                <w:sz w:val="18"/>
              </w:rPr>
              <w:t>BM25</w:t>
            </w:r>
          </w:p>
        </w:tc>
        <w:tc>
          <w:tcPr>
            <w:tcW w:type="dxa" w:w="1450"/>
            <w:shd w:fill="F5F7FA"/>
            <w:vAlign w:val="center"/>
            <w:tcMar>
              <w:top w:w="80" w:type="dxa"/>
              <w:start w:w="120" w:type="dxa"/>
              <w:bottom w:w="80" w:type="dxa"/>
              <w:end w:w="120" w:type="dxa"/>
            </w:tcMar>
          </w:tcPr>
          <w:p>
            <w:pPr>
              <w:spacing w:after="0" w:line="252" w:lineRule="auto"/>
              <w:jc w:val="center"/>
            </w:pPr>
            <w:r>
              <w:rPr>
                <w:rFonts w:ascii="Calibri" w:hAnsi="Calibri"/>
                <w:b w:val="0"/>
                <w:color w:val="14213D"/>
                <w:sz w:val="18"/>
              </w:rPr>
              <w:t>90%</w:t>
            </w:r>
          </w:p>
        </w:tc>
        <w:tc>
          <w:tcPr>
            <w:tcW w:type="dxa" w:w="1450"/>
            <w:shd w:fill="F5F7FA"/>
            <w:vAlign w:val="center"/>
            <w:tcMar>
              <w:top w:w="80" w:type="dxa"/>
              <w:start w:w="120" w:type="dxa"/>
              <w:bottom w:w="80" w:type="dxa"/>
              <w:end w:w="120" w:type="dxa"/>
            </w:tcMar>
          </w:tcPr>
          <w:p>
            <w:pPr>
              <w:spacing w:after="0" w:line="252" w:lineRule="auto"/>
              <w:jc w:val="center"/>
            </w:pPr>
            <w:r>
              <w:rPr>
                <w:rFonts w:ascii="Calibri" w:hAnsi="Calibri"/>
                <w:b w:val="0"/>
                <w:color w:val="14213D"/>
                <w:sz w:val="18"/>
              </w:rPr>
              <w:t>0.825</w:t>
            </w:r>
          </w:p>
        </w:tc>
        <w:tc>
          <w:tcPr>
            <w:tcW w:type="dxa" w:w="1600"/>
            <w:shd w:fill="F5F7FA"/>
            <w:vAlign w:val="center"/>
            <w:tcMar>
              <w:top w:w="80" w:type="dxa"/>
              <w:start w:w="120" w:type="dxa"/>
              <w:bottom w:w="80" w:type="dxa"/>
              <w:end w:w="120" w:type="dxa"/>
            </w:tcMar>
          </w:tcPr>
          <w:p>
            <w:pPr>
              <w:spacing w:after="0" w:line="252" w:lineRule="auto"/>
              <w:jc w:val="center"/>
            </w:pPr>
            <w:r>
              <w:rPr>
                <w:rFonts w:ascii="Calibri" w:hAnsi="Calibri"/>
                <w:b w:val="0"/>
                <w:color w:val="14213D"/>
                <w:sz w:val="18"/>
              </w:rPr>
              <w:t>0.843</w:t>
            </w:r>
          </w:p>
        </w:tc>
        <w:tc>
          <w:tcPr>
            <w:tcW w:type="dxa" w:w="1600"/>
            <w:shd w:fill="F5F7FA"/>
            <w:vAlign w:val="center"/>
            <w:tcMar>
              <w:top w:w="80" w:type="dxa"/>
              <w:start w:w="120" w:type="dxa"/>
              <w:bottom w:w="80" w:type="dxa"/>
              <w:end w:w="120" w:type="dxa"/>
            </w:tcMar>
          </w:tcPr>
          <w:p>
            <w:pPr>
              <w:spacing w:after="0" w:line="252" w:lineRule="auto"/>
              <w:jc w:val="center"/>
            </w:pPr>
            <w:r>
              <w:rPr>
                <w:rFonts w:ascii="Calibri" w:hAnsi="Calibri"/>
                <w:b w:val="0"/>
                <w:color w:val="14213D"/>
                <w:sz w:val="18"/>
              </w:rPr>
              <w:t>100%</w:t>
            </w:r>
          </w:p>
        </w:tc>
        <w:tc>
          <w:tcPr>
            <w:tcW w:type="dxa" w:w="1460"/>
            <w:shd w:fill="F5F7FA"/>
            <w:vAlign w:val="center"/>
            <w:tcMar>
              <w:top w:w="80" w:type="dxa"/>
              <w:start w:w="120" w:type="dxa"/>
              <w:bottom w:w="80" w:type="dxa"/>
              <w:end w:w="120" w:type="dxa"/>
            </w:tcMar>
          </w:tcPr>
          <w:p>
            <w:pPr>
              <w:spacing w:after="0" w:line="252" w:lineRule="auto"/>
              <w:jc w:val="center"/>
            </w:pPr>
            <w:r>
              <w:rPr>
                <w:rFonts w:ascii="Calibri" w:hAnsi="Calibri"/>
                <w:b w:val="0"/>
                <w:color w:val="14213D"/>
                <w:sz w:val="18"/>
              </w:rPr>
              <w:t>206.6 ms</w:t>
            </w:r>
          </w:p>
        </w:tc>
      </w:tr>
      <w:tr>
        <w:tc>
          <w:tcPr>
            <w:tcW w:type="dxa" w:w="1800"/>
            <w:vAlign w:val="center"/>
            <w:tcMar>
              <w:top w:w="80" w:type="dxa"/>
              <w:start w:w="120" w:type="dxa"/>
              <w:bottom w:w="80" w:type="dxa"/>
              <w:end w:w="120" w:type="dxa"/>
            </w:tcMar>
          </w:tcPr>
          <w:p>
            <w:pPr>
              <w:spacing w:after="0" w:line="252" w:lineRule="auto"/>
            </w:pPr>
            <w:r>
              <w:rPr>
                <w:rFonts w:ascii="Calibri" w:hAnsi="Calibri"/>
                <w:b/>
                <w:color w:val="14213D"/>
                <w:sz w:val="18"/>
              </w:rPr>
              <w:t>Dense</w:t>
            </w:r>
          </w:p>
        </w:tc>
        <w:tc>
          <w:tcPr>
            <w:tcW w:type="dxa" w:w="1450"/>
            <w:vAlign w:val="center"/>
            <w:tcMar>
              <w:top w:w="80" w:type="dxa"/>
              <w:start w:w="120" w:type="dxa"/>
              <w:bottom w:w="80" w:type="dxa"/>
              <w:end w:w="120" w:type="dxa"/>
            </w:tcMar>
          </w:tcPr>
          <w:p>
            <w:pPr>
              <w:spacing w:after="0" w:line="252" w:lineRule="auto"/>
              <w:jc w:val="center"/>
            </w:pPr>
            <w:r>
              <w:rPr>
                <w:rFonts w:ascii="Calibri" w:hAnsi="Calibri"/>
                <w:b w:val="0"/>
                <w:color w:val="14213D"/>
                <w:sz w:val="18"/>
              </w:rPr>
              <w:t>80%</w:t>
            </w:r>
          </w:p>
        </w:tc>
        <w:tc>
          <w:tcPr>
            <w:tcW w:type="dxa" w:w="1450"/>
            <w:vAlign w:val="center"/>
            <w:tcMar>
              <w:top w:w="80" w:type="dxa"/>
              <w:start w:w="120" w:type="dxa"/>
              <w:bottom w:w="80" w:type="dxa"/>
              <w:end w:w="120" w:type="dxa"/>
            </w:tcMar>
          </w:tcPr>
          <w:p>
            <w:pPr>
              <w:spacing w:after="0" w:line="252" w:lineRule="auto"/>
              <w:jc w:val="center"/>
            </w:pPr>
            <w:r>
              <w:rPr>
                <w:rFonts w:ascii="Calibri" w:hAnsi="Calibri"/>
                <w:b w:val="0"/>
                <w:color w:val="14213D"/>
                <w:sz w:val="18"/>
              </w:rPr>
              <w:t>0.800</w:t>
            </w:r>
          </w:p>
        </w:tc>
        <w:tc>
          <w:tcPr>
            <w:tcW w:type="dxa" w:w="1600"/>
            <w:vAlign w:val="center"/>
            <w:tcMar>
              <w:top w:w="80" w:type="dxa"/>
              <w:start w:w="120" w:type="dxa"/>
              <w:bottom w:w="80" w:type="dxa"/>
              <w:end w:w="120" w:type="dxa"/>
            </w:tcMar>
          </w:tcPr>
          <w:p>
            <w:pPr>
              <w:spacing w:after="0" w:line="252" w:lineRule="auto"/>
              <w:jc w:val="center"/>
            </w:pPr>
            <w:r>
              <w:rPr>
                <w:rFonts w:ascii="Calibri" w:hAnsi="Calibri"/>
                <w:b w:val="0"/>
                <w:color w:val="14213D"/>
                <w:sz w:val="18"/>
              </w:rPr>
              <w:t>0.800</w:t>
            </w:r>
          </w:p>
        </w:tc>
        <w:tc>
          <w:tcPr>
            <w:tcW w:type="dxa" w:w="1600"/>
            <w:vAlign w:val="center"/>
            <w:tcMar>
              <w:top w:w="80" w:type="dxa"/>
              <w:start w:w="120" w:type="dxa"/>
              <w:bottom w:w="80" w:type="dxa"/>
              <w:end w:w="120" w:type="dxa"/>
            </w:tcMar>
          </w:tcPr>
          <w:p>
            <w:pPr>
              <w:spacing w:after="0" w:line="252" w:lineRule="auto"/>
              <w:jc w:val="center"/>
            </w:pPr>
            <w:r>
              <w:rPr>
                <w:rFonts w:ascii="Calibri" w:hAnsi="Calibri"/>
                <w:b w:val="0"/>
                <w:color w:val="14213D"/>
                <w:sz w:val="18"/>
              </w:rPr>
              <w:t>100%</w:t>
            </w:r>
          </w:p>
        </w:tc>
        <w:tc>
          <w:tcPr>
            <w:tcW w:type="dxa" w:w="1460"/>
            <w:vAlign w:val="center"/>
            <w:tcMar>
              <w:top w:w="80" w:type="dxa"/>
              <w:start w:w="120" w:type="dxa"/>
              <w:bottom w:w="80" w:type="dxa"/>
              <w:end w:w="120" w:type="dxa"/>
            </w:tcMar>
          </w:tcPr>
          <w:p>
            <w:pPr>
              <w:spacing w:after="0" w:line="252" w:lineRule="auto"/>
              <w:jc w:val="center"/>
            </w:pPr>
            <w:r>
              <w:rPr>
                <w:rFonts w:ascii="Calibri" w:hAnsi="Calibri"/>
                <w:b w:val="0"/>
                <w:color w:val="14213D"/>
                <w:sz w:val="18"/>
              </w:rPr>
              <w:t>169.7 ms</w:t>
            </w:r>
          </w:p>
        </w:tc>
      </w:tr>
      <w:tr>
        <w:tc>
          <w:tcPr>
            <w:tcW w:type="dxa" w:w="1800"/>
            <w:shd w:fill="F5F7FA"/>
            <w:vAlign w:val="center"/>
            <w:tcMar>
              <w:top w:w="80" w:type="dxa"/>
              <w:start w:w="120" w:type="dxa"/>
              <w:bottom w:w="80" w:type="dxa"/>
              <w:end w:w="120" w:type="dxa"/>
            </w:tcMar>
          </w:tcPr>
          <w:p>
            <w:pPr>
              <w:spacing w:after="0" w:line="252" w:lineRule="auto"/>
            </w:pPr>
            <w:r>
              <w:rPr>
                <w:rFonts w:ascii="Calibri" w:hAnsi="Calibri"/>
                <w:b/>
                <w:color w:val="14213D"/>
                <w:sz w:val="18"/>
              </w:rPr>
              <w:t>RRF</w:t>
            </w:r>
          </w:p>
        </w:tc>
        <w:tc>
          <w:tcPr>
            <w:tcW w:type="dxa" w:w="1450"/>
            <w:shd w:fill="F5F7FA"/>
            <w:vAlign w:val="center"/>
            <w:tcMar>
              <w:top w:w="80" w:type="dxa"/>
              <w:start w:w="120" w:type="dxa"/>
              <w:bottom w:w="80" w:type="dxa"/>
              <w:end w:w="120" w:type="dxa"/>
            </w:tcMar>
          </w:tcPr>
          <w:p>
            <w:pPr>
              <w:spacing w:after="0" w:line="252" w:lineRule="auto"/>
              <w:jc w:val="center"/>
            </w:pPr>
            <w:r>
              <w:rPr>
                <w:rFonts w:ascii="Calibri" w:hAnsi="Calibri"/>
                <w:b w:val="0"/>
                <w:color w:val="14213D"/>
                <w:sz w:val="18"/>
              </w:rPr>
              <w:t>90%</w:t>
            </w:r>
          </w:p>
        </w:tc>
        <w:tc>
          <w:tcPr>
            <w:tcW w:type="dxa" w:w="1450"/>
            <w:shd w:fill="F5F7FA"/>
            <w:vAlign w:val="center"/>
            <w:tcMar>
              <w:top w:w="80" w:type="dxa"/>
              <w:start w:w="120" w:type="dxa"/>
              <w:bottom w:w="80" w:type="dxa"/>
              <w:end w:w="120" w:type="dxa"/>
            </w:tcMar>
          </w:tcPr>
          <w:p>
            <w:pPr>
              <w:spacing w:after="0" w:line="252" w:lineRule="auto"/>
              <w:jc w:val="center"/>
            </w:pPr>
            <w:r>
              <w:rPr>
                <w:rFonts w:ascii="Calibri" w:hAnsi="Calibri"/>
                <w:b w:val="0"/>
                <w:color w:val="14213D"/>
                <w:sz w:val="18"/>
              </w:rPr>
              <w:t>0.825</w:t>
            </w:r>
          </w:p>
        </w:tc>
        <w:tc>
          <w:tcPr>
            <w:tcW w:type="dxa" w:w="1600"/>
            <w:shd w:fill="F5F7FA"/>
            <w:vAlign w:val="center"/>
            <w:tcMar>
              <w:top w:w="80" w:type="dxa"/>
              <w:start w:w="120" w:type="dxa"/>
              <w:bottom w:w="80" w:type="dxa"/>
              <w:end w:w="120" w:type="dxa"/>
            </w:tcMar>
          </w:tcPr>
          <w:p>
            <w:pPr>
              <w:spacing w:after="0" w:line="252" w:lineRule="auto"/>
              <w:jc w:val="center"/>
            </w:pPr>
            <w:r>
              <w:rPr>
                <w:rFonts w:ascii="Calibri" w:hAnsi="Calibri"/>
                <w:b w:val="0"/>
                <w:color w:val="14213D"/>
                <w:sz w:val="18"/>
              </w:rPr>
              <w:t>0.843</w:t>
            </w:r>
          </w:p>
        </w:tc>
        <w:tc>
          <w:tcPr>
            <w:tcW w:type="dxa" w:w="1600"/>
            <w:shd w:fill="F5F7FA"/>
            <w:vAlign w:val="center"/>
            <w:tcMar>
              <w:top w:w="80" w:type="dxa"/>
              <w:start w:w="120" w:type="dxa"/>
              <w:bottom w:w="80" w:type="dxa"/>
              <w:end w:w="120" w:type="dxa"/>
            </w:tcMar>
          </w:tcPr>
          <w:p>
            <w:pPr>
              <w:spacing w:after="0" w:line="252" w:lineRule="auto"/>
              <w:jc w:val="center"/>
            </w:pPr>
            <w:r>
              <w:rPr>
                <w:rFonts w:ascii="Calibri" w:hAnsi="Calibri"/>
                <w:b w:val="0"/>
                <w:color w:val="14213D"/>
                <w:sz w:val="18"/>
              </w:rPr>
              <w:t>100%</w:t>
            </w:r>
          </w:p>
        </w:tc>
        <w:tc>
          <w:tcPr>
            <w:tcW w:type="dxa" w:w="1460"/>
            <w:shd w:fill="F5F7FA"/>
            <w:vAlign w:val="center"/>
            <w:tcMar>
              <w:top w:w="80" w:type="dxa"/>
              <w:start w:w="120" w:type="dxa"/>
              <w:bottom w:w="80" w:type="dxa"/>
              <w:end w:w="120" w:type="dxa"/>
            </w:tcMar>
          </w:tcPr>
          <w:p>
            <w:pPr>
              <w:spacing w:after="0" w:line="252" w:lineRule="auto"/>
              <w:jc w:val="center"/>
            </w:pPr>
            <w:r>
              <w:rPr>
                <w:rFonts w:ascii="Calibri" w:hAnsi="Calibri"/>
                <w:b w:val="0"/>
                <w:color w:val="14213D"/>
                <w:sz w:val="18"/>
              </w:rPr>
              <w:t>193.0 ms</w:t>
            </w:r>
          </w:p>
        </w:tc>
      </w:tr>
    </w:tbl>
    <w:p>
      <w:pPr>
        <w:spacing w:after="20"/>
      </w:pPr>
    </w:p>
    <w:p>
      <w:pPr>
        <w:spacing w:before="160" w:after="200" w:line="264" w:lineRule="auto"/>
        <w:ind w:left="259" w:right="259"/>
        <w:shd w:fill="EDF3FB"/>
      </w:pPr>
      <w:r>
        <w:rPr>
          <w:rFonts w:ascii="Calibri" w:hAnsi="Calibri"/>
          <w:b/>
          <w:color w:val="185ABD"/>
          <w:sz w:val="18"/>
        </w:rPr>
        <w:t xml:space="preserve">FINDING  </w:t>
      </w:r>
      <w:r>
        <w:rPr>
          <w:rFonts w:ascii="Calibri" w:hAnsi="Calibri"/>
          <w:b w:val="0"/>
          <w:color w:val="14213D"/>
          <w:sz w:val="21"/>
        </w:rPr>
        <w:t>The existing deterministic baseline produced the best ranking metrics in this small development run. BM25 and RRF retained Recall@5 with substantially lower latency. Dense-only retrieval missed one additional evaluable case. Therefore, added semantic complexity did not automatically improve this corpus.</w:t>
      </w:r>
    </w:p>
    <w:p>
      <w:pPr>
        <w:pStyle w:val="Heading1"/>
      </w:pPr>
      <w:r>
        <w:t>7. Interpretation and research value</w:t>
      </w:r>
    </w:p>
    <w:p>
      <w:pPr>
        <w:spacing w:after="120" w:line="264" w:lineRule="auto"/>
      </w:pPr>
      <w:r>
        <w:rPr>
          <w:rFonts w:ascii="Calibri" w:hAnsi="Calibri"/>
          <w:color w:val="14213D"/>
          <w:sz w:val="21"/>
        </w:rPr>
        <w:t>The absence of an immediate RRF accuracy gain is a useful research outcome, not a failed implementation. Governance corpora contain exact role names, normative wording, acronyms and quantities that favor sparse lexical matching. The current dense backend is local LSA rather than a domain-trained transformer, so its lower recall is plausible.</w:t>
      </w:r>
    </w:p>
    <w:p>
      <w:pPr>
        <w:spacing w:after="120" w:line="264" w:lineRule="auto"/>
      </w:pPr>
      <w:r>
        <w:rPr>
          <w:rFonts w:ascii="Calibri" w:hAnsi="Calibri"/>
          <w:color w:val="14213D"/>
          <w:sz w:val="21"/>
        </w:rPr>
        <w:t>The results support a measured next step: retrieve broadly with BM25 or RRF, then apply a stronger relevance model only to a small candidate set. This preserves recall while testing whether semantic reranking improves the order of genuinely relevant clauses.</w:t>
      </w:r>
    </w:p>
    <w:p>
      <w:pPr>
        <w:pStyle w:val="Heading2"/>
      </w:pPr>
      <w:r>
        <w:t>Threats to validity</w:t>
      </w:r>
    </w:p>
    <w:p>
      <w:pPr>
        <w:pStyle w:val="ListBullet"/>
        <w:spacing w:after="100" w:line="264" w:lineRule="auto"/>
        <w:ind w:left="720" w:hanging="360"/>
      </w:pPr>
      <w:r>
        <w:rPr>
          <w:rFonts w:ascii="Calibri" w:hAnsi="Calibri"/>
          <w:color w:val="14213D"/>
          <w:sz w:val="21"/>
        </w:rPr>
        <w:t>The 12-case Golden Set is a development benchmark and has been repeatedly inspected.</w:t>
      </w:r>
    </w:p>
    <w:p>
      <w:pPr>
        <w:pStyle w:val="ListBullet"/>
        <w:spacing w:after="100" w:line="264" w:lineRule="auto"/>
        <w:ind w:left="720" w:hanging="360"/>
      </w:pPr>
      <w:r>
        <w:rPr>
          <w:rFonts w:ascii="Calibri" w:hAnsi="Calibri"/>
          <w:color w:val="14213D"/>
          <w:sz w:val="21"/>
        </w:rPr>
        <w:t>The reported latency values are one local run and should not be treated as stable production benchmarks.</w:t>
      </w:r>
    </w:p>
    <w:p>
      <w:pPr>
        <w:pStyle w:val="ListBullet"/>
        <w:spacing w:after="100" w:line="264" w:lineRule="auto"/>
        <w:ind w:left="720" w:hanging="360"/>
      </w:pPr>
      <w:r>
        <w:rPr>
          <w:rFonts w:ascii="Calibri" w:hAnsi="Calibri"/>
          <w:color w:val="14213D"/>
          <w:sz w:val="21"/>
        </w:rPr>
        <w:t>A single corrected passage is used as the relevance reference; other passages may also be legitimately relevant.</w:t>
      </w:r>
    </w:p>
    <w:p>
      <w:pPr>
        <w:pStyle w:val="ListBullet"/>
        <w:spacing w:after="100" w:line="264" w:lineRule="auto"/>
        <w:ind w:left="720" w:hanging="360"/>
      </w:pPr>
      <w:r>
        <w:rPr>
          <w:rFonts w:ascii="Calibri" w:hAnsi="Calibri"/>
          <w:color w:val="14213D"/>
          <w:sz w:val="21"/>
        </w:rPr>
        <w:t>Local LSA is reproducible and private but weaker than modern domain-tuned dense encoders.</w:t>
      </w:r>
    </w:p>
    <w:p>
      <w:pPr>
        <w:pStyle w:val="ListBullet"/>
        <w:spacing w:after="100" w:line="264" w:lineRule="auto"/>
        <w:ind w:left="720" w:hanging="360"/>
      </w:pPr>
      <w:r>
        <w:rPr>
          <w:rFonts w:ascii="Calibri" w:hAnsi="Calibri"/>
          <w:color w:val="14213D"/>
          <w:sz w:val="21"/>
        </w:rPr>
        <w:t>Authority and approval metadata still require governance-owner verification before production use.</w:t>
      </w:r>
    </w:p>
    <w:p>
      <w:pPr>
        <w:pStyle w:val="ListBullet"/>
        <w:spacing w:after="100" w:line="264" w:lineRule="auto"/>
        <w:ind w:left="720" w:hanging="360"/>
      </w:pPr>
      <w:r>
        <w:rPr>
          <w:rFonts w:ascii="Calibri" w:hAnsi="Calibri"/>
          <w:color w:val="14213D"/>
          <w:sz w:val="21"/>
        </w:rPr>
        <w:t>Downstream deterministic classification can mask retrieval differences when several candidates support the same outcome.</w:t>
      </w:r>
    </w:p>
    <w:p>
      <w:pPr>
        <w:pStyle w:val="Heading1"/>
      </w:pPr>
      <w:r>
        <w:t>8. Verification completed</w:t>
      </w:r>
    </w:p>
    <w:tbl>
      <w:tblPr>
        <w:tblStyle w:val="TableGrid"/>
        <w:tblW w:type="dxa" w:w="9360"/>
        <w:jc w:val="left"/>
        <w:tblLayout w:type="fixed"/>
        <w:tblLook w:firstColumn="1" w:firstRow="1" w:lastColumn="0" w:lastRow="0" w:noHBand="0" w:noVBand="1" w:val="04A0"/>
        <w:tblInd w:w="120" w:type="dxa"/>
      </w:tblPr>
      <w:tblGrid>
        <w:gridCol w:w="4200"/>
        <w:gridCol w:w="5160"/>
      </w:tblGrid>
      <w:tr>
        <w:trPr>
          <w:tblHeader w:val="true"/>
        </w:trPr>
        <w:tc>
          <w:tcPr>
            <w:tcW w:type="dxa" w:w="4200"/>
            <w:shd w:fill="185ABD"/>
            <w:vAlign w:val="center"/>
            <w:tcMar>
              <w:top w:w="80" w:type="dxa"/>
              <w:start w:w="120" w:type="dxa"/>
              <w:bottom w:w="80" w:type="dxa"/>
              <w:end w:w="120" w:type="dxa"/>
            </w:tcMar>
          </w:tcPr>
          <w:p>
            <w:pPr>
              <w:spacing w:after="0"/>
            </w:pPr>
            <w:r>
              <w:rPr>
                <w:rFonts w:ascii="Calibri" w:hAnsi="Calibri"/>
                <w:b/>
                <w:color w:val="FFFFFF"/>
                <w:sz w:val="18"/>
              </w:rPr>
              <w:t>Check</w:t>
            </w:r>
          </w:p>
        </w:tc>
        <w:tc>
          <w:tcPr>
            <w:tcW w:type="dxa" w:w="5160"/>
            <w:shd w:fill="185ABD"/>
            <w:vAlign w:val="center"/>
            <w:tcMar>
              <w:top w:w="80" w:type="dxa"/>
              <w:start w:w="120" w:type="dxa"/>
              <w:bottom w:w="80" w:type="dxa"/>
              <w:end w:w="120" w:type="dxa"/>
            </w:tcMar>
          </w:tcPr>
          <w:p>
            <w:pPr>
              <w:spacing w:after="0"/>
            </w:pPr>
            <w:r>
              <w:rPr>
                <w:rFonts w:ascii="Calibri" w:hAnsi="Calibri"/>
                <w:b/>
                <w:color w:val="FFFFFF"/>
                <w:sz w:val="18"/>
              </w:rPr>
              <w:t>Result</w:t>
            </w:r>
          </w:p>
        </w:tc>
      </w:tr>
      <w:tr>
        <w:tc>
          <w:tcPr>
            <w:tcW w:type="dxa" w:w="4200"/>
            <w:vAlign w:val="center"/>
            <w:tcMar>
              <w:top w:w="80" w:type="dxa"/>
              <w:start w:w="120" w:type="dxa"/>
              <w:bottom w:w="80" w:type="dxa"/>
              <w:end w:w="120" w:type="dxa"/>
            </w:tcMar>
          </w:tcPr>
          <w:p>
            <w:pPr>
              <w:spacing w:after="0" w:line="252" w:lineRule="auto"/>
            </w:pPr>
            <w:r>
              <w:rPr>
                <w:rFonts w:ascii="Calibri" w:hAnsi="Calibri"/>
                <w:b/>
                <w:color w:val="14213D"/>
                <w:sz w:val="18"/>
              </w:rPr>
              <w:t>Backend unit and integration tests</w:t>
            </w:r>
          </w:p>
        </w:tc>
        <w:tc>
          <w:tcPr>
            <w:tcW w:type="dxa" w:w="5160"/>
            <w:vAlign w:val="center"/>
            <w:tcMar>
              <w:top w:w="80" w:type="dxa"/>
              <w:start w:w="120" w:type="dxa"/>
              <w:bottom w:w="80" w:type="dxa"/>
              <w:end w:w="120" w:type="dxa"/>
            </w:tcMar>
          </w:tcPr>
          <w:p>
            <w:pPr>
              <w:spacing w:after="0" w:line="252" w:lineRule="auto"/>
              <w:jc w:val="center"/>
            </w:pPr>
            <w:r>
              <w:rPr>
                <w:rFonts w:ascii="Calibri" w:hAnsi="Calibri"/>
                <w:b w:val="0"/>
                <w:color w:val="14213D"/>
                <w:sz w:val="18"/>
              </w:rPr>
              <w:t>60 passed</w:t>
            </w:r>
          </w:p>
        </w:tc>
      </w:tr>
      <w:tr>
        <w:tc>
          <w:tcPr>
            <w:tcW w:type="dxa" w:w="4200"/>
            <w:shd w:fill="F5F7FA"/>
            <w:vAlign w:val="center"/>
            <w:tcMar>
              <w:top w:w="80" w:type="dxa"/>
              <w:start w:w="120" w:type="dxa"/>
              <w:bottom w:w="80" w:type="dxa"/>
              <w:end w:w="120" w:type="dxa"/>
            </w:tcMar>
          </w:tcPr>
          <w:p>
            <w:pPr>
              <w:spacing w:after="0" w:line="252" w:lineRule="auto"/>
            </w:pPr>
            <w:r>
              <w:rPr>
                <w:rFonts w:ascii="Calibri" w:hAnsi="Calibri"/>
                <w:b/>
                <w:color w:val="14213D"/>
                <w:sz w:val="18"/>
              </w:rPr>
              <w:t>Frontend workflow tests</w:t>
            </w:r>
          </w:p>
        </w:tc>
        <w:tc>
          <w:tcPr>
            <w:tcW w:type="dxa" w:w="5160"/>
            <w:shd w:fill="F5F7FA"/>
            <w:vAlign w:val="center"/>
            <w:tcMar>
              <w:top w:w="80" w:type="dxa"/>
              <w:start w:w="120" w:type="dxa"/>
              <w:bottom w:w="80" w:type="dxa"/>
              <w:end w:w="120" w:type="dxa"/>
            </w:tcMar>
          </w:tcPr>
          <w:p>
            <w:pPr>
              <w:spacing w:after="0" w:line="252" w:lineRule="auto"/>
              <w:jc w:val="center"/>
            </w:pPr>
            <w:r>
              <w:rPr>
                <w:rFonts w:ascii="Calibri" w:hAnsi="Calibri"/>
                <w:b w:val="0"/>
                <w:color w:val="14213D"/>
                <w:sz w:val="18"/>
              </w:rPr>
              <w:t>5 passed</w:t>
            </w:r>
          </w:p>
        </w:tc>
      </w:tr>
      <w:tr>
        <w:tc>
          <w:tcPr>
            <w:tcW w:type="dxa" w:w="4200"/>
            <w:vAlign w:val="center"/>
            <w:tcMar>
              <w:top w:w="80" w:type="dxa"/>
              <w:start w:w="120" w:type="dxa"/>
              <w:bottom w:w="80" w:type="dxa"/>
              <w:end w:w="120" w:type="dxa"/>
            </w:tcMar>
          </w:tcPr>
          <w:p>
            <w:pPr>
              <w:spacing w:after="0" w:line="252" w:lineRule="auto"/>
            </w:pPr>
            <w:r>
              <w:rPr>
                <w:rFonts w:ascii="Calibri" w:hAnsi="Calibri"/>
                <w:b/>
                <w:color w:val="14213D"/>
                <w:sz w:val="18"/>
              </w:rPr>
              <w:t>Frontend lint</w:t>
            </w:r>
          </w:p>
        </w:tc>
        <w:tc>
          <w:tcPr>
            <w:tcW w:type="dxa" w:w="5160"/>
            <w:vAlign w:val="center"/>
            <w:tcMar>
              <w:top w:w="80" w:type="dxa"/>
              <w:start w:w="120" w:type="dxa"/>
              <w:bottom w:w="80" w:type="dxa"/>
              <w:end w:w="120" w:type="dxa"/>
            </w:tcMar>
          </w:tcPr>
          <w:p>
            <w:pPr>
              <w:spacing w:after="0" w:line="252" w:lineRule="auto"/>
              <w:jc w:val="center"/>
            </w:pPr>
            <w:r>
              <w:rPr>
                <w:rFonts w:ascii="Calibri" w:hAnsi="Calibri"/>
                <w:b w:val="0"/>
                <w:color w:val="14213D"/>
                <w:sz w:val="18"/>
              </w:rPr>
              <w:t>Passed</w:t>
            </w:r>
          </w:p>
        </w:tc>
      </w:tr>
      <w:tr>
        <w:tc>
          <w:tcPr>
            <w:tcW w:type="dxa" w:w="4200"/>
            <w:shd w:fill="F5F7FA"/>
            <w:vAlign w:val="center"/>
            <w:tcMar>
              <w:top w:w="80" w:type="dxa"/>
              <w:start w:w="120" w:type="dxa"/>
              <w:bottom w:w="80" w:type="dxa"/>
              <w:end w:w="120" w:type="dxa"/>
            </w:tcMar>
          </w:tcPr>
          <w:p>
            <w:pPr>
              <w:spacing w:after="0" w:line="252" w:lineRule="auto"/>
            </w:pPr>
            <w:r>
              <w:rPr>
                <w:rFonts w:ascii="Calibri" w:hAnsi="Calibri"/>
                <w:b/>
                <w:color w:val="14213D"/>
                <w:sz w:val="18"/>
              </w:rPr>
              <w:t>Next.js production build</w:t>
            </w:r>
          </w:p>
        </w:tc>
        <w:tc>
          <w:tcPr>
            <w:tcW w:type="dxa" w:w="5160"/>
            <w:shd w:fill="F5F7FA"/>
            <w:vAlign w:val="center"/>
            <w:tcMar>
              <w:top w:w="80" w:type="dxa"/>
              <w:start w:w="120" w:type="dxa"/>
              <w:bottom w:w="80" w:type="dxa"/>
              <w:end w:w="120" w:type="dxa"/>
            </w:tcMar>
          </w:tcPr>
          <w:p>
            <w:pPr>
              <w:spacing w:after="0" w:line="252" w:lineRule="auto"/>
              <w:jc w:val="center"/>
            </w:pPr>
            <w:r>
              <w:rPr>
                <w:rFonts w:ascii="Calibri" w:hAnsi="Calibri"/>
                <w:b w:val="0"/>
                <w:color w:val="14213D"/>
                <w:sz w:val="18"/>
              </w:rPr>
              <w:t>Passed</w:t>
            </w:r>
          </w:p>
        </w:tc>
      </w:tr>
      <w:tr>
        <w:tc>
          <w:tcPr>
            <w:tcW w:type="dxa" w:w="4200"/>
            <w:vAlign w:val="center"/>
            <w:tcMar>
              <w:top w:w="80" w:type="dxa"/>
              <w:start w:w="120" w:type="dxa"/>
              <w:bottom w:w="80" w:type="dxa"/>
              <w:end w:w="120" w:type="dxa"/>
            </w:tcMar>
          </w:tcPr>
          <w:p>
            <w:pPr>
              <w:spacing w:after="0" w:line="252" w:lineRule="auto"/>
            </w:pPr>
            <w:r>
              <w:rPr>
                <w:rFonts w:ascii="Calibri" w:hAnsi="Calibri"/>
                <w:b/>
                <w:color w:val="14213D"/>
                <w:sz w:val="18"/>
              </w:rPr>
              <w:t>Python compilation</w:t>
            </w:r>
          </w:p>
        </w:tc>
        <w:tc>
          <w:tcPr>
            <w:tcW w:type="dxa" w:w="5160"/>
            <w:vAlign w:val="center"/>
            <w:tcMar>
              <w:top w:w="80" w:type="dxa"/>
              <w:start w:w="120" w:type="dxa"/>
              <w:bottom w:w="80" w:type="dxa"/>
              <w:end w:w="120" w:type="dxa"/>
            </w:tcMar>
          </w:tcPr>
          <w:p>
            <w:pPr>
              <w:spacing w:after="0" w:line="252" w:lineRule="auto"/>
              <w:jc w:val="center"/>
            </w:pPr>
            <w:r>
              <w:rPr>
                <w:rFonts w:ascii="Calibri" w:hAnsi="Calibri"/>
                <w:b w:val="0"/>
                <w:color w:val="14213D"/>
                <w:sz w:val="18"/>
              </w:rPr>
              <w:t>Passed</w:t>
            </w:r>
          </w:p>
        </w:tc>
      </w:tr>
      <w:tr>
        <w:tc>
          <w:tcPr>
            <w:tcW w:type="dxa" w:w="4200"/>
            <w:shd w:fill="F5F7FA"/>
            <w:vAlign w:val="center"/>
            <w:tcMar>
              <w:top w:w="80" w:type="dxa"/>
              <w:start w:w="120" w:type="dxa"/>
              <w:bottom w:w="80" w:type="dxa"/>
              <w:end w:w="120" w:type="dxa"/>
            </w:tcMar>
          </w:tcPr>
          <w:p>
            <w:pPr>
              <w:spacing w:after="0" w:line="252" w:lineRule="auto"/>
            </w:pPr>
            <w:r>
              <w:rPr>
                <w:rFonts w:ascii="Calibri" w:hAnsi="Calibri"/>
                <w:b/>
                <w:color w:val="14213D"/>
                <w:sz w:val="18"/>
              </w:rPr>
              <w:t>Git whitespace validation</w:t>
            </w:r>
          </w:p>
        </w:tc>
        <w:tc>
          <w:tcPr>
            <w:tcW w:type="dxa" w:w="5160"/>
            <w:shd w:fill="F5F7FA"/>
            <w:vAlign w:val="center"/>
            <w:tcMar>
              <w:top w:w="80" w:type="dxa"/>
              <w:start w:w="120" w:type="dxa"/>
              <w:bottom w:w="80" w:type="dxa"/>
              <w:end w:w="120" w:type="dxa"/>
            </w:tcMar>
          </w:tcPr>
          <w:p>
            <w:pPr>
              <w:spacing w:after="0" w:line="252" w:lineRule="auto"/>
              <w:jc w:val="center"/>
            </w:pPr>
            <w:r>
              <w:rPr>
                <w:rFonts w:ascii="Calibri" w:hAnsi="Calibri"/>
                <w:b w:val="0"/>
                <w:color w:val="14213D"/>
                <w:sz w:val="18"/>
              </w:rPr>
              <w:t>Passed</w:t>
            </w:r>
          </w:p>
        </w:tc>
      </w:tr>
    </w:tbl>
    <w:p>
      <w:pPr>
        <w:spacing w:after="20"/>
      </w:pPr>
    </w:p>
    <w:p>
      <w:pPr>
        <w:pStyle w:val="Heading1"/>
      </w:pPr>
      <w:r>
        <w:t>9. Recommended next milestone</w:t>
      </w:r>
    </w:p>
    <w:p>
      <w:pPr>
        <w:spacing w:before="160" w:after="200" w:line="264" w:lineRule="auto"/>
        <w:ind w:left="259" w:right="259"/>
        <w:shd w:fill="EDF3FB"/>
      </w:pPr>
      <w:r>
        <w:rPr>
          <w:rFonts w:ascii="Calibri" w:hAnsi="Calibri"/>
          <w:b/>
          <w:color w:val="185ABD"/>
          <w:sz w:val="18"/>
        </w:rPr>
        <w:t xml:space="preserve">RECOMMENDATION  </w:t>
      </w:r>
      <w:r>
        <w:rPr>
          <w:rFonts w:ascii="Calibri" w:hAnsi="Calibri"/>
          <w:b w:val="0"/>
          <w:color w:val="14213D"/>
          <w:sz w:val="21"/>
        </w:rPr>
        <w:t>Add a cross-encoder reranker over the top 20 BM25/RRF candidates and evaluate whether it improves MRR and nDCG@10 without reducing Recall@5.</w:t>
      </w:r>
    </w:p>
    <w:p>
      <w:pPr>
        <w:pStyle w:val="ListNumber"/>
        <w:spacing w:after="120"/>
        <w:ind w:left="720" w:hanging="360"/>
      </w:pPr>
      <w:r>
        <w:rPr>
          <w:rFonts w:ascii="Calibri" w:hAnsi="Calibri"/>
          <w:color w:val="14213D"/>
          <w:sz w:val="21"/>
        </w:rPr>
        <w:t>Freeze the present four-mode results and configuration as the baseline.</w:t>
      </w:r>
    </w:p>
    <w:p>
      <w:pPr>
        <w:pStyle w:val="ListNumber"/>
        <w:spacing w:after="120"/>
        <w:ind w:left="720" w:hanging="360"/>
      </w:pPr>
      <w:r>
        <w:rPr>
          <w:rFonts w:ascii="Calibri" w:hAnsi="Calibri"/>
          <w:color w:val="14213D"/>
          <w:sz w:val="21"/>
        </w:rPr>
        <w:t>Retrieve the top 20 candidates using BM25 and RRF.</w:t>
      </w:r>
    </w:p>
    <w:p>
      <w:pPr>
        <w:pStyle w:val="ListNumber"/>
        <w:spacing w:after="120"/>
        <w:ind w:left="720" w:hanging="360"/>
      </w:pPr>
      <w:r>
        <w:rPr>
          <w:rFonts w:ascii="Calibri" w:hAnsi="Calibri"/>
          <w:color w:val="14213D"/>
          <w:sz w:val="21"/>
        </w:rPr>
        <w:t>Rerank candidates with a general or legal-domain cross-encoder.</w:t>
      </w:r>
    </w:p>
    <w:p>
      <w:pPr>
        <w:pStyle w:val="ListNumber"/>
        <w:spacing w:after="120"/>
        <w:ind w:left="720" w:hanging="360"/>
      </w:pPr>
      <w:r>
        <w:rPr>
          <w:rFonts w:ascii="Calibri" w:hAnsi="Calibri"/>
          <w:color w:val="14213D"/>
          <w:sz w:val="21"/>
        </w:rPr>
        <w:t>Measure Recall@5, MRR, nDCG@10, abstention, latency and downstream answer correctness.</w:t>
      </w:r>
    </w:p>
    <w:p>
      <w:pPr>
        <w:pStyle w:val="ListNumber"/>
        <w:spacing w:after="120"/>
        <w:ind w:left="720" w:hanging="360"/>
      </w:pPr>
      <w:r>
        <w:rPr>
          <w:rFonts w:ascii="Calibri" w:hAnsi="Calibri"/>
          <w:color w:val="14213D"/>
          <w:sz w:val="21"/>
        </w:rPr>
        <w:t>Run ablations with authority applied only after relevance, then as a small reranking feature.</w:t>
      </w:r>
    </w:p>
    <w:p>
      <w:pPr>
        <w:pStyle w:val="ListNumber"/>
        <w:spacing w:after="120"/>
        <w:ind w:left="720" w:hanging="360"/>
      </w:pPr>
      <w:r>
        <w:rPr>
          <w:rFonts w:ascii="Calibri" w:hAnsi="Calibri"/>
          <w:color w:val="14213D"/>
          <w:sz w:val="21"/>
        </w:rPr>
        <w:t>Validate the selected configuration on the untouched 50-case holdout only after tuning is complete.</w:t>
      </w:r>
    </w:p>
    <w:p>
      <w:pPr>
        <w:pStyle w:val="Heading1"/>
      </w:pPr>
      <w:r>
        <w:t>10. Suggested team responsibilities</w:t>
      </w:r>
    </w:p>
    <w:tbl>
      <w:tblPr>
        <w:tblStyle w:val="TableGrid"/>
        <w:tblW w:type="dxa" w:w="9360"/>
        <w:jc w:val="left"/>
        <w:tblLayout w:type="fixed"/>
        <w:tblLook w:firstColumn="1" w:firstRow="1" w:lastColumn="0" w:lastRow="0" w:noHBand="0" w:noVBand="1" w:val="04A0"/>
        <w:tblInd w:w="120" w:type="dxa"/>
      </w:tblPr>
      <w:tblGrid>
        <w:gridCol w:w="1800"/>
        <w:gridCol w:w="4900"/>
        <w:gridCol w:w="2660"/>
      </w:tblGrid>
      <w:tr>
        <w:trPr>
          <w:tblHeader w:val="true"/>
        </w:trPr>
        <w:tc>
          <w:tcPr>
            <w:tcW w:type="dxa" w:w="1800"/>
            <w:shd w:fill="185ABD"/>
            <w:vAlign w:val="center"/>
            <w:tcMar>
              <w:top w:w="80" w:type="dxa"/>
              <w:start w:w="120" w:type="dxa"/>
              <w:bottom w:w="80" w:type="dxa"/>
              <w:end w:w="120" w:type="dxa"/>
            </w:tcMar>
          </w:tcPr>
          <w:p>
            <w:pPr>
              <w:spacing w:after="0"/>
            </w:pPr>
            <w:r>
              <w:rPr>
                <w:rFonts w:ascii="Calibri" w:hAnsi="Calibri"/>
                <w:b/>
                <w:color w:val="FFFFFF"/>
                <w:sz w:val="18"/>
              </w:rPr>
              <w:t>Workstream</w:t>
            </w:r>
          </w:p>
        </w:tc>
        <w:tc>
          <w:tcPr>
            <w:tcW w:type="dxa" w:w="4900"/>
            <w:shd w:fill="185ABD"/>
            <w:vAlign w:val="center"/>
            <w:tcMar>
              <w:top w:w="80" w:type="dxa"/>
              <w:start w:w="120" w:type="dxa"/>
              <w:bottom w:w="80" w:type="dxa"/>
              <w:end w:w="120" w:type="dxa"/>
            </w:tcMar>
          </w:tcPr>
          <w:p>
            <w:pPr>
              <w:spacing w:after="0"/>
            </w:pPr>
            <w:r>
              <w:rPr>
                <w:rFonts w:ascii="Calibri" w:hAnsi="Calibri"/>
                <w:b/>
                <w:color w:val="FFFFFF"/>
                <w:sz w:val="18"/>
              </w:rPr>
              <w:t>Suggested owner activity</w:t>
            </w:r>
          </w:p>
        </w:tc>
        <w:tc>
          <w:tcPr>
            <w:tcW w:type="dxa" w:w="2660"/>
            <w:shd w:fill="185ABD"/>
            <w:vAlign w:val="center"/>
            <w:tcMar>
              <w:top w:w="80" w:type="dxa"/>
              <w:start w:w="120" w:type="dxa"/>
              <w:bottom w:w="80" w:type="dxa"/>
              <w:end w:w="120" w:type="dxa"/>
            </w:tcMar>
          </w:tcPr>
          <w:p>
            <w:pPr>
              <w:spacing w:after="0"/>
            </w:pPr>
            <w:r>
              <w:rPr>
                <w:rFonts w:ascii="Calibri" w:hAnsi="Calibri"/>
                <w:b/>
                <w:color w:val="FFFFFF"/>
                <w:sz w:val="18"/>
              </w:rPr>
              <w:t>Deliverable</w:t>
            </w:r>
          </w:p>
        </w:tc>
      </w:tr>
      <w:tr>
        <w:tc>
          <w:tcPr>
            <w:tcW w:type="dxa" w:w="1800"/>
            <w:vAlign w:val="center"/>
            <w:tcMar>
              <w:top w:w="80" w:type="dxa"/>
              <w:start w:w="120" w:type="dxa"/>
              <w:bottom w:w="80" w:type="dxa"/>
              <w:end w:w="120" w:type="dxa"/>
            </w:tcMar>
          </w:tcPr>
          <w:p>
            <w:pPr>
              <w:spacing w:after="0" w:line="252" w:lineRule="auto"/>
            </w:pPr>
            <w:r>
              <w:rPr>
                <w:rFonts w:ascii="Calibri" w:hAnsi="Calibri"/>
                <w:b/>
                <w:color w:val="14213D"/>
                <w:sz w:val="18"/>
              </w:rPr>
              <w:t>Retrieval</w:t>
            </w:r>
          </w:p>
        </w:tc>
        <w:tc>
          <w:tcPr>
            <w:tcW w:type="dxa" w:w="4900"/>
            <w:vAlign w:val="center"/>
            <w:tcMar>
              <w:top w:w="80" w:type="dxa"/>
              <w:start w:w="120" w:type="dxa"/>
              <w:bottom w:w="80" w:type="dxa"/>
              <w:end w:w="120" w:type="dxa"/>
            </w:tcMar>
          </w:tcPr>
          <w:p>
            <w:pPr>
              <w:spacing w:after="0" w:line="252" w:lineRule="auto"/>
            </w:pPr>
            <w:r>
              <w:rPr>
                <w:rFonts w:ascii="Calibri" w:hAnsi="Calibri"/>
                <w:b w:val="0"/>
                <w:color w:val="14213D"/>
                <w:sz w:val="18"/>
              </w:rPr>
              <w:t>Implement and profile cross-encoder reranking</w:t>
            </w:r>
          </w:p>
        </w:tc>
        <w:tc>
          <w:tcPr>
            <w:tcW w:type="dxa" w:w="2660"/>
            <w:vAlign w:val="center"/>
            <w:tcMar>
              <w:top w:w="80" w:type="dxa"/>
              <w:start w:w="120" w:type="dxa"/>
              <w:bottom w:w="80" w:type="dxa"/>
              <w:end w:w="120" w:type="dxa"/>
            </w:tcMar>
          </w:tcPr>
          <w:p>
            <w:pPr>
              <w:spacing w:after="0" w:line="252" w:lineRule="auto"/>
            </w:pPr>
            <w:r>
              <w:rPr>
                <w:rFonts w:ascii="Calibri" w:hAnsi="Calibri"/>
                <w:b w:val="0"/>
                <w:color w:val="14213D"/>
                <w:sz w:val="18"/>
              </w:rPr>
              <w:t>Reproducible experiment branch</w:t>
            </w:r>
          </w:p>
        </w:tc>
      </w:tr>
      <w:tr>
        <w:tc>
          <w:tcPr>
            <w:tcW w:type="dxa" w:w="1800"/>
            <w:shd w:fill="F5F7FA"/>
            <w:vAlign w:val="center"/>
            <w:tcMar>
              <w:top w:w="80" w:type="dxa"/>
              <w:start w:w="120" w:type="dxa"/>
              <w:bottom w:w="80" w:type="dxa"/>
              <w:end w:w="120" w:type="dxa"/>
            </w:tcMar>
          </w:tcPr>
          <w:p>
            <w:pPr>
              <w:spacing w:after="0" w:line="252" w:lineRule="auto"/>
            </w:pPr>
            <w:r>
              <w:rPr>
                <w:rFonts w:ascii="Calibri" w:hAnsi="Calibri"/>
                <w:b/>
                <w:color w:val="14213D"/>
                <w:sz w:val="18"/>
              </w:rPr>
              <w:t>Evaluation</w:t>
            </w:r>
          </w:p>
        </w:tc>
        <w:tc>
          <w:tcPr>
            <w:tcW w:type="dxa" w:w="4900"/>
            <w:shd w:fill="F5F7FA"/>
            <w:vAlign w:val="center"/>
            <w:tcMar>
              <w:top w:w="80" w:type="dxa"/>
              <w:start w:w="120" w:type="dxa"/>
              <w:bottom w:w="80" w:type="dxa"/>
              <w:end w:w="120" w:type="dxa"/>
            </w:tcMar>
          </w:tcPr>
          <w:p>
            <w:pPr>
              <w:spacing w:after="0" w:line="252" w:lineRule="auto"/>
            </w:pPr>
            <w:r>
              <w:rPr>
                <w:rFonts w:ascii="Calibri" w:hAnsi="Calibri"/>
                <w:b w:val="0"/>
                <w:color w:val="14213D"/>
                <w:sz w:val="18"/>
              </w:rPr>
              <w:t>Review relevance judgments and protect holdout isolation</w:t>
            </w:r>
          </w:p>
        </w:tc>
        <w:tc>
          <w:tcPr>
            <w:tcW w:type="dxa" w:w="2660"/>
            <w:shd w:fill="F5F7FA"/>
            <w:vAlign w:val="center"/>
            <w:tcMar>
              <w:top w:w="80" w:type="dxa"/>
              <w:start w:w="120" w:type="dxa"/>
              <w:bottom w:w="80" w:type="dxa"/>
              <w:end w:w="120" w:type="dxa"/>
            </w:tcMar>
          </w:tcPr>
          <w:p>
            <w:pPr>
              <w:spacing w:after="0" w:line="252" w:lineRule="auto"/>
            </w:pPr>
            <w:r>
              <w:rPr>
                <w:rFonts w:ascii="Calibri" w:hAnsi="Calibri"/>
                <w:b w:val="0"/>
                <w:color w:val="14213D"/>
                <w:sz w:val="18"/>
              </w:rPr>
              <w:t>Signed evaluation protocol</w:t>
            </w:r>
          </w:p>
        </w:tc>
      </w:tr>
      <w:tr>
        <w:tc>
          <w:tcPr>
            <w:tcW w:type="dxa" w:w="1800"/>
            <w:vAlign w:val="center"/>
            <w:tcMar>
              <w:top w:w="80" w:type="dxa"/>
              <w:start w:w="120" w:type="dxa"/>
              <w:bottom w:w="80" w:type="dxa"/>
              <w:end w:w="120" w:type="dxa"/>
            </w:tcMar>
          </w:tcPr>
          <w:p>
            <w:pPr>
              <w:spacing w:after="0" w:line="252" w:lineRule="auto"/>
            </w:pPr>
            <w:r>
              <w:rPr>
                <w:rFonts w:ascii="Calibri" w:hAnsi="Calibri"/>
                <w:b/>
                <w:color w:val="14213D"/>
                <w:sz w:val="18"/>
              </w:rPr>
              <w:t>Governance</w:t>
            </w:r>
          </w:p>
        </w:tc>
        <w:tc>
          <w:tcPr>
            <w:tcW w:type="dxa" w:w="4900"/>
            <w:vAlign w:val="center"/>
            <w:tcMar>
              <w:top w:w="80" w:type="dxa"/>
              <w:start w:w="120" w:type="dxa"/>
              <w:bottom w:w="80" w:type="dxa"/>
              <w:end w:w="120" w:type="dxa"/>
            </w:tcMar>
          </w:tcPr>
          <w:p>
            <w:pPr>
              <w:spacing w:after="0" w:line="252" w:lineRule="auto"/>
            </w:pPr>
            <w:r>
              <w:rPr>
                <w:rFonts w:ascii="Calibri" w:hAnsi="Calibri"/>
                <w:b w:val="0"/>
                <w:color w:val="14213D"/>
                <w:sz w:val="18"/>
              </w:rPr>
              <w:t>Verify authority, dates, approval and supersession metadata</w:t>
            </w:r>
          </w:p>
        </w:tc>
        <w:tc>
          <w:tcPr>
            <w:tcW w:type="dxa" w:w="2660"/>
            <w:vAlign w:val="center"/>
            <w:tcMar>
              <w:top w:w="80" w:type="dxa"/>
              <w:start w:w="120" w:type="dxa"/>
              <w:bottom w:w="80" w:type="dxa"/>
              <w:end w:w="120" w:type="dxa"/>
            </w:tcMar>
          </w:tcPr>
          <w:p>
            <w:pPr>
              <w:spacing w:after="0" w:line="252" w:lineRule="auto"/>
            </w:pPr>
            <w:r>
              <w:rPr>
                <w:rFonts w:ascii="Calibri" w:hAnsi="Calibri"/>
                <w:b w:val="0"/>
                <w:color w:val="14213D"/>
                <w:sz w:val="18"/>
              </w:rPr>
              <w:t>Approved registry revision</w:t>
            </w:r>
          </w:p>
        </w:tc>
      </w:tr>
      <w:tr>
        <w:tc>
          <w:tcPr>
            <w:tcW w:type="dxa" w:w="1800"/>
            <w:shd w:fill="F5F7FA"/>
            <w:vAlign w:val="center"/>
            <w:tcMar>
              <w:top w:w="80" w:type="dxa"/>
              <w:start w:w="120" w:type="dxa"/>
              <w:bottom w:w="80" w:type="dxa"/>
              <w:end w:w="120" w:type="dxa"/>
            </w:tcMar>
          </w:tcPr>
          <w:p>
            <w:pPr>
              <w:spacing w:after="0" w:line="252" w:lineRule="auto"/>
            </w:pPr>
            <w:r>
              <w:rPr>
                <w:rFonts w:ascii="Calibri" w:hAnsi="Calibri"/>
                <w:b/>
                <w:color w:val="14213D"/>
                <w:sz w:val="18"/>
              </w:rPr>
              <w:t>Frontend</w:t>
            </w:r>
          </w:p>
        </w:tc>
        <w:tc>
          <w:tcPr>
            <w:tcW w:type="dxa" w:w="4900"/>
            <w:shd w:fill="F5F7FA"/>
            <w:vAlign w:val="center"/>
            <w:tcMar>
              <w:top w:w="80" w:type="dxa"/>
              <w:start w:w="120" w:type="dxa"/>
              <w:bottom w:w="80" w:type="dxa"/>
              <w:end w:w="120" w:type="dxa"/>
            </w:tcMar>
          </w:tcPr>
          <w:p>
            <w:pPr>
              <w:spacing w:after="0" w:line="252" w:lineRule="auto"/>
            </w:pPr>
            <w:r>
              <w:rPr>
                <w:rFonts w:ascii="Calibri" w:hAnsi="Calibri"/>
                <w:b w:val="0"/>
                <w:color w:val="14213D"/>
                <w:sz w:val="18"/>
              </w:rPr>
              <w:t>Add per-case rank and retrieval diagnostics</w:t>
            </w:r>
          </w:p>
        </w:tc>
        <w:tc>
          <w:tcPr>
            <w:tcW w:type="dxa" w:w="2660"/>
            <w:shd w:fill="F5F7FA"/>
            <w:vAlign w:val="center"/>
            <w:tcMar>
              <w:top w:w="80" w:type="dxa"/>
              <w:start w:w="120" w:type="dxa"/>
              <w:bottom w:w="80" w:type="dxa"/>
              <w:end w:w="120" w:type="dxa"/>
            </w:tcMar>
          </w:tcPr>
          <w:p>
            <w:pPr>
              <w:spacing w:after="0" w:line="252" w:lineRule="auto"/>
            </w:pPr>
            <w:r>
              <w:rPr>
                <w:rFonts w:ascii="Calibri" w:hAnsi="Calibri"/>
                <w:b w:val="0"/>
                <w:color w:val="14213D"/>
                <w:sz w:val="18"/>
              </w:rPr>
              <w:t>Research dashboard update</w:t>
            </w:r>
          </w:p>
        </w:tc>
      </w:tr>
      <w:tr>
        <w:tc>
          <w:tcPr>
            <w:tcW w:type="dxa" w:w="1800"/>
            <w:vAlign w:val="center"/>
            <w:tcMar>
              <w:top w:w="80" w:type="dxa"/>
              <w:start w:w="120" w:type="dxa"/>
              <w:bottom w:w="80" w:type="dxa"/>
              <w:end w:w="120" w:type="dxa"/>
            </w:tcMar>
          </w:tcPr>
          <w:p>
            <w:pPr>
              <w:spacing w:after="0" w:line="252" w:lineRule="auto"/>
            </w:pPr>
            <w:r>
              <w:rPr>
                <w:rFonts w:ascii="Calibri" w:hAnsi="Calibri"/>
                <w:b/>
                <w:color w:val="14213D"/>
                <w:sz w:val="18"/>
              </w:rPr>
              <w:t>Documentation</w:t>
            </w:r>
          </w:p>
        </w:tc>
        <w:tc>
          <w:tcPr>
            <w:tcW w:type="dxa" w:w="4900"/>
            <w:vAlign w:val="center"/>
            <w:tcMar>
              <w:top w:w="80" w:type="dxa"/>
              <w:start w:w="120" w:type="dxa"/>
              <w:bottom w:w="80" w:type="dxa"/>
              <w:end w:w="120" w:type="dxa"/>
            </w:tcMar>
          </w:tcPr>
          <w:p>
            <w:pPr>
              <w:spacing w:after="0" w:line="252" w:lineRule="auto"/>
            </w:pPr>
            <w:r>
              <w:rPr>
                <w:rFonts w:ascii="Calibri" w:hAnsi="Calibri"/>
                <w:b w:val="0"/>
                <w:color w:val="14213D"/>
                <w:sz w:val="18"/>
              </w:rPr>
              <w:t>Record configurations, seeds and hardware</w:t>
            </w:r>
          </w:p>
        </w:tc>
        <w:tc>
          <w:tcPr>
            <w:tcW w:type="dxa" w:w="2660"/>
            <w:vAlign w:val="center"/>
            <w:tcMar>
              <w:top w:w="80" w:type="dxa"/>
              <w:start w:w="120" w:type="dxa"/>
              <w:bottom w:w="80" w:type="dxa"/>
              <w:end w:w="120" w:type="dxa"/>
            </w:tcMar>
          </w:tcPr>
          <w:p>
            <w:pPr>
              <w:spacing w:after="0" w:line="252" w:lineRule="auto"/>
            </w:pPr>
            <w:r>
              <w:rPr>
                <w:rFonts w:ascii="Calibri" w:hAnsi="Calibri"/>
                <w:b w:val="0"/>
                <w:color w:val="14213D"/>
                <w:sz w:val="18"/>
              </w:rPr>
              <w:t>Experiment log and final report</w:t>
            </w:r>
          </w:p>
        </w:tc>
      </w:tr>
    </w:tbl>
    <w:p>
      <w:pPr>
        <w:spacing w:after="20"/>
      </w:pPr>
    </w:p>
    <w:p>
      <w:pPr>
        <w:pStyle w:val="Heading1"/>
      </w:pPr>
      <w:r>
        <w:t>Appendix A — Configuration and endpoints</w:t>
      </w:r>
    </w:p>
    <w:p>
      <w:pPr>
        <w:pStyle w:val="Heading2"/>
      </w:pPr>
      <w:r>
        <w:t>Environment controls</w:t>
      </w:r>
    </w:p>
    <w:tbl>
      <w:tblPr>
        <w:tblStyle w:val="TableGrid"/>
        <w:tblW w:type="dxa" w:w="9360"/>
        <w:jc w:val="left"/>
        <w:tblLayout w:type="fixed"/>
        <w:tblLook w:firstColumn="1" w:firstRow="1" w:lastColumn="0" w:lastRow="0" w:noHBand="0" w:noVBand="1" w:val="04A0"/>
        <w:tblInd w:w="120" w:type="dxa"/>
      </w:tblPr>
      <w:tblGrid>
        <w:gridCol w:w="3100"/>
        <w:gridCol w:w="2400"/>
        <w:gridCol w:w="3860"/>
      </w:tblGrid>
      <w:tr>
        <w:trPr>
          <w:tblHeader w:val="true"/>
        </w:trPr>
        <w:tc>
          <w:tcPr>
            <w:tcW w:type="dxa" w:w="3100"/>
            <w:shd w:fill="185ABD"/>
            <w:vAlign w:val="center"/>
            <w:tcMar>
              <w:top w:w="80" w:type="dxa"/>
              <w:start w:w="120" w:type="dxa"/>
              <w:bottom w:w="80" w:type="dxa"/>
              <w:end w:w="120" w:type="dxa"/>
            </w:tcMar>
          </w:tcPr>
          <w:p>
            <w:pPr>
              <w:spacing w:after="0"/>
            </w:pPr>
            <w:r>
              <w:rPr>
                <w:rFonts w:ascii="Calibri" w:hAnsi="Calibri"/>
                <w:b/>
                <w:color w:val="FFFFFF"/>
                <w:sz w:val="18"/>
              </w:rPr>
              <w:t>Variable</w:t>
            </w:r>
          </w:p>
        </w:tc>
        <w:tc>
          <w:tcPr>
            <w:tcW w:type="dxa" w:w="2400"/>
            <w:shd w:fill="185ABD"/>
            <w:vAlign w:val="center"/>
            <w:tcMar>
              <w:top w:w="80" w:type="dxa"/>
              <w:start w:w="120" w:type="dxa"/>
              <w:bottom w:w="80" w:type="dxa"/>
              <w:end w:w="120" w:type="dxa"/>
            </w:tcMar>
          </w:tcPr>
          <w:p>
            <w:pPr>
              <w:spacing w:after="0"/>
            </w:pPr>
            <w:r>
              <w:rPr>
                <w:rFonts w:ascii="Calibri" w:hAnsi="Calibri"/>
                <w:b/>
                <w:color w:val="FFFFFF"/>
                <w:sz w:val="18"/>
              </w:rPr>
              <w:t>Default</w:t>
            </w:r>
          </w:p>
        </w:tc>
        <w:tc>
          <w:tcPr>
            <w:tcW w:type="dxa" w:w="3860"/>
            <w:shd w:fill="185ABD"/>
            <w:vAlign w:val="center"/>
            <w:tcMar>
              <w:top w:w="80" w:type="dxa"/>
              <w:start w:w="120" w:type="dxa"/>
              <w:bottom w:w="80" w:type="dxa"/>
              <w:end w:w="120" w:type="dxa"/>
            </w:tcMar>
          </w:tcPr>
          <w:p>
            <w:pPr>
              <w:spacing w:after="0"/>
            </w:pPr>
            <w:r>
              <w:rPr>
                <w:rFonts w:ascii="Calibri" w:hAnsi="Calibri"/>
                <w:b/>
                <w:color w:val="FFFFFF"/>
                <w:sz w:val="18"/>
              </w:rPr>
              <w:t>Purpose</w:t>
            </w:r>
          </w:p>
        </w:tc>
      </w:tr>
      <w:tr>
        <w:tc>
          <w:tcPr>
            <w:tcW w:type="dxa" w:w="3100"/>
            <w:vAlign w:val="center"/>
            <w:tcMar>
              <w:top w:w="80" w:type="dxa"/>
              <w:start w:w="120" w:type="dxa"/>
              <w:bottom w:w="80" w:type="dxa"/>
              <w:end w:w="120" w:type="dxa"/>
            </w:tcMar>
          </w:tcPr>
          <w:p>
            <w:pPr>
              <w:spacing w:after="0" w:line="252" w:lineRule="auto"/>
            </w:pPr>
            <w:r>
              <w:rPr>
                <w:rFonts w:ascii="Calibri" w:hAnsi="Calibri"/>
                <w:b/>
                <w:color w:val="14213D"/>
                <w:sz w:val="18"/>
              </w:rPr>
              <w:t>APP_ENV</w:t>
            </w:r>
          </w:p>
        </w:tc>
        <w:tc>
          <w:tcPr>
            <w:tcW w:type="dxa" w:w="2400"/>
            <w:vAlign w:val="center"/>
            <w:tcMar>
              <w:top w:w="80" w:type="dxa"/>
              <w:start w:w="120" w:type="dxa"/>
              <w:bottom w:w="80" w:type="dxa"/>
              <w:end w:w="120" w:type="dxa"/>
            </w:tcMar>
          </w:tcPr>
          <w:p>
            <w:pPr>
              <w:spacing w:after="0" w:line="252" w:lineRule="auto"/>
              <w:jc w:val="center"/>
            </w:pPr>
            <w:r>
              <w:rPr>
                <w:rFonts w:ascii="Calibri" w:hAnsi="Calibri"/>
                <w:b w:val="0"/>
                <w:color w:val="14213D"/>
                <w:sz w:val="18"/>
              </w:rPr>
              <w:t>development</w:t>
            </w:r>
          </w:p>
        </w:tc>
        <w:tc>
          <w:tcPr>
            <w:tcW w:type="dxa" w:w="3860"/>
            <w:vAlign w:val="center"/>
            <w:tcMar>
              <w:top w:w="80" w:type="dxa"/>
              <w:start w:w="120" w:type="dxa"/>
              <w:bottom w:w="80" w:type="dxa"/>
              <w:end w:w="120" w:type="dxa"/>
            </w:tcMar>
          </w:tcPr>
          <w:p>
            <w:pPr>
              <w:spacing w:after="0" w:line="252" w:lineRule="auto"/>
            </w:pPr>
            <w:r>
              <w:rPr>
                <w:rFonts w:ascii="Calibri" w:hAnsi="Calibri"/>
                <w:b w:val="0"/>
                <w:color w:val="14213D"/>
                <w:sz w:val="18"/>
              </w:rPr>
              <w:t>Controls development-only behavior</w:t>
            </w:r>
          </w:p>
        </w:tc>
      </w:tr>
      <w:tr>
        <w:tc>
          <w:tcPr>
            <w:tcW w:type="dxa" w:w="3100"/>
            <w:shd w:fill="F5F7FA"/>
            <w:vAlign w:val="center"/>
            <w:tcMar>
              <w:top w:w="80" w:type="dxa"/>
              <w:start w:w="120" w:type="dxa"/>
              <w:bottom w:w="80" w:type="dxa"/>
              <w:end w:w="120" w:type="dxa"/>
            </w:tcMar>
          </w:tcPr>
          <w:p>
            <w:pPr>
              <w:spacing w:after="0" w:line="252" w:lineRule="auto"/>
            </w:pPr>
            <w:r>
              <w:rPr>
                <w:rFonts w:ascii="Calibri" w:hAnsi="Calibri"/>
                <w:b/>
                <w:color w:val="14213D"/>
                <w:sz w:val="18"/>
              </w:rPr>
              <w:t>CORS_ORIGINS</w:t>
            </w:r>
          </w:p>
        </w:tc>
        <w:tc>
          <w:tcPr>
            <w:tcW w:type="dxa" w:w="2400"/>
            <w:shd w:fill="F5F7FA"/>
            <w:vAlign w:val="center"/>
            <w:tcMar>
              <w:top w:w="80" w:type="dxa"/>
              <w:start w:w="120" w:type="dxa"/>
              <w:bottom w:w="80" w:type="dxa"/>
              <w:end w:w="120" w:type="dxa"/>
            </w:tcMar>
          </w:tcPr>
          <w:p>
            <w:pPr>
              <w:spacing w:after="0" w:line="252" w:lineRule="auto"/>
            </w:pPr>
            <w:r>
              <w:rPr>
                <w:rFonts w:ascii="Calibri" w:hAnsi="Calibri"/>
                <w:b w:val="0"/>
                <w:color w:val="14213D"/>
                <w:sz w:val="18"/>
              </w:rPr>
              <w:t>http://localhost:3000</w:t>
            </w:r>
          </w:p>
        </w:tc>
        <w:tc>
          <w:tcPr>
            <w:tcW w:type="dxa" w:w="3860"/>
            <w:shd w:fill="F5F7FA"/>
            <w:vAlign w:val="center"/>
            <w:tcMar>
              <w:top w:w="80" w:type="dxa"/>
              <w:start w:w="120" w:type="dxa"/>
              <w:bottom w:w="80" w:type="dxa"/>
              <w:end w:w="120" w:type="dxa"/>
            </w:tcMar>
          </w:tcPr>
          <w:p>
            <w:pPr>
              <w:spacing w:after="0" w:line="252" w:lineRule="auto"/>
            </w:pPr>
            <w:r>
              <w:rPr>
                <w:rFonts w:ascii="Calibri" w:hAnsi="Calibri"/>
                <w:b w:val="0"/>
                <w:color w:val="14213D"/>
                <w:sz w:val="18"/>
              </w:rPr>
              <w:t>Permitted frontend origins</w:t>
            </w:r>
          </w:p>
        </w:tc>
      </w:tr>
      <w:tr>
        <w:tc>
          <w:tcPr>
            <w:tcW w:type="dxa" w:w="3100"/>
            <w:vAlign w:val="center"/>
            <w:tcMar>
              <w:top w:w="80" w:type="dxa"/>
              <w:start w:w="120" w:type="dxa"/>
              <w:bottom w:w="80" w:type="dxa"/>
              <w:end w:w="120" w:type="dxa"/>
            </w:tcMar>
          </w:tcPr>
          <w:p>
            <w:pPr>
              <w:spacing w:after="0" w:line="252" w:lineRule="auto"/>
            </w:pPr>
            <w:r>
              <w:rPr>
                <w:rFonts w:ascii="Calibri" w:hAnsi="Calibri"/>
                <w:b/>
                <w:color w:val="14213D"/>
                <w:sz w:val="18"/>
              </w:rPr>
              <w:t>ENABLE_EVALUATION_API</w:t>
            </w:r>
          </w:p>
        </w:tc>
        <w:tc>
          <w:tcPr>
            <w:tcW w:type="dxa" w:w="2400"/>
            <w:vAlign w:val="center"/>
            <w:tcMar>
              <w:top w:w="80" w:type="dxa"/>
              <w:start w:w="120" w:type="dxa"/>
              <w:bottom w:w="80" w:type="dxa"/>
              <w:end w:w="120" w:type="dxa"/>
            </w:tcMar>
          </w:tcPr>
          <w:p>
            <w:pPr>
              <w:spacing w:after="0" w:line="252" w:lineRule="auto"/>
            </w:pPr>
            <w:r>
              <w:rPr>
                <w:rFonts w:ascii="Calibri" w:hAnsi="Calibri"/>
                <w:b w:val="0"/>
                <w:color w:val="14213D"/>
                <w:sz w:val="18"/>
              </w:rPr>
              <w:t>true in development</w:t>
            </w:r>
          </w:p>
        </w:tc>
        <w:tc>
          <w:tcPr>
            <w:tcW w:type="dxa" w:w="3860"/>
            <w:vAlign w:val="center"/>
            <w:tcMar>
              <w:top w:w="80" w:type="dxa"/>
              <w:start w:w="120" w:type="dxa"/>
              <w:bottom w:w="80" w:type="dxa"/>
              <w:end w:w="120" w:type="dxa"/>
            </w:tcMar>
          </w:tcPr>
          <w:p>
            <w:pPr>
              <w:spacing w:after="0" w:line="252" w:lineRule="auto"/>
            </w:pPr>
            <w:r>
              <w:rPr>
                <w:rFonts w:ascii="Calibri" w:hAnsi="Calibri"/>
                <w:b w:val="0"/>
                <w:color w:val="14213D"/>
                <w:sz w:val="18"/>
              </w:rPr>
              <w:t>Protects expensive evaluation endpoints</w:t>
            </w:r>
          </w:p>
        </w:tc>
      </w:tr>
      <w:tr>
        <w:tc>
          <w:tcPr>
            <w:tcW w:type="dxa" w:w="3100"/>
            <w:shd w:fill="F5F7FA"/>
            <w:vAlign w:val="center"/>
            <w:tcMar>
              <w:top w:w="80" w:type="dxa"/>
              <w:start w:w="120" w:type="dxa"/>
              <w:bottom w:w="80" w:type="dxa"/>
              <w:end w:w="120" w:type="dxa"/>
            </w:tcMar>
          </w:tcPr>
          <w:p>
            <w:pPr>
              <w:spacing w:after="0" w:line="252" w:lineRule="auto"/>
            </w:pPr>
            <w:r>
              <w:rPr>
                <w:rFonts w:ascii="Calibri" w:hAnsi="Calibri"/>
                <w:b/>
                <w:color w:val="14213D"/>
                <w:sz w:val="18"/>
              </w:rPr>
              <w:t>CHAT_CACHE_TTL_SECONDS</w:t>
            </w:r>
          </w:p>
        </w:tc>
        <w:tc>
          <w:tcPr>
            <w:tcW w:type="dxa" w:w="2400"/>
            <w:shd w:fill="F5F7FA"/>
            <w:vAlign w:val="center"/>
            <w:tcMar>
              <w:top w:w="80" w:type="dxa"/>
              <w:start w:w="120" w:type="dxa"/>
              <w:bottom w:w="80" w:type="dxa"/>
              <w:end w:w="120" w:type="dxa"/>
            </w:tcMar>
          </w:tcPr>
          <w:p>
            <w:pPr>
              <w:spacing w:after="0" w:line="252" w:lineRule="auto"/>
              <w:jc w:val="center"/>
            </w:pPr>
            <w:r>
              <w:rPr>
                <w:rFonts w:ascii="Calibri" w:hAnsi="Calibri"/>
                <w:b w:val="0"/>
                <w:color w:val="14213D"/>
                <w:sz w:val="18"/>
              </w:rPr>
              <w:t>300</w:t>
            </w:r>
          </w:p>
        </w:tc>
        <w:tc>
          <w:tcPr>
            <w:tcW w:type="dxa" w:w="3860"/>
            <w:shd w:fill="F5F7FA"/>
            <w:vAlign w:val="center"/>
            <w:tcMar>
              <w:top w:w="80" w:type="dxa"/>
              <w:start w:w="120" w:type="dxa"/>
              <w:bottom w:w="80" w:type="dxa"/>
              <w:end w:w="120" w:type="dxa"/>
            </w:tcMar>
          </w:tcPr>
          <w:p>
            <w:pPr>
              <w:spacing w:after="0" w:line="252" w:lineRule="auto"/>
            </w:pPr>
            <w:r>
              <w:rPr>
                <w:rFonts w:ascii="Calibri" w:hAnsi="Calibri"/>
                <w:b w:val="0"/>
                <w:color w:val="14213D"/>
                <w:sz w:val="18"/>
              </w:rPr>
              <w:t>Cached-answer lifetime</w:t>
            </w:r>
          </w:p>
        </w:tc>
      </w:tr>
      <w:tr>
        <w:tc>
          <w:tcPr>
            <w:tcW w:type="dxa" w:w="3100"/>
            <w:vAlign w:val="center"/>
            <w:tcMar>
              <w:top w:w="80" w:type="dxa"/>
              <w:start w:w="120" w:type="dxa"/>
              <w:bottom w:w="80" w:type="dxa"/>
              <w:end w:w="120" w:type="dxa"/>
            </w:tcMar>
          </w:tcPr>
          <w:p>
            <w:pPr>
              <w:spacing w:after="0" w:line="252" w:lineRule="auto"/>
            </w:pPr>
            <w:r>
              <w:rPr>
                <w:rFonts w:ascii="Calibri" w:hAnsi="Calibri"/>
                <w:b/>
                <w:color w:val="14213D"/>
                <w:sz w:val="18"/>
              </w:rPr>
              <w:t>CHAT_CACHE_MAX_ENTRIES</w:t>
            </w:r>
          </w:p>
        </w:tc>
        <w:tc>
          <w:tcPr>
            <w:tcW w:type="dxa" w:w="2400"/>
            <w:vAlign w:val="center"/>
            <w:tcMar>
              <w:top w:w="80" w:type="dxa"/>
              <w:start w:w="120" w:type="dxa"/>
              <w:bottom w:w="80" w:type="dxa"/>
              <w:end w:w="120" w:type="dxa"/>
            </w:tcMar>
          </w:tcPr>
          <w:p>
            <w:pPr>
              <w:spacing w:after="0" w:line="252" w:lineRule="auto"/>
              <w:jc w:val="center"/>
            </w:pPr>
            <w:r>
              <w:rPr>
                <w:rFonts w:ascii="Calibri" w:hAnsi="Calibri"/>
                <w:b w:val="0"/>
                <w:color w:val="14213D"/>
                <w:sz w:val="18"/>
              </w:rPr>
              <w:t>256</w:t>
            </w:r>
          </w:p>
        </w:tc>
        <w:tc>
          <w:tcPr>
            <w:tcW w:type="dxa" w:w="3860"/>
            <w:vAlign w:val="center"/>
            <w:tcMar>
              <w:top w:w="80" w:type="dxa"/>
              <w:start w:w="120" w:type="dxa"/>
              <w:bottom w:w="80" w:type="dxa"/>
              <w:end w:w="120" w:type="dxa"/>
            </w:tcMar>
          </w:tcPr>
          <w:p>
            <w:pPr>
              <w:spacing w:after="0" w:line="252" w:lineRule="auto"/>
            </w:pPr>
            <w:r>
              <w:rPr>
                <w:rFonts w:ascii="Calibri" w:hAnsi="Calibri"/>
                <w:b w:val="0"/>
                <w:color w:val="14213D"/>
                <w:sz w:val="18"/>
              </w:rPr>
              <w:t>Maximum cached answers</w:t>
            </w:r>
          </w:p>
        </w:tc>
      </w:tr>
      <w:tr>
        <w:tc>
          <w:tcPr>
            <w:tcW w:type="dxa" w:w="3100"/>
            <w:shd w:fill="F5F7FA"/>
            <w:vAlign w:val="center"/>
            <w:tcMar>
              <w:top w:w="80" w:type="dxa"/>
              <w:start w:w="120" w:type="dxa"/>
              <w:bottom w:w="80" w:type="dxa"/>
              <w:end w:w="120" w:type="dxa"/>
            </w:tcMar>
          </w:tcPr>
          <w:p>
            <w:pPr>
              <w:spacing w:after="0" w:line="252" w:lineRule="auto"/>
            </w:pPr>
            <w:r>
              <w:rPr>
                <w:rFonts w:ascii="Calibri" w:hAnsi="Calibri"/>
                <w:b/>
                <w:color w:val="14213D"/>
                <w:sz w:val="18"/>
              </w:rPr>
              <w:t>EMBEDDING_BACKEND</w:t>
            </w:r>
          </w:p>
        </w:tc>
        <w:tc>
          <w:tcPr>
            <w:tcW w:type="dxa" w:w="2400"/>
            <w:shd w:fill="F5F7FA"/>
            <w:vAlign w:val="center"/>
            <w:tcMar>
              <w:top w:w="80" w:type="dxa"/>
              <w:start w:w="120" w:type="dxa"/>
              <w:bottom w:w="80" w:type="dxa"/>
              <w:end w:w="120" w:type="dxa"/>
            </w:tcMar>
          </w:tcPr>
          <w:p>
            <w:pPr>
              <w:spacing w:after="0" w:line="252" w:lineRule="auto"/>
              <w:jc w:val="center"/>
            </w:pPr>
            <w:r>
              <w:rPr>
                <w:rFonts w:ascii="Calibri" w:hAnsi="Calibri"/>
                <w:b w:val="0"/>
                <w:color w:val="14213D"/>
                <w:sz w:val="18"/>
              </w:rPr>
              <w:t>local_lsa</w:t>
            </w:r>
          </w:p>
        </w:tc>
        <w:tc>
          <w:tcPr>
            <w:tcW w:type="dxa" w:w="3860"/>
            <w:shd w:fill="F5F7FA"/>
            <w:vAlign w:val="center"/>
            <w:tcMar>
              <w:top w:w="80" w:type="dxa"/>
              <w:start w:w="120" w:type="dxa"/>
              <w:bottom w:w="80" w:type="dxa"/>
              <w:end w:w="120" w:type="dxa"/>
            </w:tcMar>
          </w:tcPr>
          <w:p>
            <w:pPr>
              <w:spacing w:after="0" w:line="252" w:lineRule="auto"/>
            </w:pPr>
            <w:r>
              <w:rPr>
                <w:rFonts w:ascii="Calibri" w:hAnsi="Calibri"/>
                <w:b w:val="0"/>
                <w:color w:val="14213D"/>
                <w:sz w:val="18"/>
              </w:rPr>
              <w:t>Dense retrieval implementation</w:t>
            </w:r>
          </w:p>
        </w:tc>
      </w:tr>
      <w:tr>
        <w:tc>
          <w:tcPr>
            <w:tcW w:type="dxa" w:w="3100"/>
            <w:vAlign w:val="center"/>
            <w:tcMar>
              <w:top w:w="80" w:type="dxa"/>
              <w:start w:w="120" w:type="dxa"/>
              <w:bottom w:w="80" w:type="dxa"/>
              <w:end w:w="120" w:type="dxa"/>
            </w:tcMar>
          </w:tcPr>
          <w:p>
            <w:pPr>
              <w:spacing w:after="0" w:line="252" w:lineRule="auto"/>
            </w:pPr>
            <w:r>
              <w:rPr>
                <w:rFonts w:ascii="Calibri" w:hAnsi="Calibri"/>
                <w:b/>
                <w:color w:val="14213D"/>
                <w:sz w:val="18"/>
              </w:rPr>
              <w:t>MIN_HYBRID_SCORE</w:t>
            </w:r>
          </w:p>
        </w:tc>
        <w:tc>
          <w:tcPr>
            <w:tcW w:type="dxa" w:w="2400"/>
            <w:vAlign w:val="center"/>
            <w:tcMar>
              <w:top w:w="80" w:type="dxa"/>
              <w:start w:w="120" w:type="dxa"/>
              <w:bottom w:w="80" w:type="dxa"/>
              <w:end w:w="120" w:type="dxa"/>
            </w:tcMar>
          </w:tcPr>
          <w:p>
            <w:pPr>
              <w:spacing w:after="0" w:line="252" w:lineRule="auto"/>
              <w:jc w:val="center"/>
            </w:pPr>
            <w:r>
              <w:rPr>
                <w:rFonts w:ascii="Calibri" w:hAnsi="Calibri"/>
                <w:b w:val="0"/>
                <w:color w:val="14213D"/>
                <w:sz w:val="18"/>
              </w:rPr>
              <w:t>0.12</w:t>
            </w:r>
          </w:p>
        </w:tc>
        <w:tc>
          <w:tcPr>
            <w:tcW w:type="dxa" w:w="3860"/>
            <w:vAlign w:val="center"/>
            <w:tcMar>
              <w:top w:w="80" w:type="dxa"/>
              <w:start w:w="120" w:type="dxa"/>
              <w:bottom w:w="80" w:type="dxa"/>
              <w:end w:w="120" w:type="dxa"/>
            </w:tcMar>
          </w:tcPr>
          <w:p>
            <w:pPr>
              <w:spacing w:after="0" w:line="252" w:lineRule="auto"/>
            </w:pPr>
            <w:r>
              <w:rPr>
                <w:rFonts w:ascii="Calibri" w:hAnsi="Calibri"/>
                <w:b w:val="0"/>
                <w:color w:val="14213D"/>
                <w:sz w:val="18"/>
              </w:rPr>
              <w:t>Non-deterministic relevance threshold</w:t>
            </w:r>
          </w:p>
        </w:tc>
      </w:tr>
    </w:tbl>
    <w:p>
      <w:pPr>
        <w:spacing w:after="20"/>
      </w:pPr>
    </w:p>
    <w:p>
      <w:pPr>
        <w:pStyle w:val="Heading2"/>
      </w:pPr>
      <w:r>
        <w:t>Key endpoints</w:t>
      </w:r>
    </w:p>
    <w:p>
      <w:pPr>
        <w:pStyle w:val="ListBullet"/>
        <w:spacing w:after="100" w:line="264" w:lineRule="auto"/>
        <w:ind w:left="720" w:hanging="360"/>
      </w:pPr>
      <w:r>
        <w:rPr>
          <w:rFonts w:ascii="Calibri" w:hAnsi="Calibri"/>
          <w:color w:val="14213D"/>
          <w:sz w:val="21"/>
        </w:rPr>
        <w:t>GET /api/health</w:t>
      </w:r>
    </w:p>
    <w:p>
      <w:pPr>
        <w:pStyle w:val="ListBullet"/>
        <w:spacing w:after="100" w:line="264" w:lineRule="auto"/>
        <w:ind w:left="720" w:hanging="360"/>
      </w:pPr>
      <w:r>
        <w:rPr>
          <w:rFonts w:ascii="Calibri" w:hAnsi="Calibri"/>
          <w:color w:val="14213D"/>
          <w:sz w:val="21"/>
        </w:rPr>
        <w:t>GET /api/health/live</w:t>
      </w:r>
    </w:p>
    <w:p>
      <w:pPr>
        <w:pStyle w:val="ListBullet"/>
        <w:spacing w:after="100" w:line="264" w:lineRule="auto"/>
        <w:ind w:left="720" w:hanging="360"/>
      </w:pPr>
      <w:r>
        <w:rPr>
          <w:rFonts w:ascii="Calibri" w:hAnsi="Calibri"/>
          <w:color w:val="14213D"/>
          <w:sz w:val="21"/>
        </w:rPr>
        <w:t>GET /api/health/ready</w:t>
      </w:r>
    </w:p>
    <w:p>
      <w:pPr>
        <w:pStyle w:val="ListBullet"/>
        <w:spacing w:after="100" w:line="264" w:lineRule="auto"/>
        <w:ind w:left="720" w:hanging="360"/>
      </w:pPr>
      <w:r>
        <w:rPr>
          <w:rFonts w:ascii="Calibri" w:hAnsi="Calibri"/>
          <w:color w:val="14213D"/>
          <w:sz w:val="21"/>
        </w:rPr>
        <w:t>POST /api/chat</w:t>
      </w:r>
    </w:p>
    <w:p>
      <w:pPr>
        <w:pStyle w:val="ListBullet"/>
        <w:spacing w:after="100" w:line="264" w:lineRule="auto"/>
        <w:ind w:left="720" w:hanging="360"/>
      </w:pPr>
      <w:r>
        <w:rPr>
          <w:rFonts w:ascii="Calibri" w:hAnsi="Calibri"/>
          <w:color w:val="14213D"/>
          <w:sz w:val="21"/>
        </w:rPr>
        <w:t>POST /api/audit</w:t>
      </w:r>
    </w:p>
    <w:p>
      <w:pPr>
        <w:pStyle w:val="ListBullet"/>
        <w:spacing w:after="100" w:line="264" w:lineRule="auto"/>
        <w:ind w:left="720" w:hanging="360"/>
      </w:pPr>
      <w:r>
        <w:rPr>
          <w:rFonts w:ascii="Calibri" w:hAnsi="Calibri"/>
          <w:color w:val="14213D"/>
          <w:sz w:val="21"/>
        </w:rPr>
        <w:t>POST /api/evaluation/compare</w:t>
      </w:r>
    </w:p>
    <w:p>
      <w:pPr>
        <w:pStyle w:val="ListBullet"/>
        <w:spacing w:after="100" w:line="264" w:lineRule="auto"/>
        <w:ind w:left="720" w:hanging="360"/>
      </w:pPr>
      <w:r>
        <w:rPr>
          <w:rFonts w:ascii="Calibri" w:hAnsi="Calibri"/>
          <w:color w:val="14213D"/>
          <w:sz w:val="21"/>
        </w:rPr>
        <w:t>POST /api/debug/retrieval — development only</w:t>
      </w:r>
    </w:p>
    <w:p>
      <w:pPr>
        <w:pStyle w:val="Heading1"/>
      </w:pPr>
      <w:r>
        <w:t>Appendix B — Reproduction commands</w:t>
      </w:r>
    </w:p>
    <w:p>
      <w:pPr>
        <w:spacing w:after="120"/>
        <w:ind w:left="259"/>
        <w:shd w:fill="F5F7FA"/>
      </w:pPr>
      <w:r>
        <w:rPr>
          <w:rFonts w:ascii="Courier New" w:hAnsi="Courier New"/>
          <w:color w:val="14213D"/>
          <w:sz w:val="17"/>
        </w:rPr>
        <w:t>./venv/bin/python -m uvicorn backend.main:app --reload --port 8000</w:t>
      </w:r>
    </w:p>
    <w:p>
      <w:pPr>
        <w:spacing w:after="120"/>
        <w:ind w:left="259"/>
        <w:shd w:fill="F5F7FA"/>
      </w:pPr>
      <w:r>
        <w:rPr>
          <w:rFonts w:ascii="Courier New" w:hAnsi="Courier New"/>
          <w:color w:val="14213D"/>
          <w:sz w:val="17"/>
        </w:rPr>
        <w:t>npm run dev --prefix frontend</w:t>
      </w:r>
    </w:p>
    <w:p>
      <w:pPr>
        <w:spacing w:after="120"/>
        <w:ind w:left="259"/>
        <w:shd w:fill="F5F7FA"/>
      </w:pPr>
      <w:r>
        <w:rPr>
          <w:rFonts w:ascii="Courier New" w:hAnsi="Courier New"/>
          <w:color w:val="14213D"/>
          <w:sz w:val="17"/>
        </w:rPr>
        <w:t>./venv/bin/python -m unittest tests.test_response_cache tests.test_vertical_slice tests.test_authority_conflicts tests.test_hybrid_rag -v</w:t>
      </w:r>
    </w:p>
    <w:p>
      <w:pPr>
        <w:spacing w:after="120"/>
        <w:ind w:left="259"/>
        <w:shd w:fill="F5F7FA"/>
      </w:pPr>
      <w:r>
        <w:rPr>
          <w:rFonts w:ascii="Courier New" w:hAnsi="Courier New"/>
          <w:color w:val="14213D"/>
          <w:sz w:val="17"/>
        </w:rPr>
        <w:t>npm test --prefix frontend &amp;&amp; npm run lint --prefix frontend &amp;&amp; npm run build --prefix frontend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657187"/>
        <w:sz w:val="16"/>
      </w:rPr>
      <w:t>Internal team report  •  3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57187"/>
        <w:sz w:val="16"/>
      </w:rPr>
      <w:t>IEEE SMCS  |  RAG SYSTEM IMPROVEMENT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42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85AB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85AB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421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SMCS Authority-Aware RAG Assistant — Technical Improvement Report</dc:title>
  <dc:subject>Frontend, backend, caching and retrieval research improvements</dc:subject>
  <dc:creator>COMP6015 Project Team</dc:creator>
  <cp:keywords>RAG, IEEE SMCS, governance, BM25, dense retrieval, reciprocal rank fusion</cp:keywords>
  <dc:description>generated by python-docx</dc:description>
  <cp:lastModifiedBy/>
  <cp:revision>1</cp:revision>
  <dcterms:created xsi:type="dcterms:W3CDTF">2013-12-23T23:15:00Z</dcterms:created>
  <dcterms:modified xsi:type="dcterms:W3CDTF">2013-12-23T23:15:00Z</dcterms:modified>
  <cp:category/>
</cp:coreProperties>
</file>