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2522" w14:textId="77777777" w:rsidR="00C64C90" w:rsidRPr="00C64C90" w:rsidRDefault="00C64C90" w:rsidP="00C64C90">
      <w:pPr>
        <w:pStyle w:val="Heading1"/>
      </w:pPr>
      <w:r w:rsidRPr="00C64C90">
        <w:t>Visual Analysis on the Covid-19 Pandemic</w:t>
      </w:r>
    </w:p>
    <w:p w14:paraId="22D35A0D" w14:textId="77777777" w:rsidR="00C64C90" w:rsidRDefault="00C64C90" w:rsidP="00C64C90">
      <w:pPr>
        <w:pStyle w:val="Heading1"/>
      </w:pPr>
      <w:r w:rsidRPr="00C64C90">
        <w:t xml:space="preserve"> Recovery of Hong Kong</w:t>
      </w:r>
    </w:p>
    <w:p w14:paraId="275333A4" w14:textId="3EDAB04B" w:rsidR="00BD0128" w:rsidRPr="00BD0128" w:rsidRDefault="00BD0128" w:rsidP="00BD0128">
      <w:pPr>
        <w:jc w:val="right"/>
      </w:pPr>
      <w:r>
        <w:t>Zhou Xingjian 3036195148</w:t>
      </w:r>
    </w:p>
    <w:p w14:paraId="5E52283E" w14:textId="6590E8A5" w:rsidR="008C42E3" w:rsidRPr="0025625C" w:rsidRDefault="0025625C" w:rsidP="0025625C">
      <w:r>
        <w:rPr>
          <w:rFonts w:hint="eastAsia"/>
        </w:rPr>
        <w:t>1. Ass</w:t>
      </w:r>
      <w:r w:rsidRPr="0025625C">
        <w:rPr>
          <w:lang w:val="en-US"/>
        </w:rPr>
        <w:t>ign</w:t>
      </w:r>
      <w:r>
        <w:rPr>
          <w:lang w:val="en-US"/>
        </w:rPr>
        <w:t>e</w:t>
      </w:r>
      <w:r w:rsidRPr="0025625C">
        <w:rPr>
          <w:lang w:val="en-US"/>
        </w:rPr>
        <w:t>d Tasks</w:t>
      </w:r>
    </w:p>
    <w:p w14:paraId="58ABF652" w14:textId="7DCC5D0F" w:rsidR="0025625C" w:rsidRDefault="0025625C" w:rsidP="0025625C">
      <w:r>
        <w:tab/>
        <w:t>In general, our project focused on three aspects, which are vacancy, transportation, and retail sales, to evaluate whether Hong Kong has recovered from the COVID-19 or not. I was assigned to help my teammates analysis the data</w:t>
      </w:r>
      <w:r w:rsidR="00564DEE">
        <w:t xml:space="preserve"> c</w:t>
      </w:r>
      <w:r w:rsidR="00564DEE" w:rsidRPr="00564DEE">
        <w:t>ritically</w:t>
      </w:r>
      <w:r w:rsidR="009C5299">
        <w:t xml:space="preserve">, which lead to an overall conclusion, and develop a webpage for a better navigation effect compared to </w:t>
      </w:r>
      <w:r w:rsidR="009C5299">
        <w:rPr>
          <w:rFonts w:hint="eastAsia"/>
        </w:rPr>
        <w:t>the</w:t>
      </w:r>
      <w:r w:rsidR="009C5299">
        <w:t xml:space="preserve"> Tableau dashboard navigation.</w:t>
      </w:r>
    </w:p>
    <w:p w14:paraId="79041460" w14:textId="77777777" w:rsidR="009C5299" w:rsidRDefault="009C5299" w:rsidP="0025625C"/>
    <w:p w14:paraId="76424C4E" w14:textId="0AD8B2F5" w:rsidR="009C5299" w:rsidRDefault="009C5299" w:rsidP="0025625C">
      <w:r>
        <w:t xml:space="preserve">2. </w:t>
      </w:r>
      <w:r w:rsidR="0081738A">
        <w:t>Details of tasks</w:t>
      </w:r>
    </w:p>
    <w:p w14:paraId="1EB5CBDC" w14:textId="37F36030" w:rsidR="0081738A" w:rsidRDefault="0081738A" w:rsidP="0081738A">
      <w:pPr>
        <w:pStyle w:val="ListParagraph"/>
        <w:numPr>
          <w:ilvl w:val="0"/>
          <w:numId w:val="3"/>
        </w:numPr>
        <w:rPr>
          <w:lang w:val="en-US"/>
        </w:rPr>
      </w:pPr>
      <w:r>
        <w:rPr>
          <w:lang w:val="en-US"/>
        </w:rPr>
        <w:t>For vacancy</w:t>
      </w:r>
      <w:r w:rsidR="00BA68BC">
        <w:rPr>
          <w:lang w:val="en-US"/>
        </w:rPr>
        <w:t xml:space="preserve"> part</w:t>
      </w:r>
      <w:r>
        <w:rPr>
          <w:lang w:val="en-US"/>
        </w:rPr>
        <w:t>:</w:t>
      </w:r>
    </w:p>
    <w:p w14:paraId="12FA8578" w14:textId="5979186D" w:rsidR="00FB3C1E" w:rsidRDefault="00FB3C1E" w:rsidP="00FB3C1E">
      <w:pPr>
        <w:pStyle w:val="ListParagraph"/>
        <w:ind w:firstLine="720"/>
        <w:rPr>
          <w:lang w:val="en-US"/>
        </w:rPr>
      </w:pPr>
      <w:r>
        <w:rPr>
          <w:lang w:val="en-US"/>
        </w:rPr>
        <w:t>I introduce the new take-up figures to evaluate the market of office buildings more sufficiently. The t</w:t>
      </w:r>
      <w:r w:rsidRPr="00FB3C1E">
        <w:rPr>
          <w:lang w:val="en-US"/>
        </w:rPr>
        <w:t>ake-up figures are arrived at by adding the completions in that year to the vacancy figures at the beginning of the year, then subtracting the year's demolition and the year-end vacancy figures.</w:t>
      </w:r>
    </w:p>
    <w:p w14:paraId="0671CD5A" w14:textId="355AB050" w:rsidR="0081738A" w:rsidRDefault="00C96F88" w:rsidP="0081738A">
      <w:pPr>
        <w:pStyle w:val="ListParagraph"/>
        <w:rPr>
          <w:lang w:val="en-US"/>
        </w:rPr>
      </w:pPr>
      <w:r>
        <w:rPr>
          <w:noProof/>
          <w:lang w:val="en-US"/>
        </w:rPr>
        <w:drawing>
          <wp:inline distT="0" distB="0" distL="0" distR="0" wp14:anchorId="732ACD31" wp14:editId="35F97417">
            <wp:extent cx="5731510" cy="1819275"/>
            <wp:effectExtent l="0" t="0" r="0" b="0"/>
            <wp:docPr id="886100118" name="Picture 3"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00118" name="Picture 3" descr="A graph with a line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14:paraId="5CF6D3D4" w14:textId="61561B3F" w:rsidR="0081738A" w:rsidRPr="0081738A" w:rsidRDefault="0081738A" w:rsidP="0081738A">
      <w:pPr>
        <w:pStyle w:val="ListParagraph"/>
        <w:jc w:val="center"/>
        <w:rPr>
          <w:sz w:val="21"/>
          <w:szCs w:val="21"/>
          <w:lang w:val="en-US"/>
        </w:rPr>
      </w:pPr>
      <w:r w:rsidRPr="0081738A">
        <w:rPr>
          <w:sz w:val="21"/>
          <w:szCs w:val="21"/>
          <w:lang w:val="en-US"/>
        </w:rPr>
        <w:t>Figure</w:t>
      </w:r>
      <w:r w:rsidR="00111EBC">
        <w:rPr>
          <w:sz w:val="21"/>
          <w:szCs w:val="21"/>
          <w:lang w:val="en-US"/>
        </w:rPr>
        <w:t xml:space="preserve"> </w:t>
      </w:r>
      <w:r w:rsidRPr="0081738A">
        <w:rPr>
          <w:sz w:val="21"/>
          <w:szCs w:val="21"/>
          <w:lang w:val="en-US"/>
        </w:rPr>
        <w:t xml:space="preserve">1. </w:t>
      </w:r>
      <w:r>
        <w:rPr>
          <w:sz w:val="21"/>
          <w:szCs w:val="21"/>
          <w:lang w:val="en-US"/>
        </w:rPr>
        <w:t>vacancy rate, ref: Yi Heng’s work</w:t>
      </w:r>
      <w:r w:rsidR="00874AB0">
        <w:rPr>
          <w:sz w:val="21"/>
          <w:szCs w:val="21"/>
          <w:lang w:val="en-US"/>
        </w:rPr>
        <w:t>.</w:t>
      </w:r>
    </w:p>
    <w:p w14:paraId="5D4F5FB8" w14:textId="703A44E4" w:rsidR="0081738A" w:rsidRDefault="0081738A" w:rsidP="0081738A">
      <w:pPr>
        <w:pStyle w:val="ListParagraph"/>
        <w:rPr>
          <w:lang w:val="en-US"/>
        </w:rPr>
      </w:pPr>
      <w:r>
        <w:rPr>
          <w:noProof/>
          <w:lang w:val="en-US"/>
        </w:rPr>
        <w:drawing>
          <wp:inline distT="0" distB="0" distL="0" distR="0" wp14:anchorId="1576AD61" wp14:editId="1365467E">
            <wp:extent cx="5134708" cy="1863650"/>
            <wp:effectExtent l="0" t="0" r="0" b="3810"/>
            <wp:docPr id="572237298" name="Picture 2"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37298" name="Picture 2" descr="A graph with numbers and a bar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196" cy="1879797"/>
                    </a:xfrm>
                    <a:prstGeom prst="rect">
                      <a:avLst/>
                    </a:prstGeom>
                  </pic:spPr>
                </pic:pic>
              </a:graphicData>
            </a:graphic>
          </wp:inline>
        </w:drawing>
      </w:r>
    </w:p>
    <w:p w14:paraId="0F29FC18" w14:textId="5B7CE47B" w:rsidR="0081738A" w:rsidRPr="0081738A" w:rsidRDefault="0081738A" w:rsidP="0081738A">
      <w:pPr>
        <w:pStyle w:val="ListParagraph"/>
        <w:jc w:val="center"/>
        <w:rPr>
          <w:sz w:val="21"/>
          <w:szCs w:val="21"/>
          <w:lang w:val="en-US"/>
        </w:rPr>
      </w:pPr>
      <w:r w:rsidRPr="0081738A">
        <w:rPr>
          <w:sz w:val="21"/>
          <w:szCs w:val="21"/>
          <w:lang w:val="en-US"/>
        </w:rPr>
        <w:lastRenderedPageBreak/>
        <w:t>Figure</w:t>
      </w:r>
      <w:r w:rsidR="00111EBC">
        <w:rPr>
          <w:sz w:val="21"/>
          <w:szCs w:val="21"/>
          <w:lang w:val="en-US"/>
        </w:rPr>
        <w:t xml:space="preserve"> </w:t>
      </w:r>
      <w:r w:rsidRPr="0081738A">
        <w:rPr>
          <w:sz w:val="21"/>
          <w:szCs w:val="21"/>
          <w:lang w:val="en-US"/>
        </w:rPr>
        <w:t>2. take-up values</w:t>
      </w:r>
      <w:r w:rsidR="00B364C4">
        <w:rPr>
          <w:sz w:val="21"/>
          <w:szCs w:val="21"/>
          <w:lang w:val="en-US"/>
        </w:rPr>
        <w:t xml:space="preserve"> for all buildings</w:t>
      </w:r>
      <w:r w:rsidRPr="0081738A">
        <w:rPr>
          <w:sz w:val="21"/>
          <w:szCs w:val="21"/>
          <w:lang w:val="en-US"/>
        </w:rPr>
        <w:t>, which describe vacancy in another perspective.</w:t>
      </w:r>
    </w:p>
    <w:p w14:paraId="4941E48B" w14:textId="62120A4D" w:rsidR="0081738A" w:rsidRDefault="00C96F88" w:rsidP="00564DEE">
      <w:pPr>
        <w:pStyle w:val="ListParagraph"/>
        <w:ind w:firstLine="720"/>
        <w:rPr>
          <w:lang w:val="en-US"/>
        </w:rPr>
      </w:pPr>
      <w:r>
        <w:rPr>
          <w:lang w:val="en-US"/>
        </w:rPr>
        <w:t xml:space="preserve">We can see it clearly that, in figure 1, the vacancy rates are increasing for office buildings graded in “A” and “B”, while the rate for buildings graded “C” is decreasing. However, it is not very sufficient for us to evaluate the situation of office buildings in Hong Kong. </w:t>
      </w:r>
      <w:r w:rsidR="00564DEE">
        <w:rPr>
          <w:lang w:val="en-US"/>
        </w:rPr>
        <w:t>The take-up values in figure 2 show some additional information, especially when we choose to check values in grade “</w:t>
      </w:r>
      <w:r w:rsidR="00B364C4">
        <w:rPr>
          <w:lang w:val="en-US"/>
        </w:rPr>
        <w:t>A</w:t>
      </w:r>
      <w:r w:rsidR="00564DEE">
        <w:rPr>
          <w:lang w:val="en-US"/>
        </w:rPr>
        <w:t>” and “C”.</w:t>
      </w:r>
    </w:p>
    <w:p w14:paraId="20F6607A" w14:textId="000DA022" w:rsidR="00564DEE" w:rsidRDefault="00564DEE" w:rsidP="00564DEE">
      <w:pPr>
        <w:ind w:firstLine="720"/>
        <w:rPr>
          <w:lang w:val="en-US"/>
        </w:rPr>
      </w:pPr>
      <w:r>
        <w:rPr>
          <w:rFonts w:hint="eastAsia"/>
          <w:noProof/>
          <w:lang w:val="en-US"/>
        </w:rPr>
        <w:drawing>
          <wp:inline distT="0" distB="0" distL="0" distR="0" wp14:anchorId="25C4D952" wp14:editId="0244B89E">
            <wp:extent cx="5160644" cy="1885070"/>
            <wp:effectExtent l="0" t="0" r="0" b="0"/>
            <wp:docPr id="1376798564" name="Picture 4"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98564" name="Picture 4" descr="A graph with numbers and a ba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9915" cy="1910373"/>
                    </a:xfrm>
                    <a:prstGeom prst="rect">
                      <a:avLst/>
                    </a:prstGeom>
                  </pic:spPr>
                </pic:pic>
              </a:graphicData>
            </a:graphic>
          </wp:inline>
        </w:drawing>
      </w:r>
    </w:p>
    <w:p w14:paraId="0B193947" w14:textId="0DA058D7" w:rsidR="00564DEE" w:rsidRPr="00564DEE" w:rsidRDefault="00564DEE" w:rsidP="00564DEE">
      <w:pPr>
        <w:ind w:firstLine="720"/>
        <w:jc w:val="center"/>
        <w:rPr>
          <w:sz w:val="21"/>
          <w:szCs w:val="21"/>
          <w:lang w:val="en-US"/>
        </w:rPr>
      </w:pPr>
      <w:r>
        <w:rPr>
          <w:sz w:val="21"/>
          <w:szCs w:val="21"/>
          <w:lang w:val="en-US"/>
        </w:rPr>
        <w:t>Figure</w:t>
      </w:r>
      <w:r w:rsidR="00111EBC">
        <w:rPr>
          <w:sz w:val="21"/>
          <w:szCs w:val="21"/>
          <w:lang w:val="en-US"/>
        </w:rPr>
        <w:t xml:space="preserve"> </w:t>
      </w:r>
      <w:r>
        <w:rPr>
          <w:sz w:val="21"/>
          <w:szCs w:val="21"/>
          <w:lang w:val="en-US"/>
        </w:rPr>
        <w:t>3. take-up values for buildings graded in “</w:t>
      </w:r>
      <w:r w:rsidR="00B364C4">
        <w:rPr>
          <w:sz w:val="21"/>
          <w:szCs w:val="21"/>
          <w:lang w:val="en-US"/>
        </w:rPr>
        <w:t>A</w:t>
      </w:r>
      <w:r>
        <w:rPr>
          <w:sz w:val="21"/>
          <w:szCs w:val="21"/>
          <w:lang w:val="en-US"/>
        </w:rPr>
        <w:t>”.</w:t>
      </w:r>
    </w:p>
    <w:p w14:paraId="7BF01F13" w14:textId="665FE434" w:rsidR="00564DEE" w:rsidRDefault="00564DEE" w:rsidP="00564DEE">
      <w:pPr>
        <w:ind w:firstLine="720"/>
        <w:rPr>
          <w:lang w:val="en-US"/>
        </w:rPr>
      </w:pPr>
      <w:r>
        <w:rPr>
          <w:noProof/>
          <w:lang w:val="en-US"/>
        </w:rPr>
        <w:drawing>
          <wp:inline distT="0" distB="0" distL="0" distR="0" wp14:anchorId="07C27E46" wp14:editId="21FD020F">
            <wp:extent cx="5179903" cy="1892105"/>
            <wp:effectExtent l="0" t="0" r="1905" b="635"/>
            <wp:docPr id="799926268" name="Picture 5" descr="A graph with green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6268" name="Picture 5" descr="A graph with green and black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5438" cy="1912391"/>
                    </a:xfrm>
                    <a:prstGeom prst="rect">
                      <a:avLst/>
                    </a:prstGeom>
                  </pic:spPr>
                </pic:pic>
              </a:graphicData>
            </a:graphic>
          </wp:inline>
        </w:drawing>
      </w:r>
    </w:p>
    <w:p w14:paraId="2F563E8C" w14:textId="65BC8DFF" w:rsidR="00564DEE" w:rsidRPr="00564DEE" w:rsidRDefault="00564DEE" w:rsidP="00564DEE">
      <w:pPr>
        <w:ind w:firstLine="720"/>
        <w:jc w:val="center"/>
        <w:rPr>
          <w:sz w:val="21"/>
          <w:szCs w:val="21"/>
          <w:lang w:val="en-US"/>
        </w:rPr>
      </w:pPr>
      <w:r>
        <w:rPr>
          <w:sz w:val="21"/>
          <w:szCs w:val="21"/>
          <w:lang w:val="en-US"/>
        </w:rPr>
        <w:t>Figure</w:t>
      </w:r>
      <w:r w:rsidR="00111EBC">
        <w:rPr>
          <w:sz w:val="21"/>
          <w:szCs w:val="21"/>
          <w:lang w:val="en-US"/>
        </w:rPr>
        <w:t xml:space="preserve"> </w:t>
      </w:r>
      <w:r>
        <w:rPr>
          <w:sz w:val="21"/>
          <w:szCs w:val="21"/>
          <w:lang w:val="en-US"/>
        </w:rPr>
        <w:t>4. take-up values for buildings graded in “C”.</w:t>
      </w:r>
    </w:p>
    <w:p w14:paraId="23702AF6" w14:textId="00405A10" w:rsidR="00564DEE" w:rsidRDefault="00564DEE" w:rsidP="00B364C4">
      <w:pPr>
        <w:ind w:left="720" w:firstLine="720"/>
        <w:rPr>
          <w:lang w:val="en-US"/>
        </w:rPr>
      </w:pPr>
      <w:r>
        <w:rPr>
          <w:lang w:val="en-US"/>
        </w:rPr>
        <w:t>Combining with figure</w:t>
      </w:r>
      <w:r w:rsidR="00111EBC">
        <w:rPr>
          <w:lang w:val="en-US"/>
        </w:rPr>
        <w:t xml:space="preserve"> </w:t>
      </w:r>
      <w:r>
        <w:rPr>
          <w:lang w:val="en-US"/>
        </w:rPr>
        <w:t>1, figure</w:t>
      </w:r>
      <w:r w:rsidR="00111EBC">
        <w:rPr>
          <w:lang w:val="en-US"/>
        </w:rPr>
        <w:t xml:space="preserve"> </w:t>
      </w:r>
      <w:r>
        <w:rPr>
          <w:lang w:val="en-US"/>
        </w:rPr>
        <w:t>3 and figure</w:t>
      </w:r>
      <w:r w:rsidR="00111EBC">
        <w:rPr>
          <w:lang w:val="en-US"/>
        </w:rPr>
        <w:t xml:space="preserve"> </w:t>
      </w:r>
      <w:r>
        <w:rPr>
          <w:lang w:val="en-US"/>
        </w:rPr>
        <w:t xml:space="preserve">4, </w:t>
      </w:r>
      <w:r w:rsidR="00FB3C1E">
        <w:rPr>
          <w:lang w:val="en-US"/>
        </w:rPr>
        <w:t>I</w:t>
      </w:r>
      <w:r>
        <w:rPr>
          <w:lang w:val="en-US"/>
        </w:rPr>
        <w:t xml:space="preserve"> noticed </w:t>
      </w:r>
      <w:r w:rsidR="00B364C4">
        <w:rPr>
          <w:lang w:val="en-US"/>
        </w:rPr>
        <w:t>that</w:t>
      </w:r>
      <w:r>
        <w:rPr>
          <w:lang w:val="en-US"/>
        </w:rPr>
        <w:t xml:space="preserve"> </w:t>
      </w:r>
      <w:r w:rsidR="00B364C4">
        <w:rPr>
          <w:lang w:val="en-US"/>
        </w:rPr>
        <w:t>it is abnormal for grade “A” buildings in that its take-up value is positive, while its vacancy rate continues to increase. We can infer that people may not afford to pay the cost for grade “A” buildings and start to replace with grade “C” buildings.</w:t>
      </w:r>
    </w:p>
    <w:p w14:paraId="4FA17A24" w14:textId="77777777" w:rsidR="00564DEE" w:rsidRPr="00564DEE" w:rsidRDefault="00564DEE" w:rsidP="00564DEE">
      <w:pPr>
        <w:ind w:firstLine="720"/>
        <w:rPr>
          <w:lang w:val="en-US"/>
        </w:rPr>
      </w:pPr>
    </w:p>
    <w:p w14:paraId="0E211D9D" w14:textId="0DB952DB" w:rsidR="0081738A" w:rsidRDefault="00A703AE" w:rsidP="0081738A">
      <w:pPr>
        <w:pStyle w:val="ListParagraph"/>
        <w:numPr>
          <w:ilvl w:val="0"/>
          <w:numId w:val="3"/>
        </w:numPr>
        <w:rPr>
          <w:lang w:val="en-US"/>
        </w:rPr>
      </w:pPr>
      <w:r>
        <w:rPr>
          <w:rFonts w:hint="eastAsia"/>
          <w:lang w:val="en-US"/>
        </w:rPr>
        <w:t>For</w:t>
      </w:r>
      <w:r>
        <w:rPr>
          <w:lang w:val="en-US"/>
        </w:rPr>
        <w:t xml:space="preserve"> conclusions:</w:t>
      </w:r>
    </w:p>
    <w:p w14:paraId="4C781AA0" w14:textId="54638976" w:rsidR="00A703AE" w:rsidRDefault="0008612A" w:rsidP="00EA31B8">
      <w:pPr>
        <w:pStyle w:val="ListParagraph"/>
        <w:ind w:left="1440"/>
        <w:rPr>
          <w:lang w:val="en-US"/>
        </w:rPr>
      </w:pPr>
      <w:r>
        <w:rPr>
          <w:rFonts w:hint="eastAsia"/>
          <w:noProof/>
          <w:lang w:val="en-US"/>
        </w:rPr>
        <w:lastRenderedPageBreak/>
        <w:drawing>
          <wp:inline distT="0" distB="0" distL="0" distR="0" wp14:anchorId="099D6384" wp14:editId="7F148816">
            <wp:extent cx="3941404" cy="2152357"/>
            <wp:effectExtent l="0" t="0" r="0" b="0"/>
            <wp:docPr id="285447295" name="Picture 7" descr="A graph of transportation by quar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47295" name="Picture 7" descr="A graph of transportation by quar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755" cy="2190229"/>
                    </a:xfrm>
                    <a:prstGeom prst="rect">
                      <a:avLst/>
                    </a:prstGeom>
                  </pic:spPr>
                </pic:pic>
              </a:graphicData>
            </a:graphic>
          </wp:inline>
        </w:drawing>
      </w:r>
    </w:p>
    <w:p w14:paraId="39946312" w14:textId="19477768" w:rsidR="0008612A" w:rsidRPr="0008612A" w:rsidRDefault="0008612A" w:rsidP="0008612A">
      <w:pPr>
        <w:ind w:firstLine="720"/>
        <w:jc w:val="center"/>
        <w:rPr>
          <w:sz w:val="21"/>
          <w:szCs w:val="21"/>
          <w:lang w:val="en-US"/>
        </w:rPr>
      </w:pPr>
      <w:r>
        <w:rPr>
          <w:sz w:val="21"/>
          <w:szCs w:val="21"/>
          <w:lang w:val="en-US"/>
        </w:rPr>
        <w:t>Figure</w:t>
      </w:r>
      <w:r w:rsidR="00111EBC">
        <w:rPr>
          <w:sz w:val="21"/>
          <w:szCs w:val="21"/>
          <w:lang w:val="en-US"/>
        </w:rPr>
        <w:t xml:space="preserve"> </w:t>
      </w:r>
      <w:r>
        <w:rPr>
          <w:sz w:val="21"/>
          <w:szCs w:val="21"/>
          <w:lang w:val="en-US"/>
        </w:rPr>
        <w:t>5.</w:t>
      </w:r>
      <w:r w:rsidR="00BA68BC">
        <w:rPr>
          <w:sz w:val="21"/>
          <w:szCs w:val="21"/>
          <w:lang w:val="en-US"/>
        </w:rPr>
        <w:t xml:space="preserve"> </w:t>
      </w:r>
      <w:r w:rsidR="00BA68BC" w:rsidRPr="00BA68BC">
        <w:rPr>
          <w:rFonts w:cs="Times New Roman" w:hint="eastAsia"/>
          <w:sz w:val="21"/>
          <w:szCs w:val="21"/>
        </w:rPr>
        <w:t>the</w:t>
      </w:r>
      <w:r w:rsidR="00BA68BC" w:rsidRPr="00BA68BC">
        <w:rPr>
          <w:rFonts w:cs="Times New Roman"/>
          <w:sz w:val="21"/>
          <w:szCs w:val="21"/>
        </w:rPr>
        <w:t xml:space="preserve"> inter transportation in Hong Kong</w:t>
      </w:r>
      <w:r w:rsidR="00874AB0">
        <w:rPr>
          <w:sz w:val="21"/>
          <w:szCs w:val="21"/>
          <w:lang w:val="en-US"/>
        </w:rPr>
        <w:t>, ref: Wang Yilin’s work.</w:t>
      </w:r>
    </w:p>
    <w:p w14:paraId="275A76EC" w14:textId="58BD4DFA" w:rsidR="0008612A" w:rsidRDefault="0008612A" w:rsidP="00EA31B8">
      <w:pPr>
        <w:pStyle w:val="ListParagraph"/>
        <w:ind w:left="1440"/>
        <w:rPr>
          <w:lang w:val="en-US"/>
        </w:rPr>
      </w:pPr>
      <w:r>
        <w:rPr>
          <w:rFonts w:hint="eastAsia"/>
          <w:noProof/>
          <w:lang w:val="en-US"/>
        </w:rPr>
        <w:drawing>
          <wp:inline distT="0" distB="0" distL="0" distR="0" wp14:anchorId="71655485" wp14:editId="66AA09AB">
            <wp:extent cx="3951947" cy="2042525"/>
            <wp:effectExtent l="0" t="0" r="0" b="2540"/>
            <wp:docPr id="913399085" name="Picture 8" descr="A graph of 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99085" name="Picture 8" descr="A graph of a graph showing the growth of a number of peop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6958" cy="2060620"/>
                    </a:xfrm>
                    <a:prstGeom prst="rect">
                      <a:avLst/>
                    </a:prstGeom>
                  </pic:spPr>
                </pic:pic>
              </a:graphicData>
            </a:graphic>
          </wp:inline>
        </w:drawing>
      </w:r>
    </w:p>
    <w:p w14:paraId="679CF102" w14:textId="67D609EB" w:rsidR="0008612A" w:rsidRDefault="0008612A" w:rsidP="0008612A">
      <w:pPr>
        <w:ind w:firstLine="720"/>
        <w:jc w:val="center"/>
        <w:rPr>
          <w:sz w:val="21"/>
          <w:szCs w:val="21"/>
          <w:lang w:val="en-US"/>
        </w:rPr>
      </w:pPr>
      <w:r>
        <w:rPr>
          <w:sz w:val="21"/>
          <w:szCs w:val="21"/>
          <w:lang w:val="en-US"/>
        </w:rPr>
        <w:t>Figure</w:t>
      </w:r>
      <w:r w:rsidR="00111EBC">
        <w:rPr>
          <w:sz w:val="21"/>
          <w:szCs w:val="21"/>
          <w:lang w:val="en-US"/>
        </w:rPr>
        <w:t xml:space="preserve"> </w:t>
      </w:r>
      <w:r>
        <w:rPr>
          <w:sz w:val="21"/>
          <w:szCs w:val="21"/>
          <w:lang w:val="en-US"/>
        </w:rPr>
        <w:t xml:space="preserve">6. </w:t>
      </w:r>
      <w:r w:rsidR="00BA68BC" w:rsidRPr="00BA68BC">
        <w:rPr>
          <w:sz w:val="21"/>
          <w:szCs w:val="21"/>
          <w:lang w:val="en-US"/>
        </w:rPr>
        <w:t xml:space="preserve">total retail sales by month </w:t>
      </w:r>
      <w:r w:rsidR="00BA68BC">
        <w:rPr>
          <w:sz w:val="21"/>
          <w:szCs w:val="21"/>
          <w:lang w:val="en-US"/>
        </w:rPr>
        <w:t>and data in</w:t>
      </w:r>
      <w:r w:rsidR="00BA68BC" w:rsidRPr="00BA68BC">
        <w:rPr>
          <w:sz w:val="21"/>
          <w:szCs w:val="21"/>
          <w:lang w:val="en-US"/>
        </w:rPr>
        <w:t xml:space="preserve"> 2019</w:t>
      </w:r>
      <w:r w:rsidR="00BA68BC">
        <w:rPr>
          <w:sz w:val="21"/>
          <w:szCs w:val="21"/>
          <w:lang w:val="en-US"/>
        </w:rPr>
        <w:t xml:space="preserve"> is set</w:t>
      </w:r>
      <w:r w:rsidR="00BA68BC" w:rsidRPr="00BA68BC">
        <w:rPr>
          <w:sz w:val="21"/>
          <w:szCs w:val="21"/>
          <w:lang w:val="en-US"/>
        </w:rPr>
        <w:t xml:space="preserve"> as base line</w:t>
      </w:r>
      <w:r w:rsidR="00874AB0">
        <w:rPr>
          <w:sz w:val="21"/>
          <w:szCs w:val="21"/>
          <w:lang w:val="en-US"/>
        </w:rPr>
        <w:t>, ref: Zhong Hao’s work.</w:t>
      </w:r>
    </w:p>
    <w:p w14:paraId="7DF69A8E" w14:textId="2180ED4C" w:rsidR="0008612A" w:rsidRPr="00111EBC" w:rsidRDefault="00BA68BC" w:rsidP="00111EBC">
      <w:pPr>
        <w:ind w:left="720" w:firstLine="720"/>
        <w:rPr>
          <w:rFonts w:cs="Times New Roman"/>
        </w:rPr>
      </w:pPr>
      <w:r w:rsidRPr="00874AB0">
        <w:t>I picked two figures</w:t>
      </w:r>
      <w:r w:rsidR="00874AB0" w:rsidRPr="00874AB0">
        <w:t xml:space="preserve"> to demonstrate the most general conclusion we draw from our works, that is </w:t>
      </w:r>
      <w:r w:rsidR="00874AB0">
        <w:rPr>
          <w:rFonts w:cs="Times New Roman"/>
        </w:rPr>
        <w:t>that Hong Kong has started to recover from the COVID-19, but still not reached the base line before the plague yet. We can see that in figure 5,</w:t>
      </w:r>
      <w:r w:rsidR="00111EBC">
        <w:rPr>
          <w:rFonts w:cs="Times New Roman"/>
        </w:rPr>
        <w:t xml:space="preserve"> </w:t>
      </w:r>
      <w:r w:rsidR="00111EBC" w:rsidRPr="00111EBC">
        <w:rPr>
          <w:rFonts w:cs="Times New Roman"/>
        </w:rPr>
        <w:t>due to the traffic control policy, the inter transportation for Hong Kong nearly falls to one in a thousand compared to data of the pre-pandemic period. Even we counted the data after COVID-19, the picture still shows a weak view compared to the pre-pandemic data. But it is a good signal that the data recovered in a rapid way, which may infer that the economy of Hong Kong has gained its motivation</w:t>
      </w:r>
      <w:r w:rsidR="00111EBC">
        <w:rPr>
          <w:rFonts w:cs="Times New Roman"/>
          <w:lang w:val="en-US"/>
        </w:rPr>
        <w:t xml:space="preserve">. And for figure 6, </w:t>
      </w:r>
      <w:r w:rsidR="00111EBC">
        <w:rPr>
          <w:rFonts w:cs="Times New Roman"/>
        </w:rPr>
        <w:t xml:space="preserve">we set the total retail sales by month in 2019 as base line, and </w:t>
      </w:r>
      <w:r w:rsidR="00111EBC" w:rsidRPr="000545B4">
        <w:rPr>
          <w:rFonts w:cs="Times New Roman"/>
        </w:rPr>
        <w:t>surpris</w:t>
      </w:r>
      <w:r w:rsidR="00111EBC">
        <w:rPr>
          <w:rFonts w:cs="Times New Roman" w:hint="eastAsia"/>
        </w:rPr>
        <w:t>ing</w:t>
      </w:r>
      <w:r w:rsidR="00111EBC">
        <w:rPr>
          <w:rFonts w:cs="Times New Roman"/>
        </w:rPr>
        <w:t>ly found that even the data are below in the most of time during COVID-19, the data after August in 2023 are all above the base line. All these clues lead to our conclusion.</w:t>
      </w:r>
    </w:p>
    <w:p w14:paraId="52DD2AF0" w14:textId="223CE457" w:rsidR="00A703AE" w:rsidRPr="00A703AE" w:rsidRDefault="00A703AE" w:rsidP="00A703AE">
      <w:pPr>
        <w:pStyle w:val="ListParagraph"/>
        <w:numPr>
          <w:ilvl w:val="0"/>
          <w:numId w:val="3"/>
        </w:numPr>
        <w:rPr>
          <w:lang w:val="en-US"/>
        </w:rPr>
      </w:pPr>
      <w:r>
        <w:rPr>
          <w:lang w:val="en-US"/>
        </w:rPr>
        <w:t>For webpage:</w:t>
      </w:r>
    </w:p>
    <w:p w14:paraId="14105D6F" w14:textId="26013E21" w:rsidR="00A703AE" w:rsidRDefault="00A703AE" w:rsidP="00A703AE">
      <w:pPr>
        <w:ind w:left="720" w:firstLine="720"/>
        <w:rPr>
          <w:noProof/>
          <w:lang w:val="en-US"/>
        </w:rPr>
      </w:pPr>
      <w:r>
        <w:rPr>
          <w:lang w:val="en-US"/>
        </w:rPr>
        <w:t>We use web as our project UI framework in that t</w:t>
      </w:r>
      <w:r w:rsidRPr="00A703AE">
        <w:rPr>
          <w:lang w:val="en-US"/>
        </w:rPr>
        <w:t>ableau dashboard navigation is hard to use and has difficulties in displaying our</w:t>
      </w:r>
      <w:r>
        <w:rPr>
          <w:lang w:val="en-US"/>
        </w:rPr>
        <w:t xml:space="preserve"> project’s structure. </w:t>
      </w:r>
      <w:r w:rsidR="00EA31B8">
        <w:rPr>
          <w:rFonts w:hint="eastAsia"/>
          <w:lang w:val="en-US"/>
        </w:rPr>
        <w:t>I</w:t>
      </w:r>
      <w:r w:rsidR="00EA31B8">
        <w:rPr>
          <w:lang w:val="en-US"/>
        </w:rPr>
        <w:t xml:space="preserve"> developed a webpage equipped with clear navigations to contain all our works.</w:t>
      </w:r>
      <w:r w:rsidR="00EA31B8" w:rsidRPr="00EA31B8">
        <w:rPr>
          <w:noProof/>
          <w:lang w:val="en-US"/>
        </w:rPr>
        <w:t xml:space="preserve"> </w:t>
      </w:r>
      <w:r w:rsidR="00FB3C1E">
        <w:rPr>
          <w:lang w:val="en-US"/>
        </w:rPr>
        <w:t xml:space="preserve">And the simple UI </w:t>
      </w:r>
      <w:r w:rsidR="00FB3C1E">
        <w:rPr>
          <w:lang w:val="en-US"/>
        </w:rPr>
        <w:lastRenderedPageBreak/>
        <w:t xml:space="preserve">in figure 7 shows the structure of our project. Compared to Figure 8, it displays a </w:t>
      </w:r>
      <w:r w:rsidR="003A0B4E">
        <w:rPr>
          <w:lang w:val="en-US"/>
        </w:rPr>
        <w:t>clearer contained sub-context.</w:t>
      </w:r>
      <w:r w:rsidR="00FB3C1E">
        <w:rPr>
          <w:lang w:val="en-US"/>
        </w:rPr>
        <w:t xml:space="preserve"> </w:t>
      </w:r>
      <w:r w:rsidR="00EA31B8">
        <w:rPr>
          <w:noProof/>
          <w:lang w:val="en-US"/>
        </w:rPr>
        <w:drawing>
          <wp:inline distT="0" distB="0" distL="0" distR="0" wp14:anchorId="0D7AB660" wp14:editId="0E35BB00">
            <wp:extent cx="4860388" cy="2635896"/>
            <wp:effectExtent l="0" t="0" r="3810" b="5715"/>
            <wp:docPr id="8923249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4946"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3949" cy="2643251"/>
                    </a:xfrm>
                    <a:prstGeom prst="rect">
                      <a:avLst/>
                    </a:prstGeom>
                  </pic:spPr>
                </pic:pic>
              </a:graphicData>
            </a:graphic>
          </wp:inline>
        </w:drawing>
      </w:r>
    </w:p>
    <w:p w14:paraId="4E2E5AC2" w14:textId="5479F1DA" w:rsidR="00111EBC" w:rsidRDefault="00111EBC" w:rsidP="00111EBC">
      <w:pPr>
        <w:ind w:left="720" w:firstLine="720"/>
        <w:jc w:val="center"/>
        <w:rPr>
          <w:noProof/>
          <w:sz w:val="21"/>
          <w:szCs w:val="21"/>
          <w:lang w:val="en-US"/>
        </w:rPr>
      </w:pPr>
      <w:r>
        <w:rPr>
          <w:noProof/>
          <w:sz w:val="21"/>
          <w:szCs w:val="21"/>
          <w:lang w:val="en-US"/>
        </w:rPr>
        <w:t>Figure 7. webpages presentation.</w:t>
      </w:r>
    </w:p>
    <w:p w14:paraId="67738442" w14:textId="16B50FC8" w:rsidR="00111EBC" w:rsidRDefault="00FB3C1E" w:rsidP="00FB3C1E">
      <w:pPr>
        <w:ind w:left="720"/>
        <w:rPr>
          <w:lang w:val="en-US"/>
        </w:rPr>
      </w:pPr>
      <w:r>
        <w:rPr>
          <w:noProof/>
          <w:lang w:val="en-US"/>
        </w:rPr>
        <w:drawing>
          <wp:inline distT="0" distB="0" distL="0" distR="0" wp14:anchorId="566D09E4" wp14:editId="22154129">
            <wp:extent cx="4902591" cy="3002309"/>
            <wp:effectExtent l="0" t="0" r="0" b="0"/>
            <wp:docPr id="1072126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26953" name="Picture 10721269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5808" cy="3022651"/>
                    </a:xfrm>
                    <a:prstGeom prst="rect">
                      <a:avLst/>
                    </a:prstGeom>
                  </pic:spPr>
                </pic:pic>
              </a:graphicData>
            </a:graphic>
          </wp:inline>
        </w:drawing>
      </w:r>
    </w:p>
    <w:p w14:paraId="291AEECD" w14:textId="59DC2A10" w:rsidR="00FB3C1E" w:rsidRDefault="00FB3C1E" w:rsidP="00FB3C1E">
      <w:pPr>
        <w:ind w:left="720" w:firstLine="720"/>
        <w:jc w:val="center"/>
        <w:rPr>
          <w:noProof/>
          <w:sz w:val="21"/>
          <w:szCs w:val="21"/>
          <w:lang w:val="en-US"/>
        </w:rPr>
      </w:pPr>
      <w:r>
        <w:rPr>
          <w:noProof/>
          <w:sz w:val="21"/>
          <w:szCs w:val="21"/>
          <w:lang w:val="en-US"/>
        </w:rPr>
        <w:t>Figure 8. original tableau navigation.</w:t>
      </w:r>
    </w:p>
    <w:p w14:paraId="082907BF" w14:textId="77777777" w:rsidR="00FB3C1E" w:rsidRPr="00111EBC" w:rsidRDefault="00FB3C1E" w:rsidP="00FB3C1E">
      <w:pPr>
        <w:ind w:left="720"/>
        <w:rPr>
          <w:lang w:val="en-US"/>
        </w:rPr>
      </w:pPr>
    </w:p>
    <w:sectPr w:rsidR="00FB3C1E" w:rsidRPr="0011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F2CFD"/>
    <w:multiLevelType w:val="hybridMultilevel"/>
    <w:tmpl w:val="A4B8A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2B530B"/>
    <w:multiLevelType w:val="hybridMultilevel"/>
    <w:tmpl w:val="1F90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B6383E"/>
    <w:multiLevelType w:val="hybridMultilevel"/>
    <w:tmpl w:val="8580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3923981">
    <w:abstractNumId w:val="0"/>
  </w:num>
  <w:num w:numId="2" w16cid:durableId="1769039783">
    <w:abstractNumId w:val="2"/>
  </w:num>
  <w:num w:numId="3" w16cid:durableId="806506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90"/>
    <w:rsid w:val="0008612A"/>
    <w:rsid w:val="00111EBC"/>
    <w:rsid w:val="00150627"/>
    <w:rsid w:val="0025625C"/>
    <w:rsid w:val="0038781E"/>
    <w:rsid w:val="003A0B4E"/>
    <w:rsid w:val="0051420A"/>
    <w:rsid w:val="00530869"/>
    <w:rsid w:val="00564DEE"/>
    <w:rsid w:val="00787175"/>
    <w:rsid w:val="0081738A"/>
    <w:rsid w:val="00874AB0"/>
    <w:rsid w:val="008C42E3"/>
    <w:rsid w:val="009C5299"/>
    <w:rsid w:val="00A703AE"/>
    <w:rsid w:val="00B364C4"/>
    <w:rsid w:val="00BA68BC"/>
    <w:rsid w:val="00BD0128"/>
    <w:rsid w:val="00C64C90"/>
    <w:rsid w:val="00C96F88"/>
    <w:rsid w:val="00D569DC"/>
    <w:rsid w:val="00EA31B8"/>
    <w:rsid w:val="00FB3C1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C0BADF"/>
  <w15:chartTrackingRefBased/>
  <w15:docId w15:val="{0AB4C82E-F0F5-D742-8D94-3335E313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90"/>
    <w:pPr>
      <w:spacing w:line="360" w:lineRule="auto"/>
    </w:pPr>
    <w:rPr>
      <w:rFonts w:ascii="Times New Roman" w:hAnsi="Times New Roman"/>
    </w:rPr>
  </w:style>
  <w:style w:type="paragraph" w:styleId="Heading1">
    <w:name w:val="heading 1"/>
    <w:basedOn w:val="Normal"/>
    <w:next w:val="Normal"/>
    <w:link w:val="Heading1Char"/>
    <w:uiPriority w:val="9"/>
    <w:qFormat/>
    <w:rsid w:val="00C64C90"/>
    <w:pPr>
      <w:spacing w:before="24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C64C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C9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C64C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25C"/>
    <w:pPr>
      <w:ind w:left="720"/>
      <w:contextualSpacing/>
    </w:pPr>
  </w:style>
  <w:style w:type="paragraph" w:styleId="Title">
    <w:name w:val="Title"/>
    <w:basedOn w:val="Normal"/>
    <w:next w:val="Normal"/>
    <w:link w:val="TitleChar"/>
    <w:uiPriority w:val="10"/>
    <w:qFormat/>
    <w:rsid w:val="00111EB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35B25-8003-C647-99EE-59247D32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xingjian zhou</dc:creator>
  <cp:keywords/>
  <dc:description/>
  <cp:lastModifiedBy>xingjian zhou</cp:lastModifiedBy>
  <cp:revision>2</cp:revision>
  <dcterms:created xsi:type="dcterms:W3CDTF">2023-11-30T07:12:00Z</dcterms:created>
  <dcterms:modified xsi:type="dcterms:W3CDTF">2023-11-30T10:58:00Z</dcterms:modified>
</cp:coreProperties>
</file>