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C73DA" w14:textId="77777777" w:rsidR="00DB2C17" w:rsidRDefault="005F5FD4" w:rsidP="005F5FD4">
      <w:r>
        <w:t>W</w:t>
      </w:r>
      <w:r>
        <w:rPr>
          <w:rFonts w:hint="eastAsia"/>
        </w:rPr>
        <w:t>hile</w:t>
      </w:r>
      <w:r>
        <w:t xml:space="preserve"> </w:t>
      </w:r>
      <w:r>
        <w:rPr>
          <w:rFonts w:hint="eastAsia"/>
        </w:rPr>
        <w:t>I</w:t>
      </w:r>
      <w:r>
        <w:t xml:space="preserve"> </w:t>
      </w:r>
      <w:r>
        <w:rPr>
          <w:rFonts w:hint="eastAsia"/>
        </w:rPr>
        <w:t>will</w:t>
      </w:r>
      <w:r>
        <w:t xml:space="preserve"> introduce </w:t>
      </w:r>
      <w:r>
        <w:rPr>
          <w:rFonts w:hint="eastAsia"/>
        </w:rPr>
        <w:t>the</w:t>
      </w:r>
      <w:r>
        <w:t xml:space="preserve"> </w:t>
      </w:r>
      <w:r>
        <w:rPr>
          <w:rFonts w:hint="eastAsia"/>
        </w:rPr>
        <w:t>situation</w:t>
      </w:r>
      <w:r>
        <w:t xml:space="preserve"> </w:t>
      </w:r>
      <w:r>
        <w:rPr>
          <w:rFonts w:hint="eastAsia"/>
        </w:rPr>
        <w:t>of</w:t>
      </w:r>
      <w:r>
        <w:t xml:space="preserve"> </w:t>
      </w:r>
      <w:r>
        <w:t xml:space="preserve">retail sales, </w:t>
      </w:r>
    </w:p>
    <w:p w14:paraId="33294DDB" w14:textId="77777777" w:rsidR="00DB2C17" w:rsidRDefault="00DB2C17" w:rsidP="005F5FD4"/>
    <w:p w14:paraId="6DFB3BB2" w14:textId="093CD7FD" w:rsidR="005F5FD4" w:rsidRDefault="005F5FD4" w:rsidP="005F5FD4">
      <w:proofErr w:type="gramStart"/>
      <w:r>
        <w:t>first of all</w:t>
      </w:r>
      <w:proofErr w:type="gramEnd"/>
      <w:r>
        <w:t>, let's look at total retail sales, this is a bar chart of overall sales from January 2019 to 2023, we can clearly see that retail sales have experienced a downward trend from 2019 to 2021, and then to 2023 today. There is a small rebound.</w:t>
      </w:r>
    </w:p>
    <w:p w14:paraId="127234FB" w14:textId="77777777" w:rsidR="00350CEB" w:rsidRDefault="00350CEB" w:rsidP="005F5FD4"/>
    <w:p w14:paraId="3FAD799A" w14:textId="77777777" w:rsidR="001E6416" w:rsidRDefault="005F5FD4" w:rsidP="005F5FD4">
      <w:r>
        <w:t xml:space="preserve">Next we look at the percentage </w:t>
      </w:r>
      <w:r w:rsidR="00350CEB">
        <w:rPr>
          <w:rFonts w:hint="eastAsia"/>
        </w:rPr>
        <w:t>difference</w:t>
      </w:r>
      <w:r w:rsidR="00350CEB">
        <w:t xml:space="preserve"> </w:t>
      </w:r>
      <w:r w:rsidR="00350CEB">
        <w:rPr>
          <w:rFonts w:hint="eastAsia"/>
        </w:rPr>
        <w:t>relative</w:t>
      </w:r>
      <w:r w:rsidR="00350CEB">
        <w:t xml:space="preserve"> </w:t>
      </w:r>
      <w:r w:rsidR="00350CEB">
        <w:rPr>
          <w:rFonts w:hint="eastAsia"/>
        </w:rPr>
        <w:t>to</w:t>
      </w:r>
      <w:r>
        <w:t xml:space="preserve"> 2019, and we can see that in 2020, the worst year of the covid-19 outbreak, total retail sales were lower than 2019 for each month, and </w:t>
      </w:r>
      <w:r w:rsidR="00B4469A">
        <w:rPr>
          <w:rFonts w:hint="eastAsia"/>
        </w:rPr>
        <w:t>it</w:t>
      </w:r>
      <w:r w:rsidR="00B4469A">
        <w:t xml:space="preserve"> </w:t>
      </w:r>
      <w:r w:rsidR="00B4469A">
        <w:rPr>
          <w:rFonts w:hint="eastAsia"/>
        </w:rPr>
        <w:t>is</w:t>
      </w:r>
      <w:r w:rsidR="00B4469A">
        <w:t xml:space="preserve"> </w:t>
      </w:r>
      <w:r w:rsidR="00B4469A">
        <w:rPr>
          <w:rFonts w:hint="eastAsia"/>
        </w:rPr>
        <w:t>obvious</w:t>
      </w:r>
      <w:r w:rsidR="00B4469A">
        <w:t xml:space="preserve"> </w:t>
      </w:r>
      <w:r w:rsidR="00B4469A">
        <w:rPr>
          <w:rFonts w:hint="eastAsia"/>
        </w:rPr>
        <w:t>that</w:t>
      </w:r>
      <w:r w:rsidR="00B4469A">
        <w:t xml:space="preserve"> </w:t>
      </w:r>
      <w:r w:rsidR="00B4469A">
        <w:rPr>
          <w:rFonts w:hint="eastAsia"/>
        </w:rPr>
        <w:t>the</w:t>
      </w:r>
      <w:r w:rsidR="00B4469A">
        <w:t xml:space="preserve"> </w:t>
      </w:r>
      <w:r w:rsidR="00B4469A">
        <w:rPr>
          <w:rFonts w:hint="eastAsia"/>
        </w:rPr>
        <w:t>total</w:t>
      </w:r>
      <w:r w:rsidR="00B4469A">
        <w:t xml:space="preserve"> </w:t>
      </w:r>
      <w:r w:rsidR="00B4469A">
        <w:rPr>
          <w:rFonts w:hint="eastAsia"/>
        </w:rPr>
        <w:t>sales</w:t>
      </w:r>
      <w:r w:rsidR="00B4469A">
        <w:t xml:space="preserve"> </w:t>
      </w:r>
      <w:r w:rsidR="00B4469A">
        <w:rPr>
          <w:rFonts w:hint="eastAsia"/>
        </w:rPr>
        <w:t>of</w:t>
      </w:r>
      <w:r w:rsidR="00B4469A">
        <w:t xml:space="preserve"> </w:t>
      </w:r>
      <w:r>
        <w:rPr>
          <w:rFonts w:hint="eastAsia"/>
        </w:rPr>
        <w:t>2</w:t>
      </w:r>
      <w:r>
        <w:t>023</w:t>
      </w:r>
      <w:r w:rsidR="00B4469A">
        <w:t xml:space="preserve"> </w:t>
      </w:r>
      <w:r w:rsidR="00B4469A">
        <w:rPr>
          <w:rFonts w:hint="eastAsia"/>
        </w:rPr>
        <w:t>has</w:t>
      </w:r>
      <w:r w:rsidR="00AF5AB7">
        <w:t xml:space="preserve"> </w:t>
      </w:r>
      <w:r>
        <w:t>exceeded 2019 since August, based on a review of the last two years in 2021 and 2022</w:t>
      </w:r>
      <w:r w:rsidR="001E6416">
        <w:t>,</w:t>
      </w:r>
      <w:r>
        <w:t xml:space="preserve">we can predict that this year's October November scenario will </w:t>
      </w:r>
      <w:r w:rsidR="001E6416">
        <w:t xml:space="preserve">also </w:t>
      </w:r>
      <w:r>
        <w:t xml:space="preserve">be better than </w:t>
      </w:r>
      <w:r w:rsidR="001E6416">
        <w:t>2019</w:t>
      </w:r>
      <w:r>
        <w:t xml:space="preserve">, </w:t>
      </w:r>
    </w:p>
    <w:p w14:paraId="616BC075" w14:textId="77777777" w:rsidR="00C63342" w:rsidRDefault="00C63342" w:rsidP="005F5FD4"/>
    <w:p w14:paraId="33C7FE3A" w14:textId="2AB79F6C" w:rsidR="005F5FD4" w:rsidRDefault="005F5FD4" w:rsidP="005F5FD4">
      <w:r>
        <w:t xml:space="preserve">At the same time, we can look at retail sales by type, in the last four years of overall sales, the overall proportion of various categories has not changed much, the most has been </w:t>
      </w:r>
      <w:r w:rsidRPr="00A77D8A">
        <w:rPr>
          <w:b/>
          <w:bCs/>
        </w:rPr>
        <w:t>other consumer goods</w:t>
      </w:r>
      <w:r>
        <w:t xml:space="preserve"> which I will explain in detail later.</w:t>
      </w:r>
    </w:p>
    <w:p w14:paraId="106C6DA9" w14:textId="77777777" w:rsidR="00C63342" w:rsidRDefault="00C63342" w:rsidP="005F5FD4"/>
    <w:p w14:paraId="1A70C90B" w14:textId="713AD3E3" w:rsidR="005F5FD4" w:rsidRDefault="005F5FD4" w:rsidP="005F5FD4">
      <w:pPr>
        <w:rPr>
          <w:rFonts w:hint="eastAsia"/>
        </w:rPr>
      </w:pPr>
      <w:r>
        <w:t xml:space="preserve">Then </w:t>
      </w:r>
      <w:r w:rsidR="00757245">
        <w:rPr>
          <w:rFonts w:hint="eastAsia"/>
        </w:rPr>
        <w:t>let's</w:t>
      </w:r>
      <w:r>
        <w:t xml:space="preserve"> move to the online retail sales</w:t>
      </w:r>
      <w:r w:rsidR="00E82F13">
        <w:t xml:space="preserve">, </w:t>
      </w:r>
      <w:r>
        <w:t>from th</w:t>
      </w:r>
      <w:r w:rsidR="00E82F13">
        <w:t>is</w:t>
      </w:r>
      <w:r>
        <w:t xml:space="preserve"> chart, we got a small peak in online sales in the fourth quarter of 2022, which could be due to the epidemic open</w:t>
      </w:r>
      <w:r w:rsidR="00E82F13">
        <w:t>ing</w:t>
      </w:r>
      <w:r>
        <w:t xml:space="preserve"> and </w:t>
      </w:r>
      <w:r w:rsidR="00653871">
        <w:t xml:space="preserve">the development of </w:t>
      </w:r>
      <w:proofErr w:type="gramStart"/>
      <w:r w:rsidR="00653871">
        <w:t>Live-streaming</w:t>
      </w:r>
      <w:proofErr w:type="gramEnd"/>
      <w:r w:rsidR="00653871">
        <w:t>.</w:t>
      </w:r>
    </w:p>
    <w:p w14:paraId="73DD79E5" w14:textId="77777777" w:rsidR="005F5FD4" w:rsidRDefault="005F5FD4" w:rsidP="005F5FD4"/>
    <w:p w14:paraId="6DE215BA" w14:textId="77777777" w:rsidR="000F13AB" w:rsidRDefault="005F5FD4" w:rsidP="005F5FD4">
      <w:r>
        <w:t>Then let</w:t>
      </w:r>
      <w:r w:rsidR="00653871">
        <w:t xml:space="preserve">’s </w:t>
      </w:r>
      <w:r>
        <w:t xml:space="preserve">see </w:t>
      </w:r>
      <w:r w:rsidR="00653871">
        <w:t>some</w:t>
      </w:r>
      <w:r>
        <w:t xml:space="preserve"> details </w:t>
      </w:r>
      <w:r w:rsidR="00653871">
        <w:t xml:space="preserve">by </w:t>
      </w:r>
      <w:proofErr w:type="spellStart"/>
      <w:r>
        <w:t>retial</w:t>
      </w:r>
      <w:proofErr w:type="spellEnd"/>
      <w:r>
        <w:t xml:space="preserve"> sales</w:t>
      </w:r>
      <w:r w:rsidR="007E2A30" w:rsidRPr="007E2A30">
        <w:t xml:space="preserve"> </w:t>
      </w:r>
      <w:r w:rsidR="007E2A30">
        <w:t>type</w:t>
      </w:r>
      <w:r>
        <w:t xml:space="preserve">, from the total retail sales </w:t>
      </w:r>
      <w:proofErr w:type="spellStart"/>
      <w:r w:rsidR="005A42DC">
        <w:t>category</w:t>
      </w:r>
      <w:proofErr w:type="spellEnd"/>
      <w:r>
        <w:t xml:space="preserve"> bar chart, we can find that the total sales of fuels </w:t>
      </w:r>
      <w:r w:rsidR="005A42DC">
        <w:t>have</w:t>
      </w:r>
      <w:r>
        <w:t xml:space="preserve"> remained constant as it is a necessity of life, however, for the non-essential </w:t>
      </w:r>
      <w:proofErr w:type="spellStart"/>
      <w:r>
        <w:t>jewellery</w:t>
      </w:r>
      <w:proofErr w:type="spellEnd"/>
      <w:r>
        <w:t xml:space="preserve"> watches, people's enthusiasm for buying them dropped significantly during the worst of the epidemic</w:t>
      </w:r>
      <w:r w:rsidR="000F13AB">
        <w:t>.</w:t>
      </w:r>
    </w:p>
    <w:p w14:paraId="363A02C5" w14:textId="77777777" w:rsidR="00757245" w:rsidRDefault="00757245" w:rsidP="005F5FD4"/>
    <w:p w14:paraId="537F7285" w14:textId="77777777" w:rsidR="00757245" w:rsidRDefault="000F13AB" w:rsidP="005F5FD4">
      <w:r>
        <w:t>Then</w:t>
      </w:r>
      <w:r w:rsidR="005F5FD4">
        <w:t xml:space="preserve"> let's look at what's </w:t>
      </w:r>
      <w:proofErr w:type="gramStart"/>
      <w:r w:rsidR="005F5FD4">
        <w:t>actually other</w:t>
      </w:r>
      <w:proofErr w:type="gramEnd"/>
      <w:r w:rsidR="005F5FD4">
        <w:t xml:space="preserve"> </w:t>
      </w:r>
      <w:r>
        <w:t>consumer goods?</w:t>
      </w:r>
      <w:r w:rsidR="00CC0B4A">
        <w:t xml:space="preserve"> </w:t>
      </w:r>
    </w:p>
    <w:p w14:paraId="74E3D9A0" w14:textId="5B593DD8" w:rsidR="007645C7" w:rsidRDefault="00CC0B4A" w:rsidP="005F5FD4">
      <w:r>
        <w:t>it is</w:t>
      </w:r>
      <w:r>
        <w:rPr>
          <w:rFonts w:hint="eastAsia"/>
        </w:rPr>
        <w:t xml:space="preserve"> </w:t>
      </w:r>
      <w:r w:rsidR="008C4B41">
        <w:t>about</w:t>
      </w:r>
      <w:r w:rsidR="008C4B41">
        <w:rPr>
          <w:rFonts w:hint="eastAsia"/>
        </w:rPr>
        <w:t xml:space="preserve"> </w:t>
      </w:r>
      <w:r w:rsidR="008C4B41">
        <w:t>medicine/ Chinese drugs and herbs and other goods not classified, since it is</w:t>
      </w:r>
      <w:r w:rsidR="007645C7">
        <w:t xml:space="preserve"> </w:t>
      </w:r>
      <w:r w:rsidR="007645C7">
        <w:rPr>
          <w:rFonts w:hint="eastAsia"/>
        </w:rPr>
        <w:t>a</w:t>
      </w:r>
      <w:r w:rsidR="007645C7">
        <w:t xml:space="preserve"> </w:t>
      </w:r>
      <w:r w:rsidR="007645C7">
        <w:rPr>
          <w:rFonts w:hint="eastAsia"/>
        </w:rPr>
        <w:t>combination</w:t>
      </w:r>
      <w:r w:rsidR="007645C7">
        <w:t xml:space="preserve"> </w:t>
      </w:r>
      <w:r w:rsidR="007645C7">
        <w:rPr>
          <w:rFonts w:hint="eastAsia"/>
        </w:rPr>
        <w:t>of</w:t>
      </w:r>
      <w:r w:rsidR="007645C7">
        <w:t xml:space="preserve"> </w:t>
      </w:r>
      <w:r w:rsidR="007645C7">
        <w:rPr>
          <w:rFonts w:hint="eastAsia"/>
        </w:rPr>
        <w:t>lots</w:t>
      </w:r>
      <w:r w:rsidR="007645C7">
        <w:t xml:space="preserve"> </w:t>
      </w:r>
      <w:r w:rsidR="007645C7">
        <w:rPr>
          <w:rFonts w:hint="eastAsia"/>
        </w:rPr>
        <w:t>of</w:t>
      </w:r>
      <w:r w:rsidR="007645C7">
        <w:t xml:space="preserve"> </w:t>
      </w:r>
      <w:r w:rsidR="007645C7">
        <w:rPr>
          <w:rFonts w:hint="eastAsia"/>
        </w:rPr>
        <w:t>types</w:t>
      </w:r>
      <w:r w:rsidR="007645C7">
        <w:t xml:space="preserve"> </w:t>
      </w:r>
      <w:r w:rsidR="007645C7">
        <w:rPr>
          <w:rFonts w:hint="eastAsia"/>
        </w:rPr>
        <w:t>and</w:t>
      </w:r>
      <w:r w:rsidR="007645C7">
        <w:t xml:space="preserve"> </w:t>
      </w:r>
      <w:r w:rsidR="008C4B41">
        <w:t>during the epidemic,</w:t>
      </w:r>
      <w:r w:rsidR="007645C7">
        <w:t xml:space="preserve"> </w:t>
      </w:r>
      <w:proofErr w:type="gramStart"/>
      <w:r w:rsidR="007645C7" w:rsidRPr="007645C7">
        <w:t>It's</w:t>
      </w:r>
      <w:proofErr w:type="gramEnd"/>
      <w:r w:rsidR="007645C7" w:rsidRPr="007645C7">
        <w:t xml:space="preserve"> no surprise that sales of </w:t>
      </w:r>
      <w:r w:rsidR="004C52A6">
        <w:rPr>
          <w:rFonts w:hint="eastAsia"/>
        </w:rPr>
        <w:t>this</w:t>
      </w:r>
      <w:r w:rsidR="004C52A6">
        <w:t xml:space="preserve"> </w:t>
      </w:r>
      <w:r w:rsidR="004C52A6">
        <w:rPr>
          <w:rFonts w:hint="eastAsia"/>
        </w:rPr>
        <w:t>is</w:t>
      </w:r>
      <w:r w:rsidR="004C52A6">
        <w:t xml:space="preserve"> </w:t>
      </w:r>
      <w:r w:rsidR="004C52A6">
        <w:rPr>
          <w:rFonts w:hint="eastAsia"/>
        </w:rPr>
        <w:t>a</w:t>
      </w:r>
      <w:r w:rsidR="004C52A6">
        <w:t xml:space="preserve"> </w:t>
      </w:r>
      <w:r w:rsidR="004C52A6">
        <w:rPr>
          <w:rFonts w:hint="eastAsia"/>
        </w:rPr>
        <w:t>bit</w:t>
      </w:r>
      <w:r w:rsidR="007645C7" w:rsidRPr="007645C7">
        <w:t xml:space="preserve"> higher</w:t>
      </w:r>
      <w:r w:rsidR="004C52A6">
        <w:t>.</w:t>
      </w:r>
    </w:p>
    <w:p w14:paraId="3151D3C7" w14:textId="77777777" w:rsidR="004C52A6" w:rsidRPr="00757245" w:rsidRDefault="004C52A6" w:rsidP="005F5FD4"/>
    <w:p w14:paraId="5C0C48F3" w14:textId="03C5C823" w:rsidR="004C52A6" w:rsidRPr="004C52A6" w:rsidRDefault="004C52A6" w:rsidP="00137FC6">
      <w:pPr>
        <w:rPr>
          <w:rFonts w:hint="eastAsia"/>
        </w:rPr>
      </w:pPr>
      <w:r>
        <w:rPr>
          <w:rFonts w:hint="eastAsia"/>
        </w:rPr>
        <w:t>A</w:t>
      </w:r>
      <w:r>
        <w:t xml:space="preserve">nd then after we show </w:t>
      </w:r>
      <w:proofErr w:type="gramStart"/>
      <w:r>
        <w:t xml:space="preserve">this three </w:t>
      </w:r>
      <w:r w:rsidR="00137FC6">
        <w:rPr>
          <w:rFonts w:ascii="Calibri" w:hAnsi="Calibri" w:cs="Calibri"/>
        </w:rPr>
        <w:t>﻿</w:t>
      </w:r>
      <w:r w:rsidR="00137FC6">
        <w:t>key indicators</w:t>
      </w:r>
      <w:proofErr w:type="gramEnd"/>
      <w:r w:rsidR="00137FC6">
        <w:t>: office vacancy rates, public transportation ridership, and</w:t>
      </w:r>
      <w:r w:rsidR="00D84D37">
        <w:rPr>
          <w:rFonts w:hint="eastAsia"/>
        </w:rPr>
        <w:t xml:space="preserve"> </w:t>
      </w:r>
      <w:r w:rsidR="00137FC6">
        <w:t>retail sales</w:t>
      </w:r>
      <w:r w:rsidR="00D84D37">
        <w:t xml:space="preserve">, we can get </w:t>
      </w:r>
      <w:proofErr w:type="spellStart"/>
      <w:r w:rsidR="00D84D37">
        <w:t>a</w:t>
      </w:r>
      <w:proofErr w:type="spellEnd"/>
      <w:r w:rsidR="00D84D37">
        <w:t xml:space="preserve"> overall conclusion that </w:t>
      </w:r>
    </w:p>
    <w:p w14:paraId="5795EB3E" w14:textId="6B81130F" w:rsidR="00C3472D" w:rsidRDefault="00C3472D" w:rsidP="005F5FD4">
      <w:pPr>
        <w:rPr>
          <w:rFonts w:hint="eastAsia"/>
        </w:rPr>
      </w:pPr>
    </w:p>
    <w:sectPr w:rsidR="00C347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D4"/>
    <w:rsid w:val="000F13AB"/>
    <w:rsid w:val="00137FC6"/>
    <w:rsid w:val="001661FA"/>
    <w:rsid w:val="001E6416"/>
    <w:rsid w:val="00215BFD"/>
    <w:rsid w:val="002718D1"/>
    <w:rsid w:val="00285856"/>
    <w:rsid w:val="00332FE4"/>
    <w:rsid w:val="00350CEB"/>
    <w:rsid w:val="004B3DD5"/>
    <w:rsid w:val="004C52A6"/>
    <w:rsid w:val="004C76FB"/>
    <w:rsid w:val="00554423"/>
    <w:rsid w:val="005A42DC"/>
    <w:rsid w:val="005F5FD4"/>
    <w:rsid w:val="00651BB2"/>
    <w:rsid w:val="00653871"/>
    <w:rsid w:val="00716560"/>
    <w:rsid w:val="00757245"/>
    <w:rsid w:val="007645C7"/>
    <w:rsid w:val="007763B8"/>
    <w:rsid w:val="007E2A30"/>
    <w:rsid w:val="008C2E08"/>
    <w:rsid w:val="008C4B41"/>
    <w:rsid w:val="00952883"/>
    <w:rsid w:val="00960565"/>
    <w:rsid w:val="00A24255"/>
    <w:rsid w:val="00A44C3B"/>
    <w:rsid w:val="00A578AF"/>
    <w:rsid w:val="00A77D8A"/>
    <w:rsid w:val="00AF5AB7"/>
    <w:rsid w:val="00B15D43"/>
    <w:rsid w:val="00B4469A"/>
    <w:rsid w:val="00B5114B"/>
    <w:rsid w:val="00C27831"/>
    <w:rsid w:val="00C3472D"/>
    <w:rsid w:val="00C57885"/>
    <w:rsid w:val="00C63342"/>
    <w:rsid w:val="00CC0B4A"/>
    <w:rsid w:val="00CF6E8C"/>
    <w:rsid w:val="00D0254A"/>
    <w:rsid w:val="00D84D37"/>
    <w:rsid w:val="00DB2C17"/>
    <w:rsid w:val="00E80C7C"/>
    <w:rsid w:val="00E82F13"/>
    <w:rsid w:val="00ED452C"/>
    <w:rsid w:val="00ED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C5F507"/>
  <w15:chartTrackingRefBased/>
  <w15:docId w15:val="{10CF3A4C-A6CD-A546-9B8F-9DDBF49D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2023-11-28T05:21:00Z</dcterms:created>
  <dcterms:modified xsi:type="dcterms:W3CDTF">2023-11-28T06:16:00Z</dcterms:modified>
</cp:coreProperties>
</file>