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4A28" w14:textId="602B64EC" w:rsidR="00682400" w:rsidRPr="00B057D0" w:rsidRDefault="00682400" w:rsidP="005124BF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Does Hong Kong recover from COVID-19 or not?</w:t>
      </w:r>
    </w:p>
    <w:p w14:paraId="34C67BCD" w14:textId="12FBE631" w:rsidR="00682400" w:rsidRPr="00B057D0" w:rsidRDefault="00682400" w:rsidP="005124B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Objectives</w:t>
      </w:r>
    </w:p>
    <w:p w14:paraId="3DDF2911" w14:textId="190C4DC3" w:rsidR="008F7187" w:rsidRPr="00B057D0" w:rsidRDefault="008F7187" w:rsidP="005124BF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COVID-19 pandemic has impacted diverse aspects in </w:t>
      </w:r>
      <w:r w:rsidR="00651762" w:rsidRPr="00B057D0">
        <w:rPr>
          <w:rFonts w:ascii="Times New Roman" w:hAnsi="Times New Roman" w:cs="Times New Roman"/>
          <w:szCs w:val="21"/>
        </w:rPr>
        <w:t xml:space="preserve">the </w:t>
      </w:r>
      <w:r w:rsidRPr="00B057D0">
        <w:rPr>
          <w:rFonts w:ascii="Times New Roman" w:hAnsi="Times New Roman" w:cs="Times New Roman"/>
          <w:szCs w:val="21"/>
        </w:rPr>
        <w:t xml:space="preserve">Hong Kong society since 2019. </w:t>
      </w:r>
      <w:r w:rsidR="00651762" w:rsidRPr="00B057D0">
        <w:rPr>
          <w:rFonts w:ascii="Times New Roman" w:hAnsi="Times New Roman" w:cs="Times New Roman"/>
          <w:szCs w:val="21"/>
        </w:rPr>
        <w:t>Now that four years past,</w:t>
      </w:r>
      <w:r w:rsidRPr="00B057D0">
        <w:rPr>
          <w:rFonts w:ascii="Times New Roman" w:hAnsi="Times New Roman" w:cs="Times New Roman"/>
          <w:szCs w:val="21"/>
        </w:rPr>
        <w:t xml:space="preserve"> </w:t>
      </w:r>
      <w:r w:rsidR="00CD47B0" w:rsidRPr="00B057D0">
        <w:rPr>
          <w:rFonts w:ascii="Times New Roman" w:hAnsi="Times New Roman" w:cs="Times New Roman"/>
          <w:szCs w:val="21"/>
        </w:rPr>
        <w:t>this project</w:t>
      </w:r>
      <w:r w:rsidRPr="00B057D0">
        <w:rPr>
          <w:rFonts w:ascii="Times New Roman" w:hAnsi="Times New Roman" w:cs="Times New Roman"/>
          <w:szCs w:val="21"/>
        </w:rPr>
        <w:t xml:space="preserve"> aim</w:t>
      </w:r>
      <w:r w:rsidR="00CD47B0" w:rsidRPr="00B057D0">
        <w:rPr>
          <w:rFonts w:ascii="Times New Roman" w:hAnsi="Times New Roman" w:cs="Times New Roman"/>
          <w:szCs w:val="21"/>
        </w:rPr>
        <w:t>s</w:t>
      </w:r>
      <w:r w:rsidRPr="00B057D0">
        <w:rPr>
          <w:rFonts w:ascii="Times New Roman" w:hAnsi="Times New Roman" w:cs="Times New Roman"/>
          <w:szCs w:val="21"/>
        </w:rPr>
        <w:t xml:space="preserve"> to</w:t>
      </w:r>
      <w:r w:rsidR="00CD47B0" w:rsidRPr="00B057D0">
        <w:rPr>
          <w:rFonts w:ascii="Times New Roman" w:hAnsi="Times New Roman" w:cs="Times New Roman"/>
          <w:szCs w:val="21"/>
        </w:rPr>
        <w:t xml:space="preserve"> analyze the recovery status of Hong Kong </w:t>
      </w:r>
      <w:r w:rsidR="00651762" w:rsidRPr="00B057D0">
        <w:rPr>
          <w:rFonts w:ascii="Times New Roman" w:hAnsi="Times New Roman" w:cs="Times New Roman"/>
          <w:szCs w:val="21"/>
        </w:rPr>
        <w:t>by</w:t>
      </w:r>
      <w:r w:rsidR="00CD47B0" w:rsidRPr="00B057D0">
        <w:rPr>
          <w:rFonts w:ascii="Times New Roman" w:hAnsi="Times New Roman" w:cs="Times New Roman"/>
          <w:szCs w:val="21"/>
        </w:rPr>
        <w:t xml:space="preserve"> visualization</w:t>
      </w:r>
      <w:r w:rsidRPr="00B057D0">
        <w:rPr>
          <w:rFonts w:ascii="Times New Roman" w:hAnsi="Times New Roman" w:cs="Times New Roman"/>
          <w:szCs w:val="21"/>
        </w:rPr>
        <w:t xml:space="preserve">. The </w:t>
      </w:r>
      <w:r w:rsidR="00651762" w:rsidRPr="00B057D0">
        <w:rPr>
          <w:rFonts w:ascii="Times New Roman" w:hAnsi="Times New Roman" w:cs="Times New Roman"/>
          <w:szCs w:val="21"/>
        </w:rPr>
        <w:t>motivation</w:t>
      </w:r>
      <w:r w:rsidRPr="00B057D0">
        <w:rPr>
          <w:rFonts w:ascii="Times New Roman" w:hAnsi="Times New Roman" w:cs="Times New Roman"/>
          <w:szCs w:val="21"/>
        </w:rPr>
        <w:t xml:space="preserve"> is inspired by</w:t>
      </w:r>
      <w:r w:rsidR="00C05FF4" w:rsidRPr="00B057D0">
        <w:rPr>
          <w:rFonts w:ascii="Times New Roman" w:hAnsi="Times New Roman" w:cs="Times New Roman"/>
          <w:szCs w:val="21"/>
        </w:rPr>
        <w:t xml:space="preserve"> the report from UC Berkeley</w:t>
      </w:r>
      <w:r w:rsidR="00B057D0" w:rsidRPr="00B057D0">
        <w:rPr>
          <w:rFonts w:ascii="Times New Roman" w:hAnsi="Times New Roman" w:cs="Times New Roman"/>
          <w:szCs w:val="21"/>
        </w:rPr>
        <w:fldChar w:fldCharType="begin"/>
      </w:r>
      <w:r w:rsidR="00B057D0" w:rsidRPr="00B057D0">
        <w:rPr>
          <w:rFonts w:ascii="Times New Roman" w:hAnsi="Times New Roman" w:cs="Times New Roman"/>
          <w:szCs w:val="21"/>
        </w:rPr>
        <w:instrText xml:space="preserve"> REF _Ref147484329 \r \h  \* MERGEFORMAT </w:instrText>
      </w:r>
      <w:r w:rsidR="00B057D0" w:rsidRPr="00B057D0">
        <w:rPr>
          <w:rFonts w:ascii="Times New Roman" w:hAnsi="Times New Roman" w:cs="Times New Roman"/>
          <w:szCs w:val="21"/>
        </w:rPr>
      </w:r>
      <w:r w:rsidR="00B057D0" w:rsidRPr="00B057D0">
        <w:rPr>
          <w:rFonts w:ascii="Times New Roman" w:hAnsi="Times New Roman" w:cs="Times New Roman"/>
          <w:szCs w:val="21"/>
        </w:rPr>
        <w:fldChar w:fldCharType="separate"/>
      </w:r>
      <w:r w:rsidR="00B057D0" w:rsidRPr="00B057D0">
        <w:rPr>
          <w:rFonts w:ascii="Times New Roman" w:hAnsi="Times New Roman" w:cs="Times New Roman"/>
          <w:szCs w:val="21"/>
        </w:rPr>
        <w:t>[1]</w:t>
      </w:r>
      <w:r w:rsidR="00B057D0" w:rsidRPr="00B057D0">
        <w:rPr>
          <w:rFonts w:ascii="Times New Roman" w:hAnsi="Times New Roman" w:cs="Times New Roman"/>
          <w:szCs w:val="21"/>
        </w:rPr>
        <w:fldChar w:fldCharType="end"/>
      </w:r>
      <w:r w:rsidRPr="00B057D0">
        <w:rPr>
          <w:rFonts w:ascii="Times New Roman" w:hAnsi="Times New Roman" w:cs="Times New Roman"/>
          <w:szCs w:val="21"/>
        </w:rPr>
        <w:t xml:space="preserve">. </w:t>
      </w:r>
      <w:r w:rsidR="00C05FF4" w:rsidRPr="00B057D0">
        <w:rPr>
          <w:rFonts w:ascii="Times New Roman" w:hAnsi="Times New Roman" w:cs="Times New Roman"/>
          <w:szCs w:val="21"/>
        </w:rPr>
        <w:t>By an</w:t>
      </w:r>
      <w:r w:rsidR="00464089" w:rsidRPr="00B057D0">
        <w:rPr>
          <w:rFonts w:ascii="Times New Roman" w:hAnsi="Times New Roman" w:cs="Times New Roman"/>
          <w:szCs w:val="21"/>
        </w:rPr>
        <w:t>a</w:t>
      </w:r>
      <w:r w:rsidR="00C05FF4" w:rsidRPr="00B057D0">
        <w:rPr>
          <w:rFonts w:ascii="Times New Roman" w:hAnsi="Times New Roman" w:cs="Times New Roman"/>
          <w:szCs w:val="21"/>
        </w:rPr>
        <w:t>lyzing the essential factors of city recovery,</w:t>
      </w:r>
      <w:r w:rsidR="00464089" w:rsidRPr="00B057D0">
        <w:rPr>
          <w:rFonts w:ascii="Times New Roman" w:hAnsi="Times New Roman" w:cs="Times New Roman"/>
          <w:szCs w:val="21"/>
        </w:rPr>
        <w:t xml:space="preserve"> the research evaluated pandemic recovery trajectories of 62 major cities of the United States</w:t>
      </w:r>
      <w:r w:rsidR="00C05FF4" w:rsidRPr="00B057D0">
        <w:rPr>
          <w:rFonts w:ascii="Times New Roman" w:hAnsi="Times New Roman" w:cs="Times New Roman"/>
          <w:szCs w:val="21"/>
        </w:rPr>
        <w:t xml:space="preserve">. </w:t>
      </w:r>
      <w:r w:rsidR="00464089" w:rsidRPr="00B057D0">
        <w:rPr>
          <w:rFonts w:ascii="Times New Roman" w:hAnsi="Times New Roman" w:cs="Times New Roman"/>
          <w:szCs w:val="21"/>
        </w:rPr>
        <w:t xml:space="preserve">This report attempts to utilize such pattern to visualize the recovery status of Hong Kong. </w:t>
      </w:r>
      <w:r w:rsidRPr="00B057D0">
        <w:rPr>
          <w:rFonts w:ascii="Times New Roman" w:hAnsi="Times New Roman" w:cs="Times New Roman"/>
          <w:szCs w:val="21"/>
        </w:rPr>
        <w:t xml:space="preserve">Specifically, the </w:t>
      </w:r>
      <w:r w:rsidR="00CD47B0" w:rsidRPr="00B057D0">
        <w:rPr>
          <w:rFonts w:ascii="Times New Roman" w:hAnsi="Times New Roman" w:cs="Times New Roman"/>
          <w:szCs w:val="21"/>
        </w:rPr>
        <w:t xml:space="preserve">assessment will be based on three indicators: </w:t>
      </w:r>
      <w:r w:rsidR="008E2C6D" w:rsidRPr="00B057D0">
        <w:rPr>
          <w:rFonts w:ascii="Times New Roman" w:hAnsi="Times New Roman" w:cs="Times New Roman"/>
          <w:szCs w:val="21"/>
        </w:rPr>
        <w:t>labor force employment</w:t>
      </w:r>
      <w:r w:rsidR="00CD47B0" w:rsidRPr="00B057D0">
        <w:rPr>
          <w:rFonts w:ascii="Times New Roman" w:hAnsi="Times New Roman" w:cs="Times New Roman"/>
          <w:szCs w:val="21"/>
        </w:rPr>
        <w:t xml:space="preserve">, public transportation traffic and retail sale values. The </w:t>
      </w:r>
      <w:r w:rsidR="00464089" w:rsidRPr="00B057D0">
        <w:rPr>
          <w:rFonts w:ascii="Times New Roman" w:hAnsi="Times New Roman" w:cs="Times New Roman"/>
          <w:szCs w:val="21"/>
        </w:rPr>
        <w:t>objectives</w:t>
      </w:r>
      <w:r w:rsidR="00CD47B0" w:rsidRPr="00B057D0">
        <w:rPr>
          <w:rFonts w:ascii="Times New Roman" w:hAnsi="Times New Roman" w:cs="Times New Roman"/>
          <w:szCs w:val="21"/>
        </w:rPr>
        <w:t xml:space="preserve"> of this project are </w:t>
      </w:r>
      <w:r w:rsidR="00274C92" w:rsidRPr="00B057D0">
        <w:rPr>
          <w:rFonts w:ascii="Times New Roman" w:hAnsi="Times New Roman" w:cs="Times New Roman"/>
          <w:szCs w:val="21"/>
        </w:rPr>
        <w:t>demonstrat</w:t>
      </w:r>
      <w:r w:rsidR="00CD47B0" w:rsidRPr="00B057D0">
        <w:rPr>
          <w:rFonts w:ascii="Times New Roman" w:hAnsi="Times New Roman" w:cs="Times New Roman"/>
          <w:szCs w:val="21"/>
        </w:rPr>
        <w:t>ed as follows:</w:t>
      </w:r>
    </w:p>
    <w:p w14:paraId="2B7B2D07" w14:textId="12DEB8A7" w:rsidR="00CD47B0" w:rsidRPr="00B057D0" w:rsidRDefault="00185E02" w:rsidP="005124B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Present</w:t>
      </w:r>
      <w:r w:rsidR="00BA621B" w:rsidRPr="00B057D0">
        <w:rPr>
          <w:rFonts w:ascii="Times New Roman" w:hAnsi="Times New Roman" w:cs="Times New Roman"/>
          <w:szCs w:val="21"/>
        </w:rPr>
        <w:t xml:space="preserve"> the variation of these tree indicators before and after COVID-19 </w:t>
      </w:r>
      <w:r w:rsidRPr="00B057D0">
        <w:rPr>
          <w:rFonts w:ascii="Times New Roman" w:hAnsi="Times New Roman" w:cs="Times New Roman"/>
          <w:szCs w:val="21"/>
        </w:rPr>
        <w:t>using visual tools.</w:t>
      </w:r>
    </w:p>
    <w:p w14:paraId="4091B394" w14:textId="33037991" w:rsidR="00677694" w:rsidRPr="00B057D0" w:rsidRDefault="00185E02" w:rsidP="005124B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Analyze the trend of the variation above and conclude whether Hong Kong has recovered from COVID-19 or not.</w:t>
      </w:r>
    </w:p>
    <w:p w14:paraId="4C08704D" w14:textId="119DB006" w:rsidR="00677694" w:rsidRPr="00B057D0" w:rsidRDefault="00677694" w:rsidP="005124BF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If the feedback is positive, try to find the salient contributions for this recovery.</w:t>
      </w:r>
    </w:p>
    <w:p w14:paraId="1E66F632" w14:textId="1B3B4666" w:rsidR="00677694" w:rsidRPr="00B057D0" w:rsidRDefault="00677694" w:rsidP="005124BF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If not, try to find factors that mainly hinder the city from recovery.</w:t>
      </w:r>
    </w:p>
    <w:p w14:paraId="21A8289E" w14:textId="20FC6C41" w:rsidR="00836246" w:rsidRPr="00B057D0" w:rsidRDefault="00682400" w:rsidP="005124B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Data</w:t>
      </w:r>
    </w:p>
    <w:p w14:paraId="2153CA34" w14:textId="517D118F" w:rsidR="003736D9" w:rsidRPr="00B057D0" w:rsidRDefault="003736D9" w:rsidP="005124BF">
      <w:pPr>
        <w:pStyle w:val="a3"/>
        <w:spacing w:line="360" w:lineRule="auto"/>
        <w:ind w:left="425" w:firstLineChars="0" w:firstLine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Datasets of three different dimensions are chosen from different functional departments of the government to guarantee the </w:t>
      </w:r>
      <w:r w:rsidR="008F05B0" w:rsidRPr="00B057D0">
        <w:rPr>
          <w:rFonts w:ascii="Times New Roman" w:hAnsi="Times New Roman" w:cs="Times New Roman"/>
          <w:szCs w:val="21"/>
        </w:rPr>
        <w:t>accuracy and the integrity of the data</w:t>
      </w:r>
      <w:r w:rsidRPr="00B057D0">
        <w:rPr>
          <w:rFonts w:ascii="Times New Roman" w:hAnsi="Times New Roman" w:cs="Times New Roman"/>
          <w:szCs w:val="21"/>
        </w:rPr>
        <w:t>.</w:t>
      </w:r>
      <w:r w:rsidR="008F05B0" w:rsidRPr="00B057D0">
        <w:rPr>
          <w:rFonts w:ascii="Times New Roman" w:hAnsi="Times New Roman" w:cs="Times New Roman"/>
          <w:szCs w:val="21"/>
        </w:rPr>
        <w:t xml:space="preserve"> </w:t>
      </w:r>
      <w:r w:rsidRPr="00B057D0">
        <w:rPr>
          <w:rFonts w:ascii="Times New Roman" w:hAnsi="Times New Roman" w:cs="Times New Roman"/>
          <w:szCs w:val="21"/>
        </w:rPr>
        <w:t>It should be noted that more dictionaries may be added to any indicator as the project is gradually enriched.</w:t>
      </w:r>
    </w:p>
    <w:p w14:paraId="25933F74" w14:textId="1B9F9C62" w:rsidR="00144503" w:rsidRPr="00B057D0" w:rsidRDefault="00144503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Timespan</w:t>
      </w:r>
    </w:p>
    <w:p w14:paraId="719AEB57" w14:textId="142DEEF8" w:rsidR="00A61752" w:rsidRPr="00B057D0" w:rsidRDefault="00144503" w:rsidP="005124BF">
      <w:pPr>
        <w:pStyle w:val="a3"/>
        <w:spacing w:line="360" w:lineRule="auto"/>
        <w:ind w:left="992" w:firstLineChars="0" w:firstLine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The following indicators are selected from the </w:t>
      </w:r>
      <w:proofErr w:type="gramStart"/>
      <w:r w:rsidRPr="00B057D0">
        <w:rPr>
          <w:rFonts w:ascii="Times New Roman" w:hAnsi="Times New Roman" w:cs="Times New Roman"/>
          <w:szCs w:val="21"/>
        </w:rPr>
        <w:t>time period</w:t>
      </w:r>
      <w:proofErr w:type="gramEnd"/>
      <w:r w:rsidRPr="00B057D0">
        <w:rPr>
          <w:rFonts w:ascii="Times New Roman" w:hAnsi="Times New Roman" w:cs="Times New Roman"/>
          <w:szCs w:val="21"/>
        </w:rPr>
        <w:t xml:space="preserve"> between </w:t>
      </w:r>
      <w:r w:rsidR="00A61752" w:rsidRPr="00B057D0">
        <w:rPr>
          <w:rFonts w:ascii="Times New Roman" w:hAnsi="Times New Roman" w:cs="Times New Roman"/>
          <w:szCs w:val="21"/>
        </w:rPr>
        <w:t xml:space="preserve">Jan </w:t>
      </w:r>
      <w:r w:rsidRPr="00B057D0">
        <w:rPr>
          <w:rFonts w:ascii="Times New Roman" w:hAnsi="Times New Roman" w:cs="Times New Roman"/>
          <w:szCs w:val="21"/>
        </w:rPr>
        <w:t>201</w:t>
      </w:r>
      <w:r w:rsidR="00A61752" w:rsidRPr="00B057D0">
        <w:rPr>
          <w:rFonts w:ascii="Times New Roman" w:hAnsi="Times New Roman" w:cs="Times New Roman"/>
          <w:szCs w:val="21"/>
        </w:rPr>
        <w:t>9</w:t>
      </w:r>
      <w:r w:rsidRPr="00B057D0">
        <w:rPr>
          <w:rFonts w:ascii="Times New Roman" w:hAnsi="Times New Roman" w:cs="Times New Roman"/>
          <w:szCs w:val="21"/>
        </w:rPr>
        <w:t xml:space="preserve"> and Sep 2023. This period is split into the following three sections to </w:t>
      </w:r>
      <w:r w:rsidR="00A61752" w:rsidRPr="00B057D0">
        <w:rPr>
          <w:rFonts w:ascii="Times New Roman" w:hAnsi="Times New Roman" w:cs="Times New Roman"/>
          <w:szCs w:val="21"/>
        </w:rPr>
        <w:t>benefit the comparison:</w:t>
      </w:r>
    </w:p>
    <w:p w14:paraId="5065E49C" w14:textId="09830897" w:rsidR="00677694" w:rsidRPr="00B057D0" w:rsidRDefault="00677694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Jan 2019 ~ Dec 2019: Pre-pandemic period.</w:t>
      </w:r>
    </w:p>
    <w:p w14:paraId="4F3B3B01" w14:textId="12D6AADF" w:rsidR="00677694" w:rsidRPr="00B057D0" w:rsidRDefault="00677694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Dec 2019 ~ Dec 2022: In-pandemic period. The landmark event is that several unknown pneumonia cases were reported from Wuhan in Dec 2019.</w:t>
      </w:r>
    </w:p>
    <w:p w14:paraId="135A2936" w14:textId="5D1CAC6D" w:rsidR="00677694" w:rsidRPr="00B057D0" w:rsidRDefault="00677694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Jan 2023 ~ Jan 2023: Post-pandemic period. The landmark event is that National </w:t>
      </w:r>
      <w:r w:rsidRPr="00B057D0">
        <w:rPr>
          <w:rFonts w:ascii="Times New Roman" w:hAnsi="Times New Roman" w:cs="Times New Roman"/>
          <w:spacing w:val="2"/>
          <w:szCs w:val="21"/>
          <w:shd w:val="clear" w:color="auto" w:fill="FFFFFF"/>
        </w:rPr>
        <w:t xml:space="preserve">Health Commission announced </w:t>
      </w:r>
      <w:r w:rsidR="003318B9">
        <w:rPr>
          <w:rFonts w:ascii="Times New Roman" w:hAnsi="Times New Roman" w:cs="Times New Roman" w:hint="eastAsia"/>
          <w:spacing w:val="2"/>
          <w:szCs w:val="21"/>
          <w:shd w:val="clear" w:color="auto" w:fill="FFFFFF"/>
        </w:rPr>
        <w:t>th</w:t>
      </w:r>
      <w:r w:rsidR="003318B9">
        <w:rPr>
          <w:rFonts w:ascii="Times New Roman" w:hAnsi="Times New Roman" w:cs="Times New Roman"/>
          <w:spacing w:val="2"/>
          <w:szCs w:val="21"/>
          <w:shd w:val="clear" w:color="auto" w:fill="FFFFFF"/>
        </w:rPr>
        <w:t>e</w:t>
      </w:r>
      <w:r w:rsidRPr="00B057D0">
        <w:rPr>
          <w:rFonts w:ascii="Times New Roman" w:hAnsi="Times New Roman" w:cs="Times New Roman"/>
          <w:spacing w:val="2"/>
          <w:szCs w:val="21"/>
          <w:shd w:val="clear" w:color="auto" w:fill="FFFFFF"/>
        </w:rPr>
        <w:t xml:space="preserve"> COVID-19</w:t>
      </w:r>
      <w:r w:rsidR="003318B9">
        <w:rPr>
          <w:rFonts w:ascii="Times New Roman" w:hAnsi="Times New Roman" w:cs="Times New Roman"/>
          <w:spacing w:val="2"/>
          <w:szCs w:val="21"/>
          <w:shd w:val="clear" w:color="auto" w:fill="FFFFFF"/>
        </w:rPr>
        <w:t xml:space="preserve"> </w:t>
      </w:r>
      <w:r w:rsidR="003318B9">
        <w:rPr>
          <w:rFonts w:ascii="Times New Roman" w:hAnsi="Times New Roman" w:cs="Times New Roman" w:hint="eastAsia"/>
          <w:spacing w:val="2"/>
          <w:szCs w:val="21"/>
          <w:shd w:val="clear" w:color="auto" w:fill="FFFFFF"/>
        </w:rPr>
        <w:t>would</w:t>
      </w:r>
      <w:r w:rsidR="003318B9">
        <w:rPr>
          <w:rFonts w:ascii="Times New Roman" w:hAnsi="Times New Roman" w:cs="Times New Roman"/>
          <w:spacing w:val="2"/>
          <w:szCs w:val="21"/>
          <w:shd w:val="clear" w:color="auto" w:fill="FFFFFF"/>
        </w:rPr>
        <w:t xml:space="preserve"> be under Class B control from Jan 2023</w:t>
      </w:r>
      <w:r w:rsidRPr="00B057D0">
        <w:rPr>
          <w:rFonts w:ascii="Times New Roman" w:hAnsi="Times New Roman" w:cs="Times New Roman"/>
          <w:spacing w:val="2"/>
          <w:szCs w:val="21"/>
          <w:shd w:val="clear" w:color="auto" w:fill="FFFFFF"/>
        </w:rPr>
        <w:t>.</w:t>
      </w:r>
    </w:p>
    <w:p w14:paraId="0321687E" w14:textId="54456E54" w:rsidR="00677694" w:rsidRPr="00B057D0" w:rsidRDefault="00677694" w:rsidP="005124BF">
      <w:pPr>
        <w:pStyle w:val="a3"/>
        <w:spacing w:line="360" w:lineRule="auto"/>
        <w:ind w:left="992" w:firstLineChars="0" w:firstLine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pacing w:val="2"/>
          <w:szCs w:val="21"/>
          <w:shd w:val="clear" w:color="auto" w:fill="FFFFFF"/>
        </w:rPr>
        <w:t>For more details, the data is clustered quarterly to keep a balance between precision and workload.</w:t>
      </w:r>
    </w:p>
    <w:p w14:paraId="38F39FC2" w14:textId="6C566B6F" w:rsidR="00677694" w:rsidRPr="00B057D0" w:rsidRDefault="008E2C6D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Labor force employment</w:t>
      </w:r>
      <w:r w:rsidR="00047A27">
        <w:rPr>
          <w:rFonts w:ascii="Times New Roman" w:hAnsi="Times New Roman" w:cs="Times New Roman" w:hint="eastAsia"/>
          <w:szCs w:val="21"/>
        </w:rPr>
        <w:t>s</w:t>
      </w:r>
    </w:p>
    <w:p w14:paraId="569DD4D2" w14:textId="080FF02F" w:rsidR="00677694" w:rsidRPr="00B057D0" w:rsidRDefault="00677694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Data source:</w:t>
      </w:r>
      <w:r w:rsidR="00B057D0" w:rsidRPr="00B057D0">
        <w:rPr>
          <w:rFonts w:ascii="Times New Roman" w:hAnsi="Times New Roman" w:cs="Times New Roman"/>
          <w:szCs w:val="21"/>
        </w:rPr>
        <w:t xml:space="preserve"> </w:t>
      </w:r>
      <w:r w:rsidR="00C97EC4" w:rsidRPr="00B057D0">
        <w:rPr>
          <w:rFonts w:ascii="Times New Roman" w:hAnsi="Times New Roman" w:cs="Times New Roman"/>
          <w:szCs w:val="21"/>
        </w:rPr>
        <w:t>The data is provided by Census and Statistics De</w:t>
      </w:r>
      <w:r w:rsidR="00B057D0" w:rsidRPr="00B057D0">
        <w:rPr>
          <w:rFonts w:ascii="Times New Roman" w:hAnsi="Times New Roman" w:cs="Times New Roman"/>
          <w:szCs w:val="21"/>
        </w:rPr>
        <w:t>p</w:t>
      </w:r>
      <w:r w:rsidR="00C97EC4" w:rsidRPr="00B057D0">
        <w:rPr>
          <w:rFonts w:ascii="Times New Roman" w:hAnsi="Times New Roman" w:cs="Times New Roman"/>
          <w:szCs w:val="21"/>
        </w:rPr>
        <w:t>artment</w:t>
      </w:r>
      <w:r w:rsidR="00B057D0" w:rsidRPr="00B057D0">
        <w:rPr>
          <w:rFonts w:ascii="Times New Roman" w:hAnsi="Times New Roman" w:cs="Times New Roman"/>
          <w:szCs w:val="21"/>
        </w:rPr>
        <w:fldChar w:fldCharType="begin"/>
      </w:r>
      <w:r w:rsidR="00B057D0" w:rsidRPr="00B057D0">
        <w:rPr>
          <w:rFonts w:ascii="Times New Roman" w:hAnsi="Times New Roman" w:cs="Times New Roman"/>
          <w:szCs w:val="21"/>
        </w:rPr>
        <w:instrText xml:space="preserve"> REF _Ref147484384 \r \h  \* MERGEFORMAT </w:instrText>
      </w:r>
      <w:r w:rsidR="00B057D0" w:rsidRPr="00B057D0">
        <w:rPr>
          <w:rFonts w:ascii="Times New Roman" w:hAnsi="Times New Roman" w:cs="Times New Roman"/>
          <w:szCs w:val="21"/>
        </w:rPr>
      </w:r>
      <w:r w:rsidR="00B057D0" w:rsidRPr="00B057D0">
        <w:rPr>
          <w:rFonts w:ascii="Times New Roman" w:hAnsi="Times New Roman" w:cs="Times New Roman"/>
          <w:szCs w:val="21"/>
        </w:rPr>
        <w:fldChar w:fldCharType="separate"/>
      </w:r>
      <w:r w:rsidR="00B057D0" w:rsidRPr="00B057D0">
        <w:rPr>
          <w:rFonts w:ascii="Times New Roman" w:hAnsi="Times New Roman" w:cs="Times New Roman"/>
          <w:szCs w:val="21"/>
        </w:rPr>
        <w:t>[2]</w:t>
      </w:r>
      <w:r w:rsidR="00B057D0" w:rsidRPr="00B057D0">
        <w:rPr>
          <w:rFonts w:ascii="Times New Roman" w:hAnsi="Times New Roman" w:cs="Times New Roman"/>
          <w:szCs w:val="21"/>
        </w:rPr>
        <w:fldChar w:fldCharType="end"/>
      </w:r>
      <w:r w:rsidR="00B057D0" w:rsidRPr="00B057D0">
        <w:rPr>
          <w:rFonts w:ascii="Times New Roman" w:hAnsi="Times New Roman" w:cs="Times New Roman"/>
          <w:szCs w:val="21"/>
        </w:rPr>
        <w:t>.</w:t>
      </w:r>
    </w:p>
    <w:p w14:paraId="54D47F30" w14:textId="65ECEBE9" w:rsidR="008D5140" w:rsidRPr="00B057D0" w:rsidRDefault="008D5140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Dictionaries:</w:t>
      </w:r>
    </w:p>
    <w:p w14:paraId="7806C5F8" w14:textId="608C206C" w:rsidR="008D5140" w:rsidRPr="00B057D0" w:rsidRDefault="00C97EC4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Quarter.</w:t>
      </w:r>
    </w:p>
    <w:p w14:paraId="6A095C5C" w14:textId="154344AD" w:rsidR="00C97EC4" w:rsidRPr="00B057D0" w:rsidRDefault="00C97EC4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Employ</w:t>
      </w:r>
      <w:r w:rsidR="00B057D0" w:rsidRPr="00B057D0">
        <w:rPr>
          <w:rFonts w:ascii="Times New Roman" w:hAnsi="Times New Roman" w:cs="Times New Roman"/>
          <w:szCs w:val="21"/>
        </w:rPr>
        <w:t>ed persons</w:t>
      </w:r>
      <w:r w:rsidRPr="00B057D0">
        <w:rPr>
          <w:rFonts w:ascii="Times New Roman" w:hAnsi="Times New Roman" w:cs="Times New Roman"/>
          <w:szCs w:val="21"/>
        </w:rPr>
        <w:t xml:space="preserve"> </w:t>
      </w:r>
      <w:r w:rsidR="00B057D0" w:rsidRPr="00B057D0">
        <w:rPr>
          <w:rFonts w:ascii="Times New Roman" w:hAnsi="Times New Roman" w:cs="Times New Roman"/>
          <w:szCs w:val="21"/>
        </w:rPr>
        <w:t>by quarterly earnings and sex.</w:t>
      </w:r>
    </w:p>
    <w:p w14:paraId="4F9F79D6" w14:textId="50AE57EB" w:rsidR="00B057D0" w:rsidRPr="00B057D0" w:rsidRDefault="00B057D0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Employed persons by quarterly earnings and educational attainment.</w:t>
      </w:r>
    </w:p>
    <w:p w14:paraId="531C586D" w14:textId="252E1964" w:rsidR="00836246" w:rsidRPr="00B057D0" w:rsidRDefault="00836246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lastRenderedPageBreak/>
        <w:t>Public transportation traffic</w:t>
      </w:r>
    </w:p>
    <w:p w14:paraId="5D78DFA4" w14:textId="667DF358" w:rsidR="008D5140" w:rsidRPr="00B057D0" w:rsidRDefault="008D5140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Data source: The data is provided by Transport Government</w:t>
      </w:r>
      <w:r w:rsidR="00B057D0" w:rsidRPr="00B057D0">
        <w:rPr>
          <w:rFonts w:ascii="Times New Roman" w:hAnsi="Times New Roman" w:cs="Times New Roman"/>
          <w:szCs w:val="21"/>
        </w:rPr>
        <w:fldChar w:fldCharType="begin"/>
      </w:r>
      <w:r w:rsidR="00B057D0" w:rsidRPr="00B057D0">
        <w:rPr>
          <w:rFonts w:ascii="Times New Roman" w:hAnsi="Times New Roman" w:cs="Times New Roman"/>
          <w:szCs w:val="21"/>
        </w:rPr>
        <w:instrText xml:space="preserve"> REF _Ref147484426 \r \h  \* MERGEFORMAT </w:instrText>
      </w:r>
      <w:r w:rsidR="00B057D0" w:rsidRPr="00B057D0">
        <w:rPr>
          <w:rFonts w:ascii="Times New Roman" w:hAnsi="Times New Roman" w:cs="Times New Roman"/>
          <w:szCs w:val="21"/>
        </w:rPr>
      </w:r>
      <w:r w:rsidR="00B057D0" w:rsidRPr="00B057D0">
        <w:rPr>
          <w:rFonts w:ascii="Times New Roman" w:hAnsi="Times New Roman" w:cs="Times New Roman"/>
          <w:szCs w:val="21"/>
        </w:rPr>
        <w:fldChar w:fldCharType="separate"/>
      </w:r>
      <w:r w:rsidR="00B057D0" w:rsidRPr="00B057D0">
        <w:rPr>
          <w:rFonts w:ascii="Times New Roman" w:hAnsi="Times New Roman" w:cs="Times New Roman"/>
          <w:szCs w:val="21"/>
        </w:rPr>
        <w:t>[3]</w:t>
      </w:r>
      <w:r w:rsidR="00B057D0" w:rsidRPr="00B057D0">
        <w:rPr>
          <w:rFonts w:ascii="Times New Roman" w:hAnsi="Times New Roman" w:cs="Times New Roman"/>
          <w:szCs w:val="21"/>
        </w:rPr>
        <w:fldChar w:fldCharType="end"/>
      </w:r>
      <w:r w:rsidR="00B057D0" w:rsidRPr="00B057D0">
        <w:rPr>
          <w:rFonts w:ascii="Times New Roman" w:hAnsi="Times New Roman" w:cs="Times New Roman"/>
          <w:szCs w:val="21"/>
        </w:rPr>
        <w:t>.</w:t>
      </w:r>
    </w:p>
    <w:p w14:paraId="1152297C" w14:textId="79698FB5" w:rsidR="008D5140" w:rsidRPr="00B057D0" w:rsidRDefault="008D5140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Dictionaries: </w:t>
      </w:r>
    </w:p>
    <w:p w14:paraId="72E5377D" w14:textId="7F0B59F6" w:rsidR="008D5140" w:rsidRPr="00B057D0" w:rsidRDefault="000842F3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Quarter</w:t>
      </w:r>
      <w:r w:rsidR="008E2C6D" w:rsidRPr="00B057D0">
        <w:rPr>
          <w:rFonts w:ascii="Times New Roman" w:hAnsi="Times New Roman" w:cs="Times New Roman"/>
          <w:szCs w:val="21"/>
        </w:rPr>
        <w:t>.</w:t>
      </w:r>
    </w:p>
    <w:p w14:paraId="728A227B" w14:textId="5BE524A8" w:rsidR="000842F3" w:rsidRPr="00B057D0" w:rsidRDefault="009247E4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Passenger journeys (in thousands) by public transport operator each quarter.</w:t>
      </w:r>
    </w:p>
    <w:p w14:paraId="33FF3FCA" w14:textId="718740F4" w:rsidR="009247E4" w:rsidRPr="00B057D0" w:rsidRDefault="009247E4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Mode of transport</w:t>
      </w:r>
      <w:r w:rsidR="008E2C6D" w:rsidRPr="00B057D0">
        <w:rPr>
          <w:rFonts w:ascii="Times New Roman" w:hAnsi="Times New Roman" w:cs="Times New Roman"/>
          <w:szCs w:val="21"/>
        </w:rPr>
        <w:t>.</w:t>
      </w:r>
    </w:p>
    <w:p w14:paraId="725EF30C" w14:textId="7B185D23" w:rsidR="00836246" w:rsidRPr="00B057D0" w:rsidRDefault="00836246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Retail sale values</w:t>
      </w:r>
    </w:p>
    <w:p w14:paraId="2BB9CC40" w14:textId="1F11D6F6" w:rsidR="00C57979" w:rsidRPr="00B057D0" w:rsidRDefault="00C57979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Data source:</w:t>
      </w:r>
      <w:r w:rsidR="008E2C6D" w:rsidRPr="00B057D0">
        <w:rPr>
          <w:rFonts w:ascii="Times New Roman" w:hAnsi="Times New Roman" w:cs="Times New Roman"/>
          <w:szCs w:val="21"/>
        </w:rPr>
        <w:t xml:space="preserve"> The data </w:t>
      </w:r>
      <w:r w:rsidR="00C97EC4" w:rsidRPr="00B057D0">
        <w:rPr>
          <w:rFonts w:ascii="Times New Roman" w:hAnsi="Times New Roman" w:cs="Times New Roman"/>
          <w:szCs w:val="21"/>
        </w:rPr>
        <w:t>i</w:t>
      </w:r>
      <w:r w:rsidR="008E2C6D" w:rsidRPr="00B057D0">
        <w:rPr>
          <w:rFonts w:ascii="Times New Roman" w:hAnsi="Times New Roman" w:cs="Times New Roman"/>
          <w:szCs w:val="21"/>
        </w:rPr>
        <w:t>s provided by Census and Statistics De</w:t>
      </w:r>
      <w:r w:rsidR="00B057D0" w:rsidRPr="00B057D0">
        <w:rPr>
          <w:rFonts w:ascii="Times New Roman" w:hAnsi="Times New Roman" w:cs="Times New Roman"/>
          <w:szCs w:val="21"/>
        </w:rPr>
        <w:t>p</w:t>
      </w:r>
      <w:r w:rsidR="008E2C6D" w:rsidRPr="00B057D0">
        <w:rPr>
          <w:rFonts w:ascii="Times New Roman" w:hAnsi="Times New Roman" w:cs="Times New Roman"/>
          <w:szCs w:val="21"/>
        </w:rPr>
        <w:t>artment</w:t>
      </w:r>
      <w:r w:rsidR="00B057D0">
        <w:rPr>
          <w:rFonts w:ascii="Times New Roman" w:hAnsi="Times New Roman" w:cs="Times New Roman"/>
          <w:szCs w:val="21"/>
        </w:rPr>
        <w:fldChar w:fldCharType="begin"/>
      </w:r>
      <w:r w:rsidR="00B057D0">
        <w:rPr>
          <w:rFonts w:ascii="Times New Roman" w:hAnsi="Times New Roman" w:cs="Times New Roman"/>
          <w:szCs w:val="21"/>
        </w:rPr>
        <w:instrText xml:space="preserve"> REF _Ref147484547 \r \h </w:instrText>
      </w:r>
      <w:r w:rsidR="00B057D0">
        <w:rPr>
          <w:rFonts w:ascii="Times New Roman" w:hAnsi="Times New Roman" w:cs="Times New Roman"/>
          <w:szCs w:val="21"/>
        </w:rPr>
      </w:r>
      <w:r w:rsidR="005124BF">
        <w:rPr>
          <w:rFonts w:ascii="Times New Roman" w:hAnsi="Times New Roman" w:cs="Times New Roman"/>
          <w:szCs w:val="21"/>
        </w:rPr>
        <w:instrText xml:space="preserve"> \* MERGEFORMAT </w:instrText>
      </w:r>
      <w:r w:rsidR="00B057D0">
        <w:rPr>
          <w:rFonts w:ascii="Times New Roman" w:hAnsi="Times New Roman" w:cs="Times New Roman"/>
          <w:szCs w:val="21"/>
        </w:rPr>
        <w:fldChar w:fldCharType="separate"/>
      </w:r>
      <w:r w:rsidR="00B057D0">
        <w:rPr>
          <w:rFonts w:ascii="Times New Roman" w:hAnsi="Times New Roman" w:cs="Times New Roman"/>
          <w:szCs w:val="21"/>
        </w:rPr>
        <w:t>[4]</w:t>
      </w:r>
      <w:r w:rsidR="00B057D0">
        <w:rPr>
          <w:rFonts w:ascii="Times New Roman" w:hAnsi="Times New Roman" w:cs="Times New Roman"/>
          <w:szCs w:val="21"/>
        </w:rPr>
        <w:fldChar w:fldCharType="end"/>
      </w:r>
      <w:r w:rsidR="00C97EC4" w:rsidRPr="00B057D0">
        <w:rPr>
          <w:rFonts w:ascii="Times New Roman" w:hAnsi="Times New Roman" w:cs="Times New Roman"/>
          <w:szCs w:val="21"/>
        </w:rPr>
        <w:t>.</w:t>
      </w:r>
    </w:p>
    <w:p w14:paraId="2D6CC082" w14:textId="7C93341F" w:rsidR="00C57979" w:rsidRPr="00B057D0" w:rsidRDefault="00C57979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Dictionaries:</w:t>
      </w:r>
    </w:p>
    <w:p w14:paraId="57A1701D" w14:textId="6CD3C3F4" w:rsidR="00C57979" w:rsidRPr="00B057D0" w:rsidRDefault="008E2C6D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Quarter.</w:t>
      </w:r>
    </w:p>
    <w:p w14:paraId="1B2EB939" w14:textId="0DCC344F" w:rsidR="008E2C6D" w:rsidRPr="00B057D0" w:rsidRDefault="008E2C6D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Values of retail sales.</w:t>
      </w:r>
    </w:p>
    <w:p w14:paraId="7EC49CE4" w14:textId="15D71FDA" w:rsidR="008E2C6D" w:rsidRPr="00B057D0" w:rsidRDefault="008E2C6D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Volume index of retail sales.</w:t>
      </w:r>
    </w:p>
    <w:p w14:paraId="7DC7F491" w14:textId="7548A5BE" w:rsidR="008E2C6D" w:rsidRPr="00B057D0" w:rsidRDefault="008E2C6D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Types of retail outlets.</w:t>
      </w:r>
    </w:p>
    <w:p w14:paraId="2EFEEFBB" w14:textId="66EC1537" w:rsidR="00682400" w:rsidRPr="00B057D0" w:rsidRDefault="00682400" w:rsidP="005124B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Methodology</w:t>
      </w:r>
    </w:p>
    <w:p w14:paraId="38E2CE4A" w14:textId="5BE9150D" w:rsidR="008F05B0" w:rsidRPr="00B057D0" w:rsidRDefault="008F05B0" w:rsidP="005124BF">
      <w:pPr>
        <w:pStyle w:val="a3"/>
        <w:spacing w:line="360" w:lineRule="auto"/>
        <w:ind w:left="425" w:firstLineChars="0" w:firstLine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With respect to the measurement this research takes, Tableau Cloud is an </w:t>
      </w:r>
      <w:r w:rsidR="007940FC" w:rsidRPr="00B057D0">
        <w:rPr>
          <w:rFonts w:ascii="Times New Roman" w:hAnsi="Times New Roman" w:cs="Times New Roman"/>
          <w:szCs w:val="21"/>
        </w:rPr>
        <w:t>eligible</w:t>
      </w:r>
      <w:r w:rsidRPr="00B057D0">
        <w:rPr>
          <w:rFonts w:ascii="Times New Roman" w:hAnsi="Times New Roman" w:cs="Times New Roman"/>
          <w:szCs w:val="21"/>
        </w:rPr>
        <w:t xml:space="preserve"> solution due to the following t</w:t>
      </w:r>
      <w:r w:rsidR="004A2822" w:rsidRPr="00B057D0">
        <w:rPr>
          <w:rFonts w:ascii="Times New Roman" w:hAnsi="Times New Roman" w:cs="Times New Roman"/>
          <w:szCs w:val="21"/>
        </w:rPr>
        <w:t>wo</w:t>
      </w:r>
      <w:r w:rsidRPr="00B057D0">
        <w:rPr>
          <w:rFonts w:ascii="Times New Roman" w:hAnsi="Times New Roman" w:cs="Times New Roman"/>
          <w:szCs w:val="21"/>
        </w:rPr>
        <w:t xml:space="preserve"> reasons.</w:t>
      </w:r>
    </w:p>
    <w:p w14:paraId="5311F52D" w14:textId="6D5C1A74" w:rsidR="008F05B0" w:rsidRPr="00B057D0" w:rsidRDefault="008F05B0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Tableau </w:t>
      </w:r>
      <w:r w:rsidR="007940FC" w:rsidRPr="00B057D0">
        <w:rPr>
          <w:rFonts w:ascii="Times New Roman" w:hAnsi="Times New Roman" w:cs="Times New Roman"/>
          <w:szCs w:val="21"/>
        </w:rPr>
        <w:t>provides a simple access to create sophisticated charts so that we can perform visual analysis more effectively and reach the revelation of regulations between different datasets efficiently.</w:t>
      </w:r>
    </w:p>
    <w:p w14:paraId="369A2F1A" w14:textId="21E7D3B8" w:rsidR="007940FC" w:rsidRPr="00B057D0" w:rsidRDefault="001379BE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Tableau Cloud is </w:t>
      </w:r>
      <w:r w:rsidR="004A2822" w:rsidRPr="00B057D0">
        <w:rPr>
          <w:rFonts w:ascii="Times New Roman" w:hAnsi="Times New Roman" w:cs="Times New Roman"/>
          <w:szCs w:val="21"/>
        </w:rPr>
        <w:t>feasible</w:t>
      </w:r>
      <w:r w:rsidRPr="00B057D0">
        <w:rPr>
          <w:rFonts w:ascii="Times New Roman" w:hAnsi="Times New Roman" w:cs="Times New Roman"/>
          <w:szCs w:val="21"/>
        </w:rPr>
        <w:t xml:space="preserve"> to be combined</w:t>
      </w:r>
      <w:r w:rsidR="004A2822" w:rsidRPr="00B057D0">
        <w:rPr>
          <w:rFonts w:ascii="Times New Roman" w:hAnsi="Times New Roman" w:cs="Times New Roman"/>
          <w:szCs w:val="21"/>
        </w:rPr>
        <w:t xml:space="preserve"> with web pages, which promotes the scalability of the project. In this circumstance, the project could further be exported to frontend frameworks and strengthen the interactions with users.</w:t>
      </w:r>
    </w:p>
    <w:p w14:paraId="1CB578D1" w14:textId="7A27EAB1" w:rsidR="008F05B0" w:rsidRPr="00B057D0" w:rsidRDefault="00C05FF4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O</w:t>
      </w:r>
      <w:r w:rsidR="004A2822" w:rsidRPr="00B057D0">
        <w:rPr>
          <w:rFonts w:ascii="Times New Roman" w:hAnsi="Times New Roman" w:cs="Times New Roman"/>
          <w:szCs w:val="21"/>
        </w:rPr>
        <w:t>pen to collective development</w:t>
      </w:r>
      <w:r w:rsidRPr="00B057D0">
        <w:rPr>
          <w:rFonts w:ascii="Times New Roman" w:hAnsi="Times New Roman" w:cs="Times New Roman"/>
          <w:szCs w:val="21"/>
        </w:rPr>
        <w:t>, Tableau Cloud is beneficial for project management and schedule control.</w:t>
      </w:r>
      <w:r w:rsidR="004A2822" w:rsidRPr="00B057D0">
        <w:rPr>
          <w:rFonts w:ascii="Times New Roman" w:hAnsi="Times New Roman" w:cs="Times New Roman"/>
          <w:szCs w:val="21"/>
        </w:rPr>
        <w:t xml:space="preserve"> </w:t>
      </w:r>
    </w:p>
    <w:p w14:paraId="5E10C8ED" w14:textId="7EEEB8DE" w:rsidR="00682400" w:rsidRPr="00B057D0" w:rsidRDefault="00682400" w:rsidP="005124B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Tasks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3623"/>
      </w:tblGrid>
      <w:tr w:rsidR="00464089" w:rsidRPr="00B057D0" w14:paraId="1BCECAF6" w14:textId="77777777" w:rsidTr="00272BD4">
        <w:tc>
          <w:tcPr>
            <w:tcW w:w="4313" w:type="dxa"/>
          </w:tcPr>
          <w:p w14:paraId="7088F785" w14:textId="77777777" w:rsidR="00464089" w:rsidRPr="00B057D0" w:rsidRDefault="00464089" w:rsidP="005124B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Task</w:t>
            </w:r>
          </w:p>
        </w:tc>
        <w:tc>
          <w:tcPr>
            <w:tcW w:w="3623" w:type="dxa"/>
          </w:tcPr>
          <w:p w14:paraId="518CA625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Deadline</w:t>
            </w:r>
          </w:p>
        </w:tc>
      </w:tr>
      <w:tr w:rsidR="00464089" w:rsidRPr="00B057D0" w14:paraId="13D1FC15" w14:textId="77777777" w:rsidTr="00272BD4">
        <w:tc>
          <w:tcPr>
            <w:tcW w:w="4313" w:type="dxa"/>
          </w:tcPr>
          <w:p w14:paraId="674CF9F6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Prepare and preprocess datasets</w:t>
            </w:r>
          </w:p>
        </w:tc>
        <w:tc>
          <w:tcPr>
            <w:tcW w:w="3623" w:type="dxa"/>
          </w:tcPr>
          <w:p w14:paraId="0F1E2DDC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Oct 15(Sun)</w:t>
            </w:r>
          </w:p>
        </w:tc>
      </w:tr>
      <w:tr w:rsidR="00464089" w:rsidRPr="00B057D0" w14:paraId="46B23B3C" w14:textId="77777777" w:rsidTr="00272BD4">
        <w:tc>
          <w:tcPr>
            <w:tcW w:w="4313" w:type="dxa"/>
          </w:tcPr>
          <w:p w14:paraId="79C07D14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 xml:space="preserve">Design charts and develop web pages </w:t>
            </w:r>
          </w:p>
        </w:tc>
        <w:tc>
          <w:tcPr>
            <w:tcW w:w="3623" w:type="dxa"/>
          </w:tcPr>
          <w:p w14:paraId="688B6518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Oct 29(Sun)</w:t>
            </w:r>
          </w:p>
        </w:tc>
      </w:tr>
      <w:tr w:rsidR="00464089" w:rsidRPr="00B057D0" w14:paraId="787FA577" w14:textId="77777777" w:rsidTr="00272BD4">
        <w:tc>
          <w:tcPr>
            <w:tcW w:w="4313" w:type="dxa"/>
          </w:tcPr>
          <w:p w14:paraId="3E974DC1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Analyze data and draw conclusions about Hong Kong recovery status</w:t>
            </w:r>
          </w:p>
        </w:tc>
        <w:tc>
          <w:tcPr>
            <w:tcW w:w="3623" w:type="dxa"/>
          </w:tcPr>
          <w:p w14:paraId="4D8EC09A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Nov 5(Sun)</w:t>
            </w:r>
          </w:p>
        </w:tc>
      </w:tr>
      <w:tr w:rsidR="00464089" w:rsidRPr="00B057D0" w14:paraId="2B07C1E4" w14:textId="77777777" w:rsidTr="00272BD4">
        <w:tc>
          <w:tcPr>
            <w:tcW w:w="4313" w:type="dxa"/>
          </w:tcPr>
          <w:p w14:paraId="53FBB80C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Research evidence to further explain the conclusions and refine the demo.</w:t>
            </w:r>
          </w:p>
        </w:tc>
        <w:tc>
          <w:tcPr>
            <w:tcW w:w="3623" w:type="dxa"/>
          </w:tcPr>
          <w:p w14:paraId="7AD07AE6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No 19(Sun)</w:t>
            </w:r>
          </w:p>
        </w:tc>
      </w:tr>
      <w:tr w:rsidR="00464089" w:rsidRPr="00B057D0" w14:paraId="2819AAE2" w14:textId="77777777" w:rsidTr="00272BD4">
        <w:tc>
          <w:tcPr>
            <w:tcW w:w="4313" w:type="dxa"/>
          </w:tcPr>
          <w:p w14:paraId="63A616E0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Finish report</w:t>
            </w:r>
          </w:p>
        </w:tc>
        <w:tc>
          <w:tcPr>
            <w:tcW w:w="3623" w:type="dxa"/>
          </w:tcPr>
          <w:p w14:paraId="75C8816A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No 27(Mon)</w:t>
            </w:r>
          </w:p>
        </w:tc>
      </w:tr>
    </w:tbl>
    <w:p w14:paraId="150AC7BF" w14:textId="77777777" w:rsidR="00464089" w:rsidRPr="00B057D0" w:rsidRDefault="00464089" w:rsidP="005124BF">
      <w:pPr>
        <w:spacing w:line="360" w:lineRule="auto"/>
        <w:rPr>
          <w:rFonts w:ascii="Times New Roman" w:hAnsi="Times New Roman" w:cs="Times New Roman"/>
          <w:szCs w:val="21"/>
        </w:rPr>
      </w:pPr>
    </w:p>
    <w:p w14:paraId="13119A2A" w14:textId="19B34ACB" w:rsidR="00464089" w:rsidRPr="00B057D0" w:rsidRDefault="00464089" w:rsidP="005124B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References</w:t>
      </w:r>
    </w:p>
    <w:p w14:paraId="4B0D1AFA" w14:textId="4823DFAF" w:rsidR="00464089" w:rsidRPr="00B057D0" w:rsidRDefault="00464089" w:rsidP="005124B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bookmarkStart w:id="0" w:name="_Ref147484329"/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lastRenderedPageBreak/>
        <w:t xml:space="preserve">Chapple, K., Leong, M., Huang, D., Moore, H., </w:t>
      </w:r>
      <w:proofErr w:type="spellStart"/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>Schmahmann</w:t>
      </w:r>
      <w:proofErr w:type="spellEnd"/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, L., &amp; Wang, J, </w:t>
      </w:r>
      <w:proofErr w:type="gramStart"/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>“ The</w:t>
      </w:r>
      <w:proofErr w:type="gramEnd"/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Death of Downtown? Pandemic Recovery Trajectories across 62 North American Cities,”</w:t>
      </w:r>
      <w:r w:rsidR="000842F3" w:rsidRPr="00B057D0">
        <w:rPr>
          <w:rStyle w:val="a7"/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UC Berkeley: Institute of Governmental Studies</w:t>
      </w:r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>,</w:t>
      </w:r>
      <w:r w:rsidR="000842F3"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>2022</w:t>
      </w:r>
      <w:bookmarkEnd w:id="0"/>
      <w:r w:rsidR="00B057D0"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>.</w:t>
      </w:r>
    </w:p>
    <w:p w14:paraId="493E779D" w14:textId="493439AF" w:rsidR="00B057D0" w:rsidRPr="00B057D0" w:rsidRDefault="00B057D0" w:rsidP="005124B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bookmarkStart w:id="1" w:name="_Ref147484384"/>
      <w:r w:rsidRPr="00B057D0">
        <w:rPr>
          <w:rFonts w:ascii="Times New Roman" w:hAnsi="Times New Roman" w:cs="Times New Roman"/>
          <w:szCs w:val="21"/>
        </w:rPr>
        <w:t>https://www.censtatd.gov.hk/sc/scode200.html</w:t>
      </w:r>
      <w:bookmarkEnd w:id="1"/>
    </w:p>
    <w:p w14:paraId="50F0E018" w14:textId="27C57E3F" w:rsidR="00B057D0" w:rsidRPr="00B057D0" w:rsidRDefault="00B057D0" w:rsidP="005124B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bookmarkStart w:id="2" w:name="_Ref147484426"/>
      <w:r w:rsidRPr="00B057D0">
        <w:rPr>
          <w:rFonts w:ascii="Times New Roman" w:hAnsi="Times New Roman" w:cs="Times New Roman"/>
          <w:szCs w:val="21"/>
        </w:rPr>
        <w:t>https://data.gov.hk</w:t>
      </w:r>
      <w:bookmarkEnd w:id="2"/>
    </w:p>
    <w:p w14:paraId="3D0649CA" w14:textId="665ABF37" w:rsidR="00B057D0" w:rsidRPr="00B057D0" w:rsidRDefault="00B057D0" w:rsidP="005124B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bookmarkStart w:id="3" w:name="_Ref147484547"/>
      <w:r w:rsidRPr="00B057D0">
        <w:rPr>
          <w:rFonts w:ascii="Times New Roman" w:hAnsi="Times New Roman" w:cs="Times New Roman"/>
          <w:szCs w:val="21"/>
        </w:rPr>
        <w:t>https://www.censtatd.gov.hk/en/EIndexbySubject.html?pcode=B1080003&amp;scode=530</w:t>
      </w:r>
      <w:bookmarkEnd w:id="3"/>
    </w:p>
    <w:sectPr w:rsidR="00B057D0" w:rsidRPr="00B057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4DB"/>
    <w:multiLevelType w:val="hybridMultilevel"/>
    <w:tmpl w:val="18B68830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" w15:restartNumberingAfterBreak="0">
    <w:nsid w:val="185D58BD"/>
    <w:multiLevelType w:val="hybridMultilevel"/>
    <w:tmpl w:val="2222EC12"/>
    <w:lvl w:ilvl="0" w:tplc="0409000F">
      <w:start w:val="1"/>
      <w:numFmt w:val="decimal"/>
      <w:lvlText w:val="%1."/>
      <w:lvlJc w:val="left"/>
      <w:pPr>
        <w:ind w:left="858" w:hanging="440"/>
      </w:pPr>
    </w:lvl>
    <w:lvl w:ilvl="1" w:tplc="04090019" w:tentative="1">
      <w:start w:val="1"/>
      <w:numFmt w:val="lowerLetter"/>
      <w:lvlText w:val="%2)"/>
      <w:lvlJc w:val="left"/>
      <w:pPr>
        <w:ind w:left="1298" w:hanging="440"/>
      </w:pPr>
    </w:lvl>
    <w:lvl w:ilvl="2" w:tplc="0409001B" w:tentative="1">
      <w:start w:val="1"/>
      <w:numFmt w:val="lowerRoman"/>
      <w:lvlText w:val="%3."/>
      <w:lvlJc w:val="right"/>
      <w:pPr>
        <w:ind w:left="1738" w:hanging="440"/>
      </w:pPr>
    </w:lvl>
    <w:lvl w:ilvl="3" w:tplc="0409000F" w:tentative="1">
      <w:start w:val="1"/>
      <w:numFmt w:val="decimal"/>
      <w:lvlText w:val="%4."/>
      <w:lvlJc w:val="left"/>
      <w:pPr>
        <w:ind w:left="2178" w:hanging="440"/>
      </w:pPr>
    </w:lvl>
    <w:lvl w:ilvl="4" w:tplc="04090019" w:tentative="1">
      <w:start w:val="1"/>
      <w:numFmt w:val="lowerLetter"/>
      <w:lvlText w:val="%5)"/>
      <w:lvlJc w:val="left"/>
      <w:pPr>
        <w:ind w:left="2618" w:hanging="440"/>
      </w:pPr>
    </w:lvl>
    <w:lvl w:ilvl="5" w:tplc="0409001B" w:tentative="1">
      <w:start w:val="1"/>
      <w:numFmt w:val="lowerRoman"/>
      <w:lvlText w:val="%6."/>
      <w:lvlJc w:val="right"/>
      <w:pPr>
        <w:ind w:left="3058" w:hanging="440"/>
      </w:pPr>
    </w:lvl>
    <w:lvl w:ilvl="6" w:tplc="0409000F" w:tentative="1">
      <w:start w:val="1"/>
      <w:numFmt w:val="decimal"/>
      <w:lvlText w:val="%7."/>
      <w:lvlJc w:val="left"/>
      <w:pPr>
        <w:ind w:left="3498" w:hanging="440"/>
      </w:pPr>
    </w:lvl>
    <w:lvl w:ilvl="7" w:tplc="04090019" w:tentative="1">
      <w:start w:val="1"/>
      <w:numFmt w:val="lowerLetter"/>
      <w:lvlText w:val="%8)"/>
      <w:lvlJc w:val="left"/>
      <w:pPr>
        <w:ind w:left="3938" w:hanging="440"/>
      </w:pPr>
    </w:lvl>
    <w:lvl w:ilvl="8" w:tplc="0409001B" w:tentative="1">
      <w:start w:val="1"/>
      <w:numFmt w:val="lowerRoman"/>
      <w:lvlText w:val="%9."/>
      <w:lvlJc w:val="right"/>
      <w:pPr>
        <w:ind w:left="4378" w:hanging="440"/>
      </w:pPr>
    </w:lvl>
  </w:abstractNum>
  <w:abstractNum w:abstractNumId="2" w15:restartNumberingAfterBreak="0">
    <w:nsid w:val="2E8029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4F29C6"/>
    <w:multiLevelType w:val="hybridMultilevel"/>
    <w:tmpl w:val="9F4E01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BCC3890"/>
    <w:multiLevelType w:val="hybridMultilevel"/>
    <w:tmpl w:val="37F662B8"/>
    <w:lvl w:ilvl="0" w:tplc="E564D9C4">
      <w:start w:val="1"/>
      <w:numFmt w:val="decimal"/>
      <w:lvlText w:val="[%1]."/>
      <w:lvlJc w:val="left"/>
      <w:pPr>
        <w:ind w:left="86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2AE2C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7E74D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20239687">
    <w:abstractNumId w:val="5"/>
  </w:num>
  <w:num w:numId="2" w16cid:durableId="1395929288">
    <w:abstractNumId w:val="2"/>
  </w:num>
  <w:num w:numId="3" w16cid:durableId="208877263">
    <w:abstractNumId w:val="6"/>
  </w:num>
  <w:num w:numId="4" w16cid:durableId="590357399">
    <w:abstractNumId w:val="0"/>
  </w:num>
  <w:num w:numId="5" w16cid:durableId="413865178">
    <w:abstractNumId w:val="1"/>
  </w:num>
  <w:num w:numId="6" w16cid:durableId="1652633674">
    <w:abstractNumId w:val="3"/>
  </w:num>
  <w:num w:numId="7" w16cid:durableId="1805000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00"/>
    <w:rsid w:val="00047A27"/>
    <w:rsid w:val="000842F3"/>
    <w:rsid w:val="001379BE"/>
    <w:rsid w:val="00144503"/>
    <w:rsid w:val="00173DD5"/>
    <w:rsid w:val="00185E02"/>
    <w:rsid w:val="001E5DAD"/>
    <w:rsid w:val="00274C92"/>
    <w:rsid w:val="003318B9"/>
    <w:rsid w:val="003736D9"/>
    <w:rsid w:val="00464089"/>
    <w:rsid w:val="004A2822"/>
    <w:rsid w:val="005124BF"/>
    <w:rsid w:val="00651762"/>
    <w:rsid w:val="00677694"/>
    <w:rsid w:val="00682400"/>
    <w:rsid w:val="007940FC"/>
    <w:rsid w:val="00836246"/>
    <w:rsid w:val="00897705"/>
    <w:rsid w:val="008D5140"/>
    <w:rsid w:val="008E2C6D"/>
    <w:rsid w:val="008F05B0"/>
    <w:rsid w:val="008F7187"/>
    <w:rsid w:val="009247E4"/>
    <w:rsid w:val="00A61752"/>
    <w:rsid w:val="00B057D0"/>
    <w:rsid w:val="00BA621B"/>
    <w:rsid w:val="00C05FF4"/>
    <w:rsid w:val="00C57979"/>
    <w:rsid w:val="00C97EC4"/>
    <w:rsid w:val="00CD47B0"/>
    <w:rsid w:val="00ED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3E9C1"/>
  <w15:chartTrackingRefBased/>
  <w15:docId w15:val="{3D62FF3A-DD10-EE49-BFB5-96F3BFC0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400"/>
    <w:pPr>
      <w:ind w:firstLineChars="200" w:firstLine="420"/>
    </w:pPr>
  </w:style>
  <w:style w:type="table" w:styleId="a4">
    <w:name w:val="Table Grid"/>
    <w:basedOn w:val="a1"/>
    <w:uiPriority w:val="39"/>
    <w:rsid w:val="00ED6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D51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5140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4640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91E1A08-1935-ED44-91F1-38C70CCA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 霖</dc:creator>
  <cp:keywords/>
  <dc:description/>
  <cp:lastModifiedBy>艺 霖</cp:lastModifiedBy>
  <cp:revision>8</cp:revision>
  <dcterms:created xsi:type="dcterms:W3CDTF">2023-10-03T11:00:00Z</dcterms:created>
  <dcterms:modified xsi:type="dcterms:W3CDTF">2023-10-06T03:40:00Z</dcterms:modified>
</cp:coreProperties>
</file>