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6572" w14:textId="3F2B5F2D" w:rsidR="00892AD0" w:rsidRDefault="00892AD0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Julia McElhinny</w:t>
      </w:r>
    </w:p>
    <w:p w14:paraId="7DEF0F1F" w14:textId="03FABD76" w:rsidR="00892AD0" w:rsidRDefault="00721B69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SULI </w:t>
      </w:r>
      <w:r w:rsidR="00892AD0">
        <w:rPr>
          <w:rFonts w:ascii="Calibri" w:hAnsi="Calibri" w:cs="Calibri"/>
          <w:color w:val="000000"/>
          <w:sz w:val="22"/>
          <w:szCs w:val="22"/>
        </w:rPr>
        <w:t>Technical Abstract (200 words)</w:t>
      </w:r>
    </w:p>
    <w:p w14:paraId="4DBBA3D7" w14:textId="77777777" w:rsidR="00664E42" w:rsidRDefault="00664E42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C733BC6" w14:textId="5E3C5E8D" w:rsidR="00892AD0" w:rsidRPr="00DC1EB1" w:rsidRDefault="00892AD0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coastal terrestrial-aquatic interface (TAI), </w:t>
      </w:r>
      <w:r w:rsidR="00051E11">
        <w:rPr>
          <w:rFonts w:ascii="Calibri" w:hAnsi="Calibri" w:cs="Calibri"/>
          <w:color w:val="000000"/>
          <w:sz w:val="22"/>
          <w:szCs w:val="22"/>
        </w:rPr>
        <w:t>where</w:t>
      </w:r>
      <w:r>
        <w:rPr>
          <w:rFonts w:ascii="Calibri" w:hAnsi="Calibri" w:cs="Calibri"/>
          <w:color w:val="000000"/>
          <w:sz w:val="22"/>
          <w:szCs w:val="22"/>
        </w:rPr>
        <w:t xml:space="preserve"> nearshore terrestrial and coastal aquatic ecosystems</w:t>
      </w:r>
      <w:r w:rsidR="00051E11">
        <w:rPr>
          <w:rFonts w:ascii="Calibri" w:hAnsi="Calibri" w:cs="Calibri"/>
          <w:color w:val="000000"/>
          <w:sz w:val="22"/>
          <w:szCs w:val="22"/>
        </w:rPr>
        <w:t xml:space="preserve"> meet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4E21DC">
        <w:rPr>
          <w:rFonts w:ascii="Calibri" w:hAnsi="Calibri" w:cs="Calibri"/>
          <w:color w:val="000000"/>
          <w:sz w:val="22"/>
          <w:szCs w:val="22"/>
        </w:rPr>
        <w:t>is a</w:t>
      </w:r>
      <w:r>
        <w:rPr>
          <w:rFonts w:ascii="Calibri" w:hAnsi="Calibri" w:cs="Calibri"/>
          <w:color w:val="000000"/>
          <w:sz w:val="22"/>
          <w:szCs w:val="22"/>
        </w:rPr>
        <w:t xml:space="preserve"> significant biogeochemical hot spot. Hydrologic flow through TAI soils, especially during precipitation events and tidal extremes, leads to the delivery of terrestrially-derived materials to waterways, where microbes can rapidly process this dissolved organic matter (DOM). Previous research demonstrates that watershed-level landscape features such as topography, soil type, land cover, and hydrology are strongly related to coastal aquatic DOM concentration and composition. However,</w:t>
      </w:r>
      <w:r w:rsidR="00EC2DA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50C9A">
        <w:rPr>
          <w:rFonts w:ascii="Calibri" w:hAnsi="Calibri" w:cs="Calibri"/>
          <w:color w:val="000000"/>
          <w:sz w:val="22"/>
          <w:szCs w:val="22"/>
        </w:rPr>
        <w:t>less is</w:t>
      </w:r>
      <w:r w:rsidR="00644ACE">
        <w:rPr>
          <w:rFonts w:ascii="Calibri" w:hAnsi="Calibri" w:cs="Calibri"/>
          <w:color w:val="000000"/>
          <w:sz w:val="22"/>
          <w:szCs w:val="22"/>
        </w:rPr>
        <w:t xml:space="preserve"> understood about </w:t>
      </w:r>
      <w:r w:rsidR="00C23DB0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 xml:space="preserve">biogeochemical </w:t>
      </w:r>
      <w:r w:rsidR="00050C9A">
        <w:rPr>
          <w:rFonts w:ascii="Calibri" w:hAnsi="Calibri" w:cs="Calibri"/>
          <w:color w:val="000000"/>
          <w:sz w:val="22"/>
          <w:szCs w:val="22"/>
        </w:rPr>
        <w:t>processing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143BE">
        <w:rPr>
          <w:rFonts w:ascii="Calibri" w:hAnsi="Calibri" w:cs="Calibri"/>
          <w:color w:val="000000"/>
          <w:sz w:val="22"/>
          <w:szCs w:val="22"/>
        </w:rPr>
        <w:t>that occur</w:t>
      </w:r>
      <w:r w:rsidR="00050C9A">
        <w:rPr>
          <w:rFonts w:ascii="Calibri" w:hAnsi="Calibri" w:cs="Calibri"/>
          <w:color w:val="000000"/>
          <w:sz w:val="22"/>
          <w:szCs w:val="22"/>
        </w:rPr>
        <w:t>s</w:t>
      </w:r>
      <w:r w:rsidR="00F169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376F2">
        <w:rPr>
          <w:rFonts w:ascii="Calibri" w:hAnsi="Calibri" w:cs="Calibri"/>
          <w:color w:val="000000"/>
          <w:sz w:val="22"/>
          <w:szCs w:val="22"/>
        </w:rPr>
        <w:t xml:space="preserve">during soil DOM transport and </w:t>
      </w:r>
      <w:r w:rsidR="00C27F73">
        <w:rPr>
          <w:rFonts w:ascii="Calibri" w:hAnsi="Calibri" w:cs="Calibri"/>
          <w:color w:val="000000"/>
          <w:sz w:val="22"/>
          <w:szCs w:val="22"/>
        </w:rPr>
        <w:t>how this</w:t>
      </w:r>
      <w:r>
        <w:rPr>
          <w:rFonts w:ascii="Calibri" w:hAnsi="Calibri" w:cs="Calibri"/>
          <w:color w:val="000000"/>
          <w:sz w:val="22"/>
          <w:szCs w:val="22"/>
        </w:rPr>
        <w:t xml:space="preserve"> impacts </w:t>
      </w:r>
      <w:r w:rsidR="000E2195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DOM in adjacent waters</w:t>
      </w:r>
      <w:r w:rsidR="00050C9A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3B0B2C">
        <w:rPr>
          <w:rFonts w:ascii="Calibri" w:hAnsi="Calibri" w:cs="Calibri"/>
          <w:color w:val="000000"/>
          <w:sz w:val="22"/>
          <w:szCs w:val="22"/>
        </w:rPr>
        <w:t xml:space="preserve">To </w:t>
      </w:r>
      <w:r w:rsidR="00232A23">
        <w:rPr>
          <w:rFonts w:ascii="Calibri" w:hAnsi="Calibri" w:cs="Calibri"/>
          <w:color w:val="000000"/>
          <w:sz w:val="22"/>
          <w:szCs w:val="22"/>
        </w:rPr>
        <w:t>estimate</w:t>
      </w:r>
      <w:r w:rsidR="003B0B2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E2195">
        <w:rPr>
          <w:rFonts w:ascii="Calibri" w:hAnsi="Calibri" w:cs="Calibri"/>
          <w:color w:val="000000"/>
          <w:sz w:val="22"/>
          <w:szCs w:val="22"/>
        </w:rPr>
        <w:t xml:space="preserve">which DOM pools </w:t>
      </w:r>
      <w:r w:rsidR="009D2BA9">
        <w:rPr>
          <w:rFonts w:ascii="Calibri" w:hAnsi="Calibri" w:cs="Calibri"/>
          <w:color w:val="000000"/>
          <w:sz w:val="22"/>
          <w:szCs w:val="22"/>
        </w:rPr>
        <w:t>could be</w:t>
      </w:r>
      <w:r w:rsidR="000E2195">
        <w:rPr>
          <w:rFonts w:ascii="Calibri" w:hAnsi="Calibri" w:cs="Calibri"/>
          <w:color w:val="000000"/>
          <w:sz w:val="22"/>
          <w:szCs w:val="22"/>
        </w:rPr>
        <w:t xml:space="preserve"> exported to coastal waters</w:t>
      </w:r>
      <w:r w:rsidR="00E24B71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C20171">
        <w:rPr>
          <w:rFonts w:ascii="Calibri" w:hAnsi="Calibri" w:cs="Calibri"/>
          <w:color w:val="000000"/>
          <w:sz w:val="22"/>
          <w:szCs w:val="22"/>
        </w:rPr>
        <w:t xml:space="preserve">how </w:t>
      </w:r>
      <w:r w:rsidR="00232A23">
        <w:rPr>
          <w:rFonts w:ascii="Calibri" w:hAnsi="Calibri" w:cs="Calibri"/>
          <w:color w:val="000000"/>
          <w:sz w:val="22"/>
          <w:szCs w:val="22"/>
        </w:rPr>
        <w:t>DOM is</w:t>
      </w:r>
      <w:r w:rsidR="00C20171">
        <w:rPr>
          <w:rFonts w:ascii="Calibri" w:hAnsi="Calibri" w:cs="Calibri"/>
          <w:color w:val="000000"/>
          <w:sz w:val="22"/>
          <w:szCs w:val="22"/>
        </w:rPr>
        <w:t xml:space="preserve"> transformed across</w:t>
      </w:r>
      <w:r w:rsidR="00E24B71">
        <w:rPr>
          <w:rFonts w:ascii="Calibri" w:hAnsi="Calibri" w:cs="Calibri"/>
          <w:color w:val="000000"/>
          <w:sz w:val="22"/>
          <w:szCs w:val="22"/>
        </w:rPr>
        <w:t xml:space="preserve"> the TAI gradient</w:t>
      </w:r>
      <w:r w:rsidR="00DC1EB1">
        <w:rPr>
          <w:rFonts w:ascii="Calibri" w:hAnsi="Calibri" w:cs="Calibri"/>
          <w:color w:val="000000"/>
          <w:sz w:val="22"/>
          <w:szCs w:val="22"/>
        </w:rPr>
        <w:t xml:space="preserve"> (from upland forests to wetlands), we </w:t>
      </w:r>
      <w:r>
        <w:rPr>
          <w:rFonts w:ascii="Calibri" w:hAnsi="Calibri" w:cs="Calibri"/>
          <w:color w:val="000000"/>
          <w:sz w:val="22"/>
          <w:szCs w:val="22"/>
        </w:rPr>
        <w:t>extract</w:t>
      </w:r>
      <w:r w:rsidR="00DC1EB1">
        <w:rPr>
          <w:rFonts w:ascii="Calibri" w:hAnsi="Calibri" w:cs="Calibri"/>
          <w:color w:val="000000"/>
          <w:sz w:val="22"/>
          <w:szCs w:val="22"/>
        </w:rPr>
        <w:t>ed</w:t>
      </w:r>
      <w:r>
        <w:rPr>
          <w:rFonts w:ascii="Calibri" w:hAnsi="Calibri" w:cs="Calibri"/>
          <w:color w:val="000000"/>
          <w:sz w:val="22"/>
          <w:szCs w:val="22"/>
        </w:rPr>
        <w:t xml:space="preserve"> water-soluble organic matter (WSOM) from Great Lakes</w:t>
      </w:r>
      <w:r w:rsidR="00A6541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Chesapeake Bay</w:t>
      </w:r>
      <w:r w:rsidR="00A6541B">
        <w:rPr>
          <w:rFonts w:ascii="Calibri" w:hAnsi="Calibri" w:cs="Calibri"/>
          <w:color w:val="000000"/>
          <w:sz w:val="22"/>
          <w:szCs w:val="22"/>
        </w:rPr>
        <w:t>, and Delaware Bay</w:t>
      </w:r>
      <w:r w:rsidR="00C168D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soils at ten different sites. We measured WSOM concentration and composition and compared the metrics with those of surface water DOM. We found that </w:t>
      </w:r>
      <w:r w:rsidR="00511F43">
        <w:rPr>
          <w:rFonts w:ascii="Calibri" w:hAnsi="Calibri" w:cs="Calibri"/>
          <w:color w:val="000000"/>
          <w:sz w:val="22"/>
          <w:szCs w:val="22"/>
        </w:rPr>
        <w:t xml:space="preserve">soil WSOM concentrations </w:t>
      </w:r>
      <w:r w:rsidR="00A006E4">
        <w:rPr>
          <w:rFonts w:ascii="Calibri" w:hAnsi="Calibri" w:cs="Calibri"/>
          <w:color w:val="000000"/>
          <w:sz w:val="22"/>
          <w:szCs w:val="22"/>
        </w:rPr>
        <w:t xml:space="preserve">across the TAI gradient </w:t>
      </w:r>
      <w:r w:rsidR="006E3BC5">
        <w:rPr>
          <w:rFonts w:ascii="Calibri" w:hAnsi="Calibri" w:cs="Calibri"/>
          <w:color w:val="000000"/>
          <w:sz w:val="22"/>
          <w:szCs w:val="22"/>
        </w:rPr>
        <w:t>are not significantly different</w:t>
      </w:r>
      <w:r w:rsidR="00043B62">
        <w:rPr>
          <w:rFonts w:ascii="Calibri" w:hAnsi="Calibri" w:cs="Calibri"/>
          <w:color w:val="000000"/>
          <w:sz w:val="22"/>
          <w:szCs w:val="22"/>
        </w:rPr>
        <w:t>,</w:t>
      </w:r>
      <w:r w:rsidR="00A006E4">
        <w:rPr>
          <w:rFonts w:ascii="Calibri" w:hAnsi="Calibri" w:cs="Calibri"/>
          <w:color w:val="000000"/>
          <w:sz w:val="22"/>
          <w:szCs w:val="22"/>
        </w:rPr>
        <w:t xml:space="preserve"> but </w:t>
      </w:r>
      <w:r>
        <w:rPr>
          <w:rFonts w:ascii="Calibri" w:hAnsi="Calibri" w:cs="Calibri"/>
          <w:color w:val="000000"/>
          <w:sz w:val="22"/>
          <w:szCs w:val="22"/>
        </w:rPr>
        <w:t xml:space="preserve">WSOM composition changed </w:t>
      </w:r>
      <w:r w:rsidR="006373D5">
        <w:rPr>
          <w:rFonts w:ascii="Calibri" w:hAnsi="Calibri" w:cs="Calibri"/>
          <w:color w:val="000000"/>
          <w:sz w:val="22"/>
          <w:szCs w:val="22"/>
        </w:rPr>
        <w:t xml:space="preserve">systematically </w:t>
      </w:r>
      <w:r>
        <w:rPr>
          <w:rFonts w:ascii="Calibri" w:hAnsi="Calibri" w:cs="Calibri"/>
          <w:color w:val="000000"/>
          <w:sz w:val="22"/>
          <w:szCs w:val="22"/>
        </w:rPr>
        <w:t>from upland soils to coastal waters</w:t>
      </w:r>
      <w:r w:rsidR="007060D3">
        <w:rPr>
          <w:rFonts w:ascii="Calibri" w:hAnsi="Calibri" w:cs="Calibri"/>
          <w:color w:val="000000"/>
          <w:sz w:val="22"/>
          <w:szCs w:val="22"/>
        </w:rPr>
        <w:t xml:space="preserve">. This </w:t>
      </w:r>
      <w:r w:rsidR="006373D5">
        <w:rPr>
          <w:rFonts w:ascii="Calibri" w:hAnsi="Calibri" w:cs="Calibri"/>
          <w:color w:val="000000"/>
          <w:sz w:val="22"/>
          <w:szCs w:val="22"/>
        </w:rPr>
        <w:t>suggest</w:t>
      </w:r>
      <w:r w:rsidR="007060D3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that there are linkages in </w:t>
      </w:r>
      <w:r w:rsidR="00C3797F">
        <w:rPr>
          <w:rFonts w:ascii="Calibri" w:hAnsi="Calibri" w:cs="Calibri"/>
          <w:color w:val="000000"/>
          <w:sz w:val="22"/>
          <w:szCs w:val="22"/>
        </w:rPr>
        <w:t xml:space="preserve">WSOM </w:t>
      </w:r>
      <w:r>
        <w:rPr>
          <w:rFonts w:ascii="Calibri" w:hAnsi="Calibri" w:cs="Calibri"/>
          <w:color w:val="000000"/>
          <w:sz w:val="22"/>
          <w:szCs w:val="22"/>
        </w:rPr>
        <w:t>across the coastal TAI</w:t>
      </w:r>
      <w:r w:rsidR="00EF627F">
        <w:rPr>
          <w:rFonts w:ascii="Calibri" w:hAnsi="Calibri" w:cs="Calibri"/>
          <w:color w:val="000000"/>
          <w:sz w:val="22"/>
          <w:szCs w:val="22"/>
        </w:rPr>
        <w:t xml:space="preserve"> in our study regions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DAB9A5E" w14:textId="77777777" w:rsidR="00990C0F" w:rsidRDefault="00990C0F"/>
    <w:sectPr w:rsidR="0099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0"/>
    <w:rsid w:val="00043B62"/>
    <w:rsid w:val="00050C9A"/>
    <w:rsid w:val="00051E11"/>
    <w:rsid w:val="000E2195"/>
    <w:rsid w:val="001143BE"/>
    <w:rsid w:val="001343D8"/>
    <w:rsid w:val="00232A23"/>
    <w:rsid w:val="002B6C14"/>
    <w:rsid w:val="003B0B2C"/>
    <w:rsid w:val="00436CE9"/>
    <w:rsid w:val="004E21DC"/>
    <w:rsid w:val="00511F43"/>
    <w:rsid w:val="00531646"/>
    <w:rsid w:val="006373D5"/>
    <w:rsid w:val="00640560"/>
    <w:rsid w:val="00644ACE"/>
    <w:rsid w:val="00664E42"/>
    <w:rsid w:val="006E3BC5"/>
    <w:rsid w:val="007060D3"/>
    <w:rsid w:val="00721B69"/>
    <w:rsid w:val="00804F3B"/>
    <w:rsid w:val="00892AD0"/>
    <w:rsid w:val="00990C0F"/>
    <w:rsid w:val="009C7CA4"/>
    <w:rsid w:val="009D2BA9"/>
    <w:rsid w:val="00A006E4"/>
    <w:rsid w:val="00A6541B"/>
    <w:rsid w:val="00C168D2"/>
    <w:rsid w:val="00C20171"/>
    <w:rsid w:val="00C23DB0"/>
    <w:rsid w:val="00C27F73"/>
    <w:rsid w:val="00C3797F"/>
    <w:rsid w:val="00D4600B"/>
    <w:rsid w:val="00DC1EB1"/>
    <w:rsid w:val="00E24B71"/>
    <w:rsid w:val="00EC2DA3"/>
    <w:rsid w:val="00EF627F"/>
    <w:rsid w:val="00F16905"/>
    <w:rsid w:val="00F3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F91A"/>
  <w15:chartTrackingRefBased/>
  <w15:docId w15:val="{ECB08A0B-143B-4D8D-AC5A-CD70AC8D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McElhinny, Julia S</dc:creator>
  <cp:keywords/>
  <dc:description/>
  <cp:lastModifiedBy>McElhinny, Julia S</cp:lastModifiedBy>
  <cp:revision>38</cp:revision>
  <dcterms:created xsi:type="dcterms:W3CDTF">2022-12-02T00:08:00Z</dcterms:created>
  <dcterms:modified xsi:type="dcterms:W3CDTF">2022-12-02T01:04:00Z</dcterms:modified>
</cp:coreProperties>
</file>