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29" w:rsidRDefault="00211129">
      <w:pPr>
        <w:rPr>
          <w:rFonts w:ascii="Cambria" w:eastAsia="Cambria" w:hAnsi="Cambria" w:cs="Cambria"/>
          <w:b/>
        </w:rPr>
      </w:pPr>
    </w:p>
    <w:p w:rsidR="00211129" w:rsidRPr="006B4905" w:rsidRDefault="00D119C5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>I. Contents: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b/>
        </w:rPr>
        <w:tab/>
      </w:r>
      <w:r w:rsidRPr="006B4905">
        <w:rPr>
          <w:rFonts w:ascii="Arial Narrow" w:eastAsia="Cambria" w:hAnsi="Arial Narrow" w:cs="Cambria"/>
        </w:rPr>
        <w:t>II. Objectives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III. Experimental design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IV. Installation materials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V. Personal protective equipment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VI. Installation procedure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VII. Corresponding documentation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ab/>
        <w:t>VIII. References</w:t>
      </w:r>
    </w:p>
    <w:p w:rsidR="00211129" w:rsidRPr="006B4905" w:rsidRDefault="00CD32C8">
      <w:pPr>
        <w:rPr>
          <w:rFonts w:ascii="Arial Narrow" w:eastAsia="Cambria" w:hAnsi="Arial Narrow" w:cs="Cambria"/>
        </w:rPr>
      </w:pPr>
      <w:r w:rsidRPr="006B4905">
        <w:rPr>
          <w:rFonts w:ascii="Arial Narrow" w:hAnsi="Arial Narrow"/>
        </w:rPr>
        <w:pict w14:anchorId="4414EB14">
          <v:rect id="_x0000_i1025" style="width:0;height:1.5pt" o:hralign="center" o:hrstd="t" o:hr="t" fillcolor="#a0a0a0" stroked="f"/>
        </w:pic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b/>
        </w:rPr>
        <w:t>II. Objective:</w:t>
      </w:r>
      <w:r w:rsidRPr="006B4905">
        <w:rPr>
          <w:rFonts w:ascii="Arial Narrow" w:eastAsia="Cambria" w:hAnsi="Arial Narrow" w:cs="Cambria"/>
          <w:i/>
        </w:rPr>
        <w:t xml:space="preserve"> </w:t>
      </w:r>
      <w:r w:rsidRPr="006B4905">
        <w:rPr>
          <w:rFonts w:ascii="Arial Narrow" w:eastAsia="Cambria" w:hAnsi="Arial Narrow" w:cs="Cambria"/>
        </w:rPr>
        <w:t xml:space="preserve">To measure soil moisture, temperature, and electrical conductivity within each TEMPEST treatment plot (Control, Freshwater, and Seawater) using an array of </w:t>
      </w:r>
      <w:r w:rsidR="006B4905" w:rsidRPr="006B4905">
        <w:rPr>
          <w:rFonts w:ascii="Arial Narrow" w:eastAsia="Cambria" w:hAnsi="Arial Narrow" w:cs="Cambria"/>
        </w:rPr>
        <w:t>spatially distributed</w:t>
      </w:r>
      <w:r w:rsidRPr="006B4905">
        <w:rPr>
          <w:rFonts w:ascii="Arial Narrow" w:eastAsia="Cambria" w:hAnsi="Arial Narrow" w:cs="Cambria"/>
        </w:rPr>
        <w:t xml:space="preserve"> </w:t>
      </w:r>
      <w:hyperlink r:id="rId7" w:history="1">
        <w:r w:rsidRPr="006B4905">
          <w:rPr>
            <w:rStyle w:val="Hyperlink"/>
            <w:rFonts w:ascii="Arial Narrow" w:eastAsia="Cambria" w:hAnsi="Arial Narrow" w:cs="Cambria"/>
          </w:rPr>
          <w:t>T</w:t>
        </w:r>
        <w:r w:rsidR="006B4905" w:rsidRPr="006B4905">
          <w:rPr>
            <w:rStyle w:val="Hyperlink"/>
            <w:rFonts w:ascii="Arial Narrow" w:eastAsia="Cambria" w:hAnsi="Arial Narrow" w:cs="Cambria"/>
          </w:rPr>
          <w:t>EROS</w:t>
        </w:r>
        <w:r w:rsidRPr="006B4905">
          <w:rPr>
            <w:rStyle w:val="Hyperlink"/>
            <w:rFonts w:ascii="Arial Narrow" w:eastAsia="Cambria" w:hAnsi="Arial Narrow" w:cs="Cambria"/>
          </w:rPr>
          <w:t xml:space="preserve"> 12 sensors</w:t>
        </w:r>
      </w:hyperlink>
      <w:r w:rsidRPr="006B4905">
        <w:rPr>
          <w:rFonts w:ascii="Arial Narrow" w:eastAsia="Cambria" w:hAnsi="Arial Narrow" w:cs="Cambria"/>
        </w:rPr>
        <w:t>. This protocol describes the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experimental design and installation and data collection procedures.</w:t>
      </w:r>
    </w:p>
    <w:p w:rsidR="00211129" w:rsidRPr="006B4905" w:rsidRDefault="00CD32C8">
      <w:pPr>
        <w:rPr>
          <w:rFonts w:ascii="Arial Narrow" w:eastAsia="Cambria" w:hAnsi="Arial Narrow" w:cs="Cambria"/>
        </w:rPr>
      </w:pPr>
      <w:r w:rsidRPr="006B4905">
        <w:rPr>
          <w:rFonts w:ascii="Arial Narrow" w:hAnsi="Arial Narrow"/>
        </w:rPr>
        <w:pict w14:anchorId="204028CC">
          <v:rect id="_x0000_i1026" style="width:0;height:1.5pt" o:hralign="center" o:hrstd="t" o:hr="t" fillcolor="#a0a0a0" stroked="f"/>
        </w:pic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b/>
        </w:rPr>
        <w:t xml:space="preserve">III. Experimental design: </w:t>
      </w:r>
      <w:r w:rsidRPr="006B4905">
        <w:rPr>
          <w:rFonts w:ascii="Arial Narrow" w:eastAsia="Cambria" w:hAnsi="Arial Narrow" w:cs="Cambria"/>
        </w:rPr>
        <w:t>Each TEMPEST treatment plot has been divided into 80, 25 m</w:t>
      </w:r>
      <w:r w:rsidRPr="006B4905">
        <w:rPr>
          <w:rFonts w:ascii="Arial Narrow" w:eastAsia="Cambria" w:hAnsi="Arial Narrow" w:cs="Cambria"/>
          <w:vertAlign w:val="superscript"/>
        </w:rPr>
        <w:t xml:space="preserve">2 </w:t>
      </w:r>
      <w:r w:rsidRPr="006B4905">
        <w:rPr>
          <w:rFonts w:ascii="Arial Narrow" w:eastAsia="Cambria" w:hAnsi="Arial Narrow" w:cs="Cambria"/>
        </w:rPr>
        <w:t xml:space="preserve">grid cells. By using this grid-style layout and a </w:t>
      </w:r>
      <w:proofErr w:type="gramStart"/>
      <w:r w:rsidRPr="006B4905">
        <w:rPr>
          <w:rFonts w:ascii="Arial Narrow" w:eastAsia="Cambria" w:hAnsi="Arial Narrow" w:cs="Cambria"/>
        </w:rPr>
        <w:t>centrally-focused</w:t>
      </w:r>
      <w:proofErr w:type="gramEnd"/>
      <w:r w:rsidRPr="006B4905">
        <w:rPr>
          <w:rFonts w:ascii="Arial Narrow" w:eastAsia="Cambria" w:hAnsi="Arial Narrow" w:cs="Cambria"/>
        </w:rPr>
        <w:t xml:space="preserve"> experimental design, we aim to maximize plot-level data collection on soil moisture, temperature, and electrical conductivity. Meter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sensors will be installed in 36 centrally located grid cells within each plot: 31 locations will have a single sensor at 15 cm below the soil surface and 5 locations will have three sensors installed at 5, 15, and 30 cm below the soil surface (46 sensors/plot).</w:t>
      </w: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Each treatment plot contains 3 data logger stations. Each data logger station will service 16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grid cells, dividing the plot into 3 data logger service areas. Within each logger service area, junction boxes will be used as an intermediate between the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sensor and data loggers. Each junction box will service 4 grid cells. Finally,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sensors within each logger service area will receive a unique “address”: single depth sensors will be denoted with a-m and depth-profile sensors will be recorded as A-J.</w:t>
      </w: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Data structure hierarchy: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Plot &gt; Data logger station &gt; Junction box &gt; Grid cell &gt; Address</w:t>
      </w: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Plot-specific T</w:t>
      </w:r>
      <w:r w:rsidR="006B4905">
        <w:rPr>
          <w:rFonts w:ascii="Arial Narrow" w:eastAsia="Cambria" w:hAnsi="Arial Narrow" w:cs="Cambria"/>
        </w:rPr>
        <w:t>EROS</w:t>
      </w:r>
      <w:r w:rsidRPr="006B4905">
        <w:rPr>
          <w:rFonts w:ascii="Arial Narrow" w:eastAsia="Cambria" w:hAnsi="Arial Narrow" w:cs="Cambria"/>
        </w:rPr>
        <w:t xml:space="preserve"> 12 sensor locations are provided below: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noProof/>
        </w:rPr>
        <w:lastRenderedPageBreak/>
        <w:drawing>
          <wp:inline distT="114300" distB="114300" distL="114300" distR="114300">
            <wp:extent cx="5453063" cy="30680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06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noProof/>
        </w:rPr>
        <w:drawing>
          <wp:inline distT="114300" distB="114300" distL="114300" distR="114300">
            <wp:extent cx="5943600" cy="3365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129" w:rsidRPr="006B4905" w:rsidRDefault="00D119C5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noProof/>
        </w:rPr>
        <w:lastRenderedPageBreak/>
        <w:drawing>
          <wp:inline distT="114300" distB="114300" distL="114300" distR="114300">
            <wp:extent cx="5943600" cy="339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129" w:rsidRPr="006B4905" w:rsidRDefault="00CD32C8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hAnsi="Arial Narrow"/>
        </w:rPr>
        <w:pict>
          <v:rect id="_x0000_i1027" style="width:0;height:1.5pt" o:hralign="center" o:hrstd="t" o:hr="t" fillcolor="#a0a0a0" stroked="f"/>
        </w:pic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>IV. Installation materials: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1 - junction boxes installation: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36 </w:t>
      </w:r>
      <w:hyperlink r:id="rId11">
        <w:r w:rsidRPr="006B4905">
          <w:rPr>
            <w:rFonts w:ascii="Arial Narrow" w:eastAsia="Cambria" w:hAnsi="Arial Narrow" w:cs="Cambria"/>
            <w:color w:val="1155CC"/>
            <w:u w:val="single"/>
          </w:rPr>
          <w:t>junction boxes</w:t>
        </w:r>
      </w:hyperlink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72 </w:t>
      </w:r>
      <w:hyperlink r:id="rId12">
        <w:r w:rsidRPr="006B4905">
          <w:rPr>
            <w:rFonts w:ascii="Arial Narrow" w:eastAsia="Cambria" w:hAnsi="Arial Narrow" w:cs="Cambria"/>
            <w:color w:val="1155CC"/>
            <w:u w:val="single"/>
          </w:rPr>
          <w:t>glands</w:t>
        </w:r>
      </w:hyperlink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72 </w:t>
      </w:r>
      <w:hyperlink r:id="rId13">
        <w:r w:rsidRPr="006B4905">
          <w:rPr>
            <w:rFonts w:ascii="Arial Narrow" w:eastAsia="Cambria" w:hAnsi="Arial Narrow" w:cs="Cambria"/>
            <w:color w:val="1155CC"/>
            <w:u w:val="single"/>
          </w:rPr>
          <w:t>lock nuts</w:t>
        </w:r>
      </w:hyperlink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72 </w:t>
      </w:r>
      <w:hyperlink r:id="rId14">
        <w:r w:rsidRPr="006B4905">
          <w:rPr>
            <w:rFonts w:ascii="Arial Narrow" w:eastAsia="Cambria" w:hAnsi="Arial Narrow" w:cs="Cambria"/>
            <w:color w:val="1155CC"/>
            <w:u w:val="single"/>
          </w:rPr>
          <w:t>½” hose clamps</w:t>
        </w:r>
      </w:hyperlink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36 1’ right-angle aluminum bars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2 - T</w:t>
      </w:r>
      <w:r w:rsidR="006B4905">
        <w:rPr>
          <w:rFonts w:ascii="Arial Narrow" w:eastAsia="Cambria" w:hAnsi="Arial Narrow" w:cs="Cambria"/>
          <w:i/>
        </w:rPr>
        <w:t>EROS</w:t>
      </w:r>
      <w:r w:rsidRPr="006B4905">
        <w:rPr>
          <w:rFonts w:ascii="Arial Narrow" w:eastAsia="Cambria" w:hAnsi="Arial Narrow" w:cs="Cambria"/>
          <w:i/>
        </w:rPr>
        <w:t xml:space="preserve"> 12 installation: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4” diameter soil auger</w:t>
      </w:r>
    </w:p>
    <w:p w:rsidR="00211129" w:rsidRPr="006B4905" w:rsidRDefault="00CD32C8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hyperlink r:id="rId15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T</w:t>
        </w:r>
        <w:r w:rsidR="006B4905">
          <w:rPr>
            <w:rFonts w:ascii="Arial Narrow" w:eastAsia="Cambria" w:hAnsi="Arial Narrow" w:cs="Cambria"/>
            <w:color w:val="1155CC"/>
            <w:u w:val="single"/>
          </w:rPr>
          <w:t>EROS</w:t>
        </w:r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 xml:space="preserve"> 12 sensors</w:t>
        </w:r>
      </w:hyperlink>
      <w:r w:rsidR="00D119C5" w:rsidRPr="006B4905">
        <w:rPr>
          <w:rFonts w:ascii="Arial Narrow" w:eastAsia="Cambria" w:hAnsi="Arial Narrow" w:cs="Cambria"/>
        </w:rPr>
        <w:t xml:space="preserve"> (prepped for wiring in lab)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Tarp for soil collection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Ruler 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Scissors/box cutter</w:t>
      </w: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Hand pruners </w:t>
      </w:r>
    </w:p>
    <w:p w:rsidR="00211129" w:rsidRPr="006B4905" w:rsidRDefault="00CD32C8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hyperlink r:id="rId16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¼” UV resistant high-temp split loom</w:t>
        </w:r>
      </w:hyperlink>
    </w:p>
    <w:p w:rsidR="00211129" w:rsidRPr="006B4905" w:rsidRDefault="00CD32C8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hyperlink r:id="rId17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Loom insertion tool</w:t>
        </w:r>
      </w:hyperlink>
    </w:p>
    <w:p w:rsidR="00211129" w:rsidRPr="006B4905" w:rsidRDefault="00211129">
      <w:pPr>
        <w:spacing w:line="360" w:lineRule="auto"/>
        <w:ind w:left="720"/>
        <w:rPr>
          <w:rFonts w:ascii="Arial Narrow" w:eastAsia="Cambria" w:hAnsi="Arial Narrow" w:cs="Cambria"/>
        </w:rPr>
      </w:pPr>
    </w:p>
    <w:p w:rsidR="00211129" w:rsidRPr="006B4905" w:rsidRDefault="00D119C5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Flagging to mark sensor location (plastic only! No metal)</w:t>
      </w:r>
    </w:p>
    <w:p w:rsidR="00211129" w:rsidRPr="006B4905" w:rsidRDefault="00CD32C8">
      <w:pPr>
        <w:numPr>
          <w:ilvl w:val="0"/>
          <w:numId w:val="2"/>
        </w:numPr>
        <w:spacing w:line="360" w:lineRule="auto"/>
        <w:rPr>
          <w:rFonts w:ascii="Arial Narrow" w:eastAsia="Cambria" w:hAnsi="Arial Narrow" w:cs="Cambria"/>
        </w:rPr>
      </w:pPr>
      <w:hyperlink r:id="rId18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Blue</w:t>
        </w:r>
      </w:hyperlink>
      <w:r w:rsidR="00D119C5" w:rsidRPr="006B4905">
        <w:rPr>
          <w:rFonts w:ascii="Arial Narrow" w:eastAsia="Cambria" w:hAnsi="Arial Narrow" w:cs="Cambria"/>
        </w:rPr>
        <w:t xml:space="preserve">, </w:t>
      </w:r>
      <w:hyperlink r:id="rId19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black</w:t>
        </w:r>
      </w:hyperlink>
      <w:r w:rsidR="00D119C5" w:rsidRPr="006B4905">
        <w:rPr>
          <w:rFonts w:ascii="Arial Narrow" w:eastAsia="Cambria" w:hAnsi="Arial Narrow" w:cs="Cambria"/>
        </w:rPr>
        <w:t xml:space="preserve">, and </w:t>
      </w:r>
      <w:hyperlink r:id="rId20">
        <w:r w:rsidR="00D119C5" w:rsidRPr="006B4905">
          <w:rPr>
            <w:rFonts w:ascii="Arial Narrow" w:eastAsia="Cambria" w:hAnsi="Arial Narrow" w:cs="Cambria"/>
            <w:color w:val="1155CC"/>
            <w:u w:val="single"/>
          </w:rPr>
          <w:t>white</w:t>
        </w:r>
      </w:hyperlink>
      <w:r w:rsidR="00D119C5" w:rsidRPr="006B4905">
        <w:rPr>
          <w:rFonts w:ascii="Arial Narrow" w:eastAsia="Cambria" w:hAnsi="Arial Narrow" w:cs="Cambria"/>
        </w:rPr>
        <w:t xml:space="preserve"> distribution blocks</w:t>
      </w:r>
    </w:p>
    <w:p w:rsidR="00211129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3 - Connection to data logger:</w:t>
      </w:r>
    </w:p>
    <w:p w:rsidR="006B4905" w:rsidRPr="006B4905" w:rsidRDefault="006B4905">
      <w:pPr>
        <w:spacing w:line="360" w:lineRule="auto"/>
        <w:rPr>
          <w:rFonts w:ascii="Arial Narrow" w:eastAsia="Cambria" w:hAnsi="Arial Narrow" w:cs="Cambria"/>
          <w:iCs/>
        </w:rPr>
      </w:pPr>
      <w:r>
        <w:rPr>
          <w:rFonts w:ascii="Arial Narrow" w:eastAsia="Cambria" w:hAnsi="Arial Narrow" w:cs="Cambria"/>
          <w:iCs/>
        </w:rPr>
        <w:t>Note: electrical components (ferules, crimpers, wire cutters, etc..), wire, and tools provided by Roy Rich.</w:t>
      </w:r>
    </w:p>
    <w:p w:rsidR="00211129" w:rsidRPr="006B4905" w:rsidRDefault="00CD32C8">
      <w:pPr>
        <w:rPr>
          <w:rFonts w:ascii="Arial Narrow" w:eastAsia="Cambria" w:hAnsi="Arial Narrow" w:cs="Cambria"/>
        </w:rPr>
      </w:pPr>
      <w:r w:rsidRPr="006B4905">
        <w:rPr>
          <w:rFonts w:ascii="Arial Narrow" w:hAnsi="Arial Narrow"/>
        </w:rPr>
        <w:pict>
          <v:rect id="_x0000_i1028" style="width:0;height:1.5pt" o:hralign="center" o:hrstd="t" o:hr="t" fillcolor="#a0a0a0" stroked="f"/>
        </w:pic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>V. Personal protective equipment: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</w:rPr>
        <w:t xml:space="preserve">Close-toed shoes and long pants </w:t>
      </w:r>
      <w:proofErr w:type="gramStart"/>
      <w:r w:rsidRPr="006B4905">
        <w:rPr>
          <w:rFonts w:ascii="Arial Narrow" w:eastAsia="Cambria" w:hAnsi="Arial Narrow" w:cs="Cambria"/>
        </w:rPr>
        <w:t>are required at all times</w:t>
      </w:r>
      <w:proofErr w:type="gramEnd"/>
      <w:r w:rsidRPr="006B4905">
        <w:rPr>
          <w:rFonts w:ascii="Arial Narrow" w:eastAsia="Cambria" w:hAnsi="Arial Narrow" w:cs="Cambria"/>
        </w:rPr>
        <w:t xml:space="preserve"> while working at the TEMPEST site. Work gloves are also recommended for this protocol.</w:t>
      </w:r>
      <w:r w:rsidRPr="006B4905">
        <w:rPr>
          <w:rFonts w:ascii="Arial Narrow" w:eastAsia="Cambria" w:hAnsi="Arial Narrow" w:cs="Cambria"/>
          <w:b/>
        </w:rPr>
        <w:t xml:space="preserve"> </w:t>
      </w:r>
    </w:p>
    <w:p w:rsidR="00211129" w:rsidRPr="006B4905" w:rsidRDefault="00CD32C8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hAnsi="Arial Narrow"/>
        </w:rPr>
        <w:pict>
          <v:rect id="_x0000_i1029" style="width:0;height:1.5pt" o:hralign="center" o:hrstd="t" o:hr="t" fillcolor="#a0a0a0" stroked="f"/>
        </w:pic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>VI.  Installation procedure: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Note: data logger stations were installed prior to the development of this protocol; thus, we do not review their installation procedures.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1 - junction box installation:</w:t>
      </w:r>
    </w:p>
    <w:p w:rsidR="00211129" w:rsidRPr="006B4905" w:rsidRDefault="00D119C5">
      <w:pPr>
        <w:numPr>
          <w:ilvl w:val="0"/>
          <w:numId w:val="4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Drill two </w:t>
      </w:r>
      <w:r w:rsidR="006B4905">
        <w:rPr>
          <w:rFonts w:ascii="Arial Narrow" w:eastAsia="Cambria" w:hAnsi="Arial Narrow" w:cs="Cambria"/>
        </w:rPr>
        <w:t>1</w:t>
      </w:r>
      <w:r w:rsidRPr="006B4905">
        <w:rPr>
          <w:rFonts w:ascii="Arial Narrow" w:eastAsia="Cambria" w:hAnsi="Arial Narrow" w:cs="Cambria"/>
        </w:rPr>
        <w:t>” diameter holes in the bottom of each junction box</w:t>
      </w:r>
    </w:p>
    <w:p w:rsidR="00211129" w:rsidRPr="006B4905" w:rsidRDefault="00D119C5">
      <w:pPr>
        <w:numPr>
          <w:ilvl w:val="0"/>
          <w:numId w:val="4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Fit each hole with a gland and lock nut</w:t>
      </w:r>
    </w:p>
    <w:p w:rsidR="00211129" w:rsidRPr="006B4905" w:rsidRDefault="00D119C5">
      <w:pPr>
        <w:numPr>
          <w:ilvl w:val="0"/>
          <w:numId w:val="4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Mount junction box to 1’ aluminum bar using hardware included in the box</w:t>
      </w:r>
    </w:p>
    <w:p w:rsidR="00211129" w:rsidRPr="006B4905" w:rsidRDefault="00D119C5">
      <w:pPr>
        <w:numPr>
          <w:ilvl w:val="0"/>
          <w:numId w:val="4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Mount junction boxes to assigned grid locations (shown above) using two hose clamps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2 - T</w:t>
      </w:r>
      <w:r w:rsidR="006B4905">
        <w:rPr>
          <w:rFonts w:ascii="Arial Narrow" w:eastAsia="Cambria" w:hAnsi="Arial Narrow" w:cs="Cambria"/>
          <w:i/>
        </w:rPr>
        <w:t>EROS</w:t>
      </w:r>
      <w:r w:rsidRPr="006B4905">
        <w:rPr>
          <w:rFonts w:ascii="Arial Narrow" w:eastAsia="Cambria" w:hAnsi="Arial Narrow" w:cs="Cambria"/>
          <w:i/>
        </w:rPr>
        <w:t xml:space="preserve"> 12 installation:</w:t>
      </w:r>
    </w:p>
    <w:p w:rsidR="00211129" w:rsidRPr="006B4905" w:rsidRDefault="00D119C5">
      <w:pPr>
        <w:numPr>
          <w:ilvl w:val="0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Use 4-in diameter auger to dig a hole approximately 5 cm below the desired sensor depth</w:t>
      </w:r>
    </w:p>
    <w:p w:rsidR="00211129" w:rsidRPr="006B4905" w:rsidRDefault="00D119C5">
      <w:pPr>
        <w:numPr>
          <w:ilvl w:val="0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Install sensor at 15 cm depth, vertical-facing with cable junction facing up, perpendicular to the soil surface (see fig 1)</w:t>
      </w:r>
    </w:p>
    <w:p w:rsidR="00211129" w:rsidRPr="006B4905" w:rsidRDefault="00D119C5">
      <w:pPr>
        <w:numPr>
          <w:ilvl w:val="1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Note: depth is measured in reference to the middle sensor prong</w:t>
      </w:r>
    </w:p>
    <w:p w:rsidR="00211129" w:rsidRPr="006B4905" w:rsidRDefault="00D119C5">
      <w:pPr>
        <w:numPr>
          <w:ilvl w:val="1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Note: for depth profiles, stagger sensors around the hole (fig 2) and install at 5, 15, and 30 cm</w:t>
      </w:r>
    </w:p>
    <w:p w:rsidR="00211129" w:rsidRPr="006B4905" w:rsidRDefault="00D119C5">
      <w:pPr>
        <w:numPr>
          <w:ilvl w:val="0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Backfill soil into hole, packing it to similar </w:t>
      </w:r>
      <w:proofErr w:type="gramStart"/>
      <w:r w:rsidRPr="006B4905">
        <w:rPr>
          <w:rFonts w:ascii="Arial Narrow" w:eastAsia="Cambria" w:hAnsi="Arial Narrow" w:cs="Cambria"/>
        </w:rPr>
        <w:t>compact-ness</w:t>
      </w:r>
      <w:proofErr w:type="gramEnd"/>
      <w:r w:rsidRPr="006B4905">
        <w:rPr>
          <w:rFonts w:ascii="Arial Narrow" w:eastAsia="Cambria" w:hAnsi="Arial Narrow" w:cs="Cambria"/>
        </w:rPr>
        <w:t xml:space="preserve"> to maintain natural water flow around the sensor</w:t>
      </w:r>
    </w:p>
    <w:p w:rsidR="00211129" w:rsidRPr="006B4905" w:rsidRDefault="00D119C5">
      <w:pPr>
        <w:numPr>
          <w:ilvl w:val="0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Run loom onto sensor cable, leaving a few inches into the ground and up to the junction box</w:t>
      </w:r>
    </w:p>
    <w:p w:rsidR="00211129" w:rsidRPr="006B4905" w:rsidRDefault="00D119C5">
      <w:pPr>
        <w:numPr>
          <w:ilvl w:val="0"/>
          <w:numId w:val="3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Repeat above steps until the plot is complete</w:t>
      </w: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 xml:space="preserve">At the end of this stage, all sensors should be installed, </w:t>
      </w:r>
      <w:r w:rsidR="006B4905" w:rsidRPr="006B4905">
        <w:rPr>
          <w:rFonts w:ascii="Arial Narrow" w:eastAsia="Cambria" w:hAnsi="Arial Narrow" w:cs="Cambria"/>
          <w:b/>
        </w:rPr>
        <w:t>backfilled, and</w:t>
      </w:r>
      <w:r w:rsidRPr="006B4905">
        <w:rPr>
          <w:rFonts w:ascii="Arial Narrow" w:eastAsia="Cambria" w:hAnsi="Arial Narrow" w:cs="Cambria"/>
          <w:b/>
        </w:rPr>
        <w:t xml:space="preserve"> in junction boxes.</w:t>
      </w: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b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</w:rPr>
      </w:pP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hAnsi="Arial Narrow"/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876300</wp:posOffset>
            </wp:positionH>
            <wp:positionV relativeFrom="paragraph">
              <wp:posOffset>114300</wp:posOffset>
            </wp:positionV>
            <wp:extent cx="1228725" cy="2286000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r="429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B4905">
        <w:rPr>
          <w:rFonts w:ascii="Arial Narrow" w:hAnsi="Arial Narrow"/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3629025</wp:posOffset>
            </wp:positionH>
            <wp:positionV relativeFrom="paragraph">
              <wp:posOffset>114300</wp:posOffset>
            </wp:positionV>
            <wp:extent cx="1789606" cy="2214563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606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211129">
      <w:pPr>
        <w:spacing w:line="360" w:lineRule="auto"/>
        <w:rPr>
          <w:rFonts w:ascii="Arial Narrow" w:eastAsia="Cambria" w:hAnsi="Arial Narrow" w:cs="Cambria"/>
          <w:i/>
        </w:rPr>
      </w:pPr>
    </w:p>
    <w:p w:rsidR="00211129" w:rsidRPr="006B4905" w:rsidRDefault="00D119C5">
      <w:pPr>
        <w:spacing w:line="360" w:lineRule="auto"/>
        <w:rPr>
          <w:rFonts w:ascii="Arial Narrow" w:eastAsia="Cambria" w:hAnsi="Arial Narrow" w:cs="Cambria"/>
          <w:i/>
        </w:rPr>
      </w:pPr>
      <w:r w:rsidRPr="006B4905">
        <w:rPr>
          <w:rFonts w:ascii="Arial Narrow" w:eastAsia="Cambria" w:hAnsi="Arial Narrow" w:cs="Cambria"/>
          <w:i/>
        </w:rPr>
        <w:t>Stage 3 - connection to data logger:</w:t>
      </w:r>
    </w:p>
    <w:p w:rsidR="00211129" w:rsidRPr="006B4905" w:rsidRDefault="00D119C5">
      <w:pPr>
        <w:numPr>
          <w:ilvl w:val="0"/>
          <w:numId w:val="5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Connect sensor cable to distribution blocks inside junction box (see fig 3). </w:t>
      </w:r>
      <w:r w:rsidRPr="006B4905">
        <w:rPr>
          <w:rFonts w:ascii="Arial Narrow" w:eastAsia="Cambria" w:hAnsi="Arial Narrow" w:cs="Cambria"/>
          <w:b/>
          <w:color w:val="783F04"/>
        </w:rPr>
        <w:t xml:space="preserve">Brown </w:t>
      </w:r>
      <w:r w:rsidRPr="006B4905">
        <w:rPr>
          <w:rFonts w:ascii="Arial Narrow" w:eastAsia="Cambria" w:hAnsi="Arial Narrow" w:cs="Cambria"/>
        </w:rPr>
        <w:t xml:space="preserve">is power = </w:t>
      </w:r>
      <w:r w:rsidRPr="006B4905">
        <w:rPr>
          <w:rFonts w:ascii="Arial Narrow" w:eastAsia="Cambria" w:hAnsi="Arial Narrow" w:cs="Cambria"/>
          <w:b/>
        </w:rPr>
        <w:t>black</w:t>
      </w:r>
      <w:r w:rsidRPr="006B4905">
        <w:rPr>
          <w:rFonts w:ascii="Arial Narrow" w:eastAsia="Cambria" w:hAnsi="Arial Narrow" w:cs="Cambria"/>
        </w:rPr>
        <w:t xml:space="preserve"> block, </w:t>
      </w:r>
      <w:r w:rsidRPr="006B4905">
        <w:rPr>
          <w:rFonts w:ascii="Arial Narrow" w:eastAsia="Cambria" w:hAnsi="Arial Narrow" w:cs="Cambria"/>
          <w:b/>
          <w:color w:val="FF9900"/>
        </w:rPr>
        <w:t xml:space="preserve">orange </w:t>
      </w:r>
      <w:r w:rsidRPr="006B4905">
        <w:rPr>
          <w:rFonts w:ascii="Arial Narrow" w:eastAsia="Cambria" w:hAnsi="Arial Narrow" w:cs="Cambria"/>
        </w:rPr>
        <w:t xml:space="preserve">is data = </w:t>
      </w:r>
      <w:r w:rsidRPr="006B4905">
        <w:rPr>
          <w:rFonts w:ascii="Arial Narrow" w:eastAsia="Cambria" w:hAnsi="Arial Narrow" w:cs="Cambria"/>
          <w:highlight w:val="white"/>
        </w:rPr>
        <w:t>white</w:t>
      </w:r>
      <w:r w:rsidRPr="006B4905">
        <w:rPr>
          <w:rFonts w:ascii="Arial Narrow" w:eastAsia="Cambria" w:hAnsi="Arial Narrow" w:cs="Cambria"/>
        </w:rPr>
        <w:t xml:space="preserve"> block, and </w:t>
      </w:r>
      <w:r w:rsidRPr="006B4905">
        <w:rPr>
          <w:rFonts w:ascii="Arial Narrow" w:eastAsia="Cambria" w:hAnsi="Arial Narrow" w:cs="Cambria"/>
          <w:b/>
          <w:color w:val="666666"/>
        </w:rPr>
        <w:t xml:space="preserve">bare </w:t>
      </w:r>
      <w:r w:rsidRPr="006B4905">
        <w:rPr>
          <w:rFonts w:ascii="Arial Narrow" w:eastAsia="Cambria" w:hAnsi="Arial Narrow" w:cs="Cambria"/>
        </w:rPr>
        <w:t xml:space="preserve">is ground = </w:t>
      </w:r>
      <w:r w:rsidRPr="006B4905">
        <w:rPr>
          <w:rFonts w:ascii="Arial Narrow" w:eastAsia="Cambria" w:hAnsi="Arial Narrow" w:cs="Cambria"/>
          <w:b/>
          <w:color w:val="0000FF"/>
        </w:rPr>
        <w:t xml:space="preserve">blue </w:t>
      </w:r>
      <w:r w:rsidRPr="006B4905">
        <w:rPr>
          <w:rFonts w:ascii="Arial Narrow" w:eastAsia="Cambria" w:hAnsi="Arial Narrow" w:cs="Cambria"/>
        </w:rPr>
        <w:t>block.</w:t>
      </w:r>
    </w:p>
    <w:p w:rsidR="00211129" w:rsidRPr="006B4905" w:rsidRDefault="00D119C5">
      <w:pPr>
        <w:numPr>
          <w:ilvl w:val="0"/>
          <w:numId w:val="5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Connect green cable wires to the corresponding distribution blocks inside of the junction box</w:t>
      </w:r>
    </w:p>
    <w:p w:rsidR="00211129" w:rsidRPr="006B4905" w:rsidRDefault="00D119C5">
      <w:pPr>
        <w:numPr>
          <w:ilvl w:val="0"/>
          <w:numId w:val="5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Run the green </w:t>
      </w:r>
      <w:r w:rsidR="006B4905" w:rsidRPr="006B4905">
        <w:rPr>
          <w:rFonts w:ascii="Arial Narrow" w:eastAsia="Cambria" w:hAnsi="Arial Narrow" w:cs="Cambria"/>
        </w:rPr>
        <w:t>cable to</w:t>
      </w:r>
      <w:r w:rsidRPr="006B4905">
        <w:rPr>
          <w:rFonts w:ascii="Arial Narrow" w:eastAsia="Cambria" w:hAnsi="Arial Narrow" w:cs="Cambria"/>
        </w:rPr>
        <w:t xml:space="preserve"> the nearest grid square pole and follow the grid lines to the designated data logger station (combine cables where possible).</w:t>
      </w:r>
    </w:p>
    <w:p w:rsidR="00211129" w:rsidRPr="006B4905" w:rsidRDefault="00D119C5">
      <w:pPr>
        <w:numPr>
          <w:ilvl w:val="0"/>
          <w:numId w:val="5"/>
        </w:numPr>
        <w:spacing w:line="360" w:lineRule="auto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 xml:space="preserve"> Leave enough slack at the data logger to cable tie to the post, do not connect to datalogger.</w:t>
      </w:r>
    </w:p>
    <w:p w:rsidR="00211129" w:rsidRPr="006B4905" w:rsidRDefault="00211129">
      <w:pPr>
        <w:jc w:val="center"/>
        <w:rPr>
          <w:rFonts w:ascii="Arial Narrow" w:eastAsia="Cambria" w:hAnsi="Arial Narrow" w:cs="Cambria"/>
        </w:rPr>
      </w:pP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jc w:val="center"/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  <w:noProof/>
        </w:rPr>
        <mc:AlternateContent>
          <mc:Choice Requires="wpg">
            <w:drawing>
              <wp:inline distT="114300" distB="114300" distL="114300" distR="114300">
                <wp:extent cx="5943600" cy="2171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71065"/>
                          <a:chOff x="-68850" y="594550"/>
                          <a:chExt cx="6926850" cy="2488238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5400000">
                            <a:off x="3935400" y="788950"/>
                            <a:ext cx="1013100" cy="78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10863" y="150450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0338" y="150450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1213" y="150450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32075" y="150450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865950" y="978150"/>
                            <a:ext cx="781800" cy="1013100"/>
                            <a:chOff x="4051050" y="673300"/>
                            <a:chExt cx="781800" cy="10131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 rot="5400000">
                              <a:off x="3935400" y="788950"/>
                              <a:ext cx="1013100" cy="781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11129" w:rsidRDefault="0021112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110863" y="1504500"/>
                              <a:ext cx="127800" cy="1179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11129" w:rsidRDefault="0021112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90338" y="1504500"/>
                              <a:ext cx="127800" cy="1179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11129" w:rsidRDefault="0021112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461213" y="1504500"/>
                              <a:ext cx="127800" cy="1179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11129" w:rsidRDefault="0021112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632075" y="1504500"/>
                              <a:ext cx="127800" cy="1179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11129" w:rsidRDefault="0021112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8" name="Rectangle 18"/>
                        <wps:cNvSpPr/>
                        <wps:spPr>
                          <a:xfrm rot="5400000">
                            <a:off x="1565200" y="710200"/>
                            <a:ext cx="1013100" cy="781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0663" y="142575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20138" y="142575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1013" y="142575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61875" y="1425750"/>
                            <a:ext cx="127800" cy="11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68850" y="1919050"/>
                            <a:ext cx="1160400" cy="314700"/>
                          </a:xfrm>
                          <a:prstGeom prst="rect">
                            <a:avLst/>
                          </a:prstGeom>
                          <a:solidFill>
                            <a:srgbClr val="18C818"/>
                          </a:solidFill>
                          <a:ln w="9525" cap="flat" cmpd="sng">
                            <a:solidFill>
                              <a:srgbClr val="18C81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96251" y="1917251"/>
                            <a:ext cx="2429180" cy="8561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60" h="45341" extrusionOk="0">
                                <a:moveTo>
                                  <a:pt x="0" y="0"/>
                                </a:moveTo>
                                <a:cubicBezTo>
                                  <a:pt x="0" y="11330"/>
                                  <a:pt x="2187" y="23948"/>
                                  <a:pt x="9441" y="32651"/>
                                </a:cubicBezTo>
                                <a:cubicBezTo>
                                  <a:pt x="15725" y="40190"/>
                                  <a:pt x="26770" y="44059"/>
                                  <a:pt x="36585" y="44059"/>
                                </a:cubicBezTo>
                                <a:cubicBezTo>
                                  <a:pt x="41051" y="44059"/>
                                  <a:pt x="47961" y="47266"/>
                                  <a:pt x="49960" y="43272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4386227" y="1607650"/>
                            <a:ext cx="1160425" cy="135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6" h="44598" extrusionOk="0">
                                <a:moveTo>
                                  <a:pt x="0" y="0"/>
                                </a:moveTo>
                                <a:cubicBezTo>
                                  <a:pt x="6669" y="12227"/>
                                  <a:pt x="13876" y="25479"/>
                                  <a:pt x="25570" y="33045"/>
                                </a:cubicBezTo>
                                <a:cubicBezTo>
                                  <a:pt x="43818" y="44851"/>
                                  <a:pt x="68774" y="46755"/>
                                  <a:pt x="90085" y="42486"/>
                                </a:cubicBezTo>
                                <a:cubicBezTo>
                                  <a:pt x="92178" y="42067"/>
                                  <a:pt x="92896" y="39113"/>
                                  <a:pt x="94806" y="38159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2006250" y="1504700"/>
                            <a:ext cx="3510975" cy="152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39" h="61158" extrusionOk="0">
                                <a:moveTo>
                                  <a:pt x="0" y="0"/>
                                </a:moveTo>
                                <a:cubicBezTo>
                                  <a:pt x="3662" y="13419"/>
                                  <a:pt x="18424" y="20994"/>
                                  <a:pt x="29111" y="29897"/>
                                </a:cubicBezTo>
                                <a:cubicBezTo>
                                  <a:pt x="58298" y="54214"/>
                                  <a:pt x="106452" y="71259"/>
                                  <a:pt x="140439" y="54287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724E2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26825" y="2698302"/>
                            <a:ext cx="1404900" cy="314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1129" w:rsidRDefault="0021112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5524825" y="2620902"/>
                            <a:ext cx="1333175" cy="4618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27" h="23158" extrusionOk="0">
                                <a:moveTo>
                                  <a:pt x="3754" y="6441"/>
                                </a:moveTo>
                                <a:cubicBezTo>
                                  <a:pt x="3754" y="4975"/>
                                  <a:pt x="2443" y="3818"/>
                                  <a:pt x="1787" y="2507"/>
                                </a:cubicBezTo>
                                <a:cubicBezTo>
                                  <a:pt x="1416" y="1765"/>
                                  <a:pt x="1586" y="-439"/>
                                  <a:pt x="1000" y="147"/>
                                </a:cubicBezTo>
                                <a:cubicBezTo>
                                  <a:pt x="-1133" y="2280"/>
                                  <a:pt x="1000" y="6179"/>
                                  <a:pt x="1000" y="9195"/>
                                </a:cubicBezTo>
                                <a:cubicBezTo>
                                  <a:pt x="1000" y="14047"/>
                                  <a:pt x="1014" y="21787"/>
                                  <a:pt x="5721" y="22963"/>
                                </a:cubicBezTo>
                                <a:cubicBezTo>
                                  <a:pt x="11986" y="24528"/>
                                  <a:pt x="15152" y="11526"/>
                                  <a:pt x="13588" y="5261"/>
                                </a:cubicBezTo>
                                <a:cubicBezTo>
                                  <a:pt x="13174" y="3602"/>
                                  <a:pt x="10210" y="1085"/>
                                  <a:pt x="9261" y="2507"/>
                                </a:cubicBezTo>
                                <a:cubicBezTo>
                                  <a:pt x="5744" y="7780"/>
                                  <a:pt x="10877" y="20857"/>
                                  <a:pt x="17129" y="19816"/>
                                </a:cubicBezTo>
                                <a:cubicBezTo>
                                  <a:pt x="23498" y="18755"/>
                                  <a:pt x="27233" y="3819"/>
                                  <a:pt x="21456" y="934"/>
                                </a:cubicBezTo>
                                <a:cubicBezTo>
                                  <a:pt x="19748" y="81"/>
                                  <a:pt x="20040" y="4538"/>
                                  <a:pt x="19882" y="6441"/>
                                </a:cubicBezTo>
                                <a:cubicBezTo>
                                  <a:pt x="19448" y="11649"/>
                                  <a:pt x="19534" y="20121"/>
                                  <a:pt x="24603" y="21390"/>
                                </a:cubicBezTo>
                                <a:cubicBezTo>
                                  <a:pt x="29366" y="22582"/>
                                  <a:pt x="32057" y="14038"/>
                                  <a:pt x="32864" y="9195"/>
                                </a:cubicBezTo>
                                <a:cubicBezTo>
                                  <a:pt x="33308" y="6528"/>
                                  <a:pt x="36743" y="3239"/>
                                  <a:pt x="34831" y="1327"/>
                                </a:cubicBezTo>
                                <a:cubicBezTo>
                                  <a:pt x="30101" y="-3403"/>
                                  <a:pt x="29076" y="18755"/>
                                  <a:pt x="35224" y="21390"/>
                                </a:cubicBezTo>
                                <a:cubicBezTo>
                                  <a:pt x="36101" y="21766"/>
                                  <a:pt x="37303" y="22851"/>
                                  <a:pt x="37978" y="22176"/>
                                </a:cubicBezTo>
                                <a:cubicBezTo>
                                  <a:pt x="42386" y="17768"/>
                                  <a:pt x="42746" y="10656"/>
                                  <a:pt x="45059" y="4867"/>
                                </a:cubicBezTo>
                                <a:cubicBezTo>
                                  <a:pt x="45596" y="3522"/>
                                  <a:pt x="46872" y="824"/>
                                  <a:pt x="45452" y="540"/>
                                </a:cubicBezTo>
                                <a:cubicBezTo>
                                  <a:pt x="39012" y="-750"/>
                                  <a:pt x="38806" y="16568"/>
                                  <a:pt x="44272" y="20209"/>
                                </a:cubicBezTo>
                                <a:cubicBezTo>
                                  <a:pt x="49932" y="23979"/>
                                  <a:pt x="57043" y="3975"/>
                                  <a:pt x="50960" y="934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9200" y="1829275"/>
                            <a:ext cx="924300" cy="40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D119C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JUNCTION CABLE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667125" y="2592252"/>
                            <a:ext cx="924300" cy="4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D119C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SENSOR CABLE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30500" y="786775"/>
                            <a:ext cx="6294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D119C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83925" y="1027550"/>
                            <a:ext cx="825300" cy="2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D119C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40675" y="594550"/>
                            <a:ext cx="15636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1129" w:rsidRDefault="00D119C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12V+ </w:t>
                              </w:r>
                            </w:p>
                            <w:p w:rsidR="00211129" w:rsidRDefault="00D119C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943600" cy="21710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71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11129" w:rsidRPr="006B4905" w:rsidRDefault="00211129">
      <w:pPr>
        <w:jc w:val="center"/>
        <w:rPr>
          <w:rFonts w:ascii="Arial Narrow" w:eastAsia="Cambria" w:hAnsi="Arial Narrow" w:cs="Cambria"/>
        </w:rPr>
      </w:pPr>
    </w:p>
    <w:p w:rsidR="00211129" w:rsidRPr="006B4905" w:rsidRDefault="00211129">
      <w:pPr>
        <w:rPr>
          <w:rFonts w:ascii="Arial Narrow" w:eastAsia="Cambria" w:hAnsi="Arial Narrow" w:cs="Cambria"/>
        </w:rPr>
      </w:pPr>
    </w:p>
    <w:p w:rsidR="00211129" w:rsidRPr="006B4905" w:rsidRDefault="00D119C5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lastRenderedPageBreak/>
        <w:t>VII. Corresponding documentation:</w:t>
      </w:r>
    </w:p>
    <w:p w:rsidR="00211129" w:rsidRPr="006B4905" w:rsidRDefault="00D119C5">
      <w:pPr>
        <w:rPr>
          <w:rFonts w:ascii="Arial Narrow" w:eastAsia="Cambria" w:hAnsi="Arial Narrow" w:cs="Cambria"/>
        </w:rPr>
      </w:pPr>
      <w:r w:rsidRPr="006B4905">
        <w:rPr>
          <w:rFonts w:ascii="Arial Narrow" w:eastAsia="Cambria" w:hAnsi="Arial Narrow" w:cs="Cambria"/>
        </w:rPr>
        <w:t>Unique sensor ID numbers, address, and grid cell locations can be found in the accompanying spreadsheet “</w:t>
      </w:r>
      <w:r w:rsidR="009B108A">
        <w:rPr>
          <w:rFonts w:ascii="Arial Narrow" w:eastAsia="Cambria" w:hAnsi="Arial Narrow" w:cs="Cambria"/>
        </w:rPr>
        <w:t>TEMPEST_TEROS 12 location and ID</w:t>
      </w:r>
      <w:r w:rsidRPr="006B4905">
        <w:rPr>
          <w:rFonts w:ascii="Arial Narrow" w:eastAsia="Cambria" w:hAnsi="Arial Narrow" w:cs="Cambria"/>
        </w:rPr>
        <w:t>”.</w:t>
      </w:r>
      <w:bookmarkStart w:id="0" w:name="_GoBack"/>
      <w:bookmarkEnd w:id="0"/>
    </w:p>
    <w:p w:rsidR="00211129" w:rsidRPr="006B4905" w:rsidRDefault="00211129">
      <w:pPr>
        <w:rPr>
          <w:rFonts w:ascii="Arial Narrow" w:eastAsia="Cambria" w:hAnsi="Arial Narrow" w:cs="Cambria"/>
          <w:b/>
        </w:rPr>
      </w:pPr>
    </w:p>
    <w:p w:rsidR="00211129" w:rsidRPr="006B4905" w:rsidRDefault="00D119C5">
      <w:pPr>
        <w:rPr>
          <w:rFonts w:ascii="Arial Narrow" w:eastAsia="Cambria" w:hAnsi="Arial Narrow" w:cs="Cambria"/>
          <w:b/>
        </w:rPr>
      </w:pPr>
      <w:r w:rsidRPr="006B4905">
        <w:rPr>
          <w:rFonts w:ascii="Arial Narrow" w:eastAsia="Cambria" w:hAnsi="Arial Narrow" w:cs="Cambria"/>
          <w:b/>
        </w:rPr>
        <w:t>VIII. Reference materials:</w:t>
      </w:r>
    </w:p>
    <w:p w:rsidR="00211129" w:rsidRDefault="00D119C5">
      <w:pPr>
        <w:rPr>
          <w:rFonts w:ascii="Cambria" w:eastAsia="Cambria" w:hAnsi="Cambria" w:cs="Cambria"/>
        </w:rPr>
      </w:pPr>
      <w:r w:rsidRPr="006B4905">
        <w:rPr>
          <w:rFonts w:ascii="Arial Narrow" w:eastAsia="Cambria" w:hAnsi="Arial Narrow" w:cs="Cambria"/>
        </w:rPr>
        <w:t xml:space="preserve">Video: </w:t>
      </w:r>
      <w:hyperlink r:id="rId24">
        <w:r w:rsidRPr="006B4905">
          <w:rPr>
            <w:rFonts w:ascii="Arial Narrow" w:eastAsia="Cambria" w:hAnsi="Arial Narrow" w:cs="Cambria"/>
            <w:color w:val="1155CC"/>
            <w:u w:val="single"/>
          </w:rPr>
          <w:t>Best practices: Installing TEROS Soil Moisture Sensors</w:t>
        </w:r>
      </w:hyperlink>
    </w:p>
    <w:sectPr w:rsidR="00211129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2C8" w:rsidRDefault="00CD32C8">
      <w:pPr>
        <w:spacing w:line="240" w:lineRule="auto"/>
      </w:pPr>
      <w:r>
        <w:separator/>
      </w:r>
    </w:p>
  </w:endnote>
  <w:endnote w:type="continuationSeparator" w:id="0">
    <w:p w:rsidR="00CD32C8" w:rsidRDefault="00CD3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2C8" w:rsidRDefault="00CD32C8">
      <w:pPr>
        <w:spacing w:line="240" w:lineRule="auto"/>
      </w:pPr>
      <w:r>
        <w:separator/>
      </w:r>
    </w:p>
  </w:footnote>
  <w:footnote w:type="continuationSeparator" w:id="0">
    <w:p w:rsidR="00CD32C8" w:rsidRDefault="00CD3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129" w:rsidRPr="006B4905" w:rsidRDefault="00D119C5">
    <w:pPr>
      <w:jc w:val="center"/>
      <w:rPr>
        <w:rFonts w:ascii="Arial Narrow" w:eastAsia="Cambria" w:hAnsi="Arial Narrow" w:cs="Cambria"/>
        <w:b/>
        <w:sz w:val="32"/>
        <w:szCs w:val="32"/>
      </w:rPr>
    </w:pPr>
    <w:r w:rsidRPr="006B4905">
      <w:rPr>
        <w:rFonts w:ascii="Arial Narrow" w:eastAsia="Cambria" w:hAnsi="Arial Narrow" w:cs="Cambria"/>
        <w:b/>
        <w:sz w:val="32"/>
        <w:szCs w:val="32"/>
      </w:rPr>
      <w:t>Protocol for joint PNNL-SERC TEMPEST Project</w:t>
    </w:r>
  </w:p>
  <w:p w:rsidR="00211129" w:rsidRPr="006B4905" w:rsidRDefault="00211129">
    <w:pPr>
      <w:jc w:val="center"/>
      <w:rPr>
        <w:rFonts w:ascii="Arial Narrow" w:eastAsia="Cambria" w:hAnsi="Arial Narrow" w:cs="Cambria"/>
      </w:rPr>
    </w:pPr>
  </w:p>
  <w:p w:rsidR="00211129" w:rsidRPr="006B4905" w:rsidRDefault="00D119C5">
    <w:pPr>
      <w:rPr>
        <w:rFonts w:ascii="Arial Narrow" w:eastAsia="Cambria" w:hAnsi="Arial Narrow" w:cs="Cambria"/>
        <w:sz w:val="28"/>
        <w:szCs w:val="28"/>
      </w:rPr>
    </w:pPr>
    <w:r w:rsidRPr="006B4905">
      <w:rPr>
        <w:rFonts w:ascii="Arial Narrow" w:eastAsia="Cambria" w:hAnsi="Arial Narrow" w:cs="Cambria"/>
        <w:sz w:val="28"/>
        <w:szCs w:val="28"/>
      </w:rPr>
      <w:t xml:space="preserve">Title: </w:t>
    </w:r>
    <w:r w:rsidR="006B4905">
      <w:rPr>
        <w:rFonts w:ascii="Arial Narrow" w:eastAsia="Cambria" w:hAnsi="Arial Narrow" w:cs="Cambria"/>
        <w:sz w:val="28"/>
        <w:szCs w:val="28"/>
      </w:rPr>
      <w:t>TEROS 12 experimental design and installation method</w:t>
    </w:r>
  </w:p>
  <w:p w:rsidR="00211129" w:rsidRDefault="00D119C5">
    <w:pPr>
      <w:rPr>
        <w:rFonts w:ascii="Arial Narrow" w:eastAsia="Cambria" w:hAnsi="Arial Narrow" w:cs="Cambria"/>
        <w:sz w:val="24"/>
        <w:szCs w:val="24"/>
      </w:rPr>
    </w:pPr>
    <w:r w:rsidRPr="006B4905">
      <w:rPr>
        <w:rFonts w:ascii="Arial Narrow" w:eastAsia="Cambria" w:hAnsi="Arial Narrow" w:cs="Cambria"/>
        <w:sz w:val="24"/>
        <w:szCs w:val="24"/>
      </w:rPr>
      <w:t xml:space="preserve">Author: </w:t>
    </w:r>
    <w:r w:rsidR="006B4905">
      <w:rPr>
        <w:rFonts w:ascii="Arial Narrow" w:eastAsia="Cambria" w:hAnsi="Arial Narrow" w:cs="Cambria"/>
        <w:sz w:val="24"/>
        <w:szCs w:val="24"/>
      </w:rPr>
      <w:t>A. Hopple</w:t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</w:r>
    <w:r w:rsidRPr="006B4905">
      <w:rPr>
        <w:rFonts w:ascii="Arial Narrow" w:eastAsia="Cambria" w:hAnsi="Arial Narrow" w:cs="Cambria"/>
        <w:sz w:val="24"/>
        <w:szCs w:val="24"/>
      </w:rPr>
      <w:tab/>
      <w:t xml:space="preserve">  </w:t>
    </w:r>
    <w:r w:rsidR="006B4905">
      <w:rPr>
        <w:rFonts w:ascii="Arial Narrow" w:eastAsia="Cambria" w:hAnsi="Arial Narrow" w:cs="Cambria"/>
        <w:sz w:val="24"/>
        <w:szCs w:val="24"/>
      </w:rPr>
      <w:t xml:space="preserve"> </w:t>
    </w:r>
    <w:r w:rsidRPr="006B4905">
      <w:rPr>
        <w:rFonts w:ascii="Arial Narrow" w:eastAsia="Cambria" w:hAnsi="Arial Narrow" w:cs="Cambria"/>
        <w:sz w:val="24"/>
        <w:szCs w:val="24"/>
      </w:rPr>
      <w:t xml:space="preserve"> Date: March </w:t>
    </w:r>
    <w:r w:rsidR="006B4905">
      <w:rPr>
        <w:rFonts w:ascii="Arial Narrow" w:eastAsia="Cambria" w:hAnsi="Arial Narrow" w:cs="Cambria"/>
        <w:sz w:val="24"/>
        <w:szCs w:val="24"/>
      </w:rPr>
      <w:t>25</w:t>
    </w:r>
    <w:r w:rsidRPr="006B4905">
      <w:rPr>
        <w:rFonts w:ascii="Arial Narrow" w:eastAsia="Cambria" w:hAnsi="Arial Narrow" w:cs="Cambria"/>
        <w:sz w:val="24"/>
        <w:szCs w:val="24"/>
      </w:rPr>
      <w:t>, 2020</w:t>
    </w:r>
  </w:p>
  <w:p w:rsidR="006B4905" w:rsidRPr="006B4905" w:rsidRDefault="006B4905">
    <w:pPr>
      <w:rPr>
        <w:rFonts w:ascii="Arial Narrow" w:eastAsia="Cambria" w:hAnsi="Arial Narrow" w:cs="Cambria"/>
        <w:sz w:val="24"/>
        <w:szCs w:val="24"/>
      </w:rPr>
    </w:pPr>
    <w:r>
      <w:rPr>
        <w:rFonts w:ascii="Arial Narrow" w:eastAsia="Cambria" w:hAnsi="Arial Narrow" w:cs="Cambria"/>
        <w:sz w:val="24"/>
        <w:szCs w:val="24"/>
      </w:rPr>
      <w:t>Edited by: S. Pennington                                                                        Date of last revision: March 28,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897"/>
    <w:multiLevelType w:val="multilevel"/>
    <w:tmpl w:val="015E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894570"/>
    <w:multiLevelType w:val="multilevel"/>
    <w:tmpl w:val="1700B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C1745"/>
    <w:multiLevelType w:val="multilevel"/>
    <w:tmpl w:val="F2CE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BD0BA9"/>
    <w:multiLevelType w:val="multilevel"/>
    <w:tmpl w:val="FDF08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1662D"/>
    <w:multiLevelType w:val="multilevel"/>
    <w:tmpl w:val="3F342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29"/>
    <w:rsid w:val="00211129"/>
    <w:rsid w:val="006B4905"/>
    <w:rsid w:val="009B108A"/>
    <w:rsid w:val="009B723F"/>
    <w:rsid w:val="00CD32C8"/>
    <w:rsid w:val="00D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3820"/>
  <w15:docId w15:val="{5C018199-139F-47EA-9965-A3C9D4DA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49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05"/>
  </w:style>
  <w:style w:type="paragraph" w:styleId="Footer">
    <w:name w:val="footer"/>
    <w:basedOn w:val="Normal"/>
    <w:link w:val="FooterChar"/>
    <w:uiPriority w:val="99"/>
    <w:unhideWhenUsed/>
    <w:rsid w:val="006B49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05"/>
  </w:style>
  <w:style w:type="character" w:styleId="Hyperlink">
    <w:name w:val="Hyperlink"/>
    <w:basedOn w:val="DefaultParagraphFont"/>
    <w:uiPriority w:val="99"/>
    <w:unhideWhenUsed/>
    <w:rsid w:val="006B4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errulesdirect.com/products/pg16ln-g" TargetMode="External"/><Relationship Id="rId18" Type="http://schemas.openxmlformats.org/officeDocument/2006/relationships/hyperlink" Target="https://www.digikey.com/product-detail/en/phoenix-contact/3002761/277-15790-ND/759662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metergroup.com/environment/products/teros-12/" TargetMode="External"/><Relationship Id="rId12" Type="http://schemas.openxmlformats.org/officeDocument/2006/relationships/hyperlink" Target="https://www.ferrulesdirect.com/products/pg1614gy" TargetMode="External"/><Relationship Id="rId17" Type="http://schemas.openxmlformats.org/officeDocument/2006/relationships/hyperlink" Target="https://www.delcity.net/catalogdetails?item=909900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delcity.net/store/1:4%22-UV-Resistant-Split-Loom/p_811413.h_807070" TargetMode="External"/><Relationship Id="rId20" Type="http://schemas.openxmlformats.org/officeDocument/2006/relationships/hyperlink" Target="https://www.digikey.com/product-detail/en/phoenix-contact/3002778/277-15804-ND/75966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key.com/product-detail/en/bud-industries/NBF-32306/NBF-32306-ND/2328233" TargetMode="External"/><Relationship Id="rId24" Type="http://schemas.openxmlformats.org/officeDocument/2006/relationships/hyperlink" Target="https://www.youtube.com/watch?v=6WhwDE4D94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tergroup.com/environment/products/teros-12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www.digikey.com/product-detail/en/phoenix-contact/3002781/277-15807-ND/75966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rainger.com/product/GRAINGER-APPROVED-1-2-Wide-16P283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Hopple, Anya M</dc:creator>
  <cp:lastModifiedBy>Hopple, Anya M</cp:lastModifiedBy>
  <cp:revision>2</cp:revision>
  <dcterms:created xsi:type="dcterms:W3CDTF">2020-09-01T01:07:00Z</dcterms:created>
  <dcterms:modified xsi:type="dcterms:W3CDTF">2020-09-01T01:07:00Z</dcterms:modified>
</cp:coreProperties>
</file>