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6701E" w14:textId="214E97ED" w:rsidR="004603C7" w:rsidRPr="004603C7" w:rsidRDefault="004603C7" w:rsidP="004603C7">
      <w:pPr>
        <w:pStyle w:val="NoSpacing"/>
        <w:jc w:val="center"/>
        <w:rPr>
          <w:b/>
          <w:sz w:val="32"/>
        </w:rPr>
      </w:pPr>
      <w:r w:rsidRPr="004603C7">
        <w:rPr>
          <w:b/>
          <w:sz w:val="32"/>
        </w:rPr>
        <w:t xml:space="preserve">Converting </w:t>
      </w:r>
      <w:proofErr w:type="spellStart"/>
      <w:r w:rsidRPr="004603C7">
        <w:rPr>
          <w:b/>
          <w:sz w:val="32"/>
        </w:rPr>
        <w:t>Teros</w:t>
      </w:r>
      <w:proofErr w:type="spellEnd"/>
      <w:r w:rsidRPr="004603C7">
        <w:rPr>
          <w:b/>
          <w:sz w:val="32"/>
        </w:rPr>
        <w:t xml:space="preserve"> soil electrical conductivity into salinity</w:t>
      </w:r>
    </w:p>
    <w:p w14:paraId="2F3A7CBA" w14:textId="77777777" w:rsidR="004603C7" w:rsidRDefault="004603C7" w:rsidP="004603C7">
      <w:pPr>
        <w:pStyle w:val="NoSpacing"/>
        <w:jc w:val="center"/>
        <w:rPr>
          <w:sz w:val="32"/>
        </w:rPr>
      </w:pPr>
    </w:p>
    <w:p w14:paraId="5F272C46" w14:textId="13EABBFC" w:rsidR="004603C7" w:rsidRPr="004603C7" w:rsidRDefault="004603C7" w:rsidP="004603C7">
      <w:pPr>
        <w:pStyle w:val="NoSpacing"/>
        <w:jc w:val="center"/>
        <w:rPr>
          <w:sz w:val="32"/>
        </w:rPr>
      </w:pPr>
      <w:r w:rsidRPr="004603C7">
        <w:rPr>
          <w:sz w:val="32"/>
        </w:rPr>
        <w:t>Fausto Machado-Silva</w:t>
      </w:r>
    </w:p>
    <w:p w14:paraId="6B9B3719" w14:textId="3362E645" w:rsidR="004603C7" w:rsidRPr="004603C7" w:rsidRDefault="004603C7" w:rsidP="004603C7">
      <w:pPr>
        <w:pStyle w:val="NoSpacing"/>
        <w:jc w:val="center"/>
        <w:rPr>
          <w:sz w:val="32"/>
        </w:rPr>
      </w:pPr>
      <w:r w:rsidRPr="004603C7">
        <w:rPr>
          <w:sz w:val="32"/>
        </w:rPr>
        <w:t>Department of Environmental Sciences</w:t>
      </w:r>
    </w:p>
    <w:p w14:paraId="7428AF18" w14:textId="71CFBEAA" w:rsidR="004603C7" w:rsidRDefault="004603C7" w:rsidP="004603C7">
      <w:pPr>
        <w:pStyle w:val="NoSpacing"/>
        <w:jc w:val="center"/>
        <w:rPr>
          <w:sz w:val="32"/>
        </w:rPr>
      </w:pPr>
      <w:r w:rsidRPr="004603C7">
        <w:rPr>
          <w:sz w:val="32"/>
        </w:rPr>
        <w:t>University of Toledo</w:t>
      </w:r>
    </w:p>
    <w:p w14:paraId="49D26A75" w14:textId="284AD728" w:rsidR="004603C7" w:rsidRDefault="004603C7" w:rsidP="004603C7">
      <w:pPr>
        <w:pStyle w:val="NoSpacing"/>
        <w:jc w:val="center"/>
        <w:rPr>
          <w:sz w:val="32"/>
        </w:rPr>
      </w:pPr>
    </w:p>
    <w:p w14:paraId="5A2CEC67" w14:textId="0FC4119A" w:rsidR="004603C7" w:rsidRDefault="004603C7" w:rsidP="004603C7">
      <w:pPr>
        <w:pStyle w:val="NoSpacing"/>
        <w:jc w:val="center"/>
        <w:rPr>
          <w:sz w:val="32"/>
        </w:rPr>
      </w:pPr>
    </w:p>
    <w:p w14:paraId="6FE3FAF0" w14:textId="091A1985" w:rsidR="004603C7" w:rsidRDefault="004603C7" w:rsidP="004603C7">
      <w:pPr>
        <w:pStyle w:val="NoSpacing"/>
        <w:jc w:val="center"/>
        <w:rPr>
          <w:sz w:val="32"/>
        </w:rPr>
      </w:pPr>
      <w:r>
        <w:rPr>
          <w:sz w:val="32"/>
        </w:rPr>
        <w:t xml:space="preserve">Note: This is </w:t>
      </w:r>
      <w:r w:rsidR="000949C4">
        <w:rPr>
          <w:sz w:val="32"/>
        </w:rPr>
        <w:t xml:space="preserve">a draft for </w:t>
      </w:r>
      <w:bookmarkStart w:id="0" w:name="_GoBack"/>
      <w:bookmarkEnd w:id="0"/>
      <w:r>
        <w:rPr>
          <w:sz w:val="32"/>
        </w:rPr>
        <w:t>the proposed method for calculating soil salinity in line with methods from COMPASS synoptic sites</w:t>
      </w:r>
    </w:p>
    <w:p w14:paraId="32194DA2" w14:textId="77777777" w:rsidR="004603C7" w:rsidRPr="004603C7" w:rsidRDefault="004603C7" w:rsidP="004603C7">
      <w:pPr>
        <w:pStyle w:val="NoSpacing"/>
        <w:jc w:val="center"/>
        <w:rPr>
          <w:sz w:val="32"/>
        </w:rPr>
      </w:pPr>
    </w:p>
    <w:p w14:paraId="4E2DADE5" w14:textId="77777777" w:rsidR="004603C7" w:rsidRDefault="004603C7" w:rsidP="004603C7">
      <w:pPr>
        <w:pStyle w:val="ListParagraph"/>
        <w:ind w:left="630"/>
        <w:rPr>
          <w:rFonts w:ascii="Arial" w:hAnsi="Arial" w:cs="Arial"/>
          <w:b/>
          <w:sz w:val="32"/>
          <w:szCs w:val="32"/>
        </w:rPr>
      </w:pPr>
    </w:p>
    <w:p w14:paraId="504C2EC0" w14:textId="62681655" w:rsidR="00B5364D" w:rsidRPr="004603C7" w:rsidRDefault="00F55929" w:rsidP="00701A3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4603C7">
        <w:rPr>
          <w:rFonts w:ascii="Arial" w:hAnsi="Arial" w:cs="Arial"/>
          <w:b/>
          <w:sz w:val="32"/>
          <w:szCs w:val="32"/>
        </w:rPr>
        <w:t xml:space="preserve">Converting </w:t>
      </w:r>
      <w:proofErr w:type="spellStart"/>
      <w:r w:rsidRPr="004603C7">
        <w:rPr>
          <w:rFonts w:ascii="Arial" w:hAnsi="Arial" w:cs="Arial"/>
          <w:b/>
          <w:sz w:val="32"/>
          <w:szCs w:val="32"/>
        </w:rPr>
        <w:t>Terors</w:t>
      </w:r>
      <w:proofErr w:type="spellEnd"/>
      <w:r w:rsidRPr="004603C7">
        <w:rPr>
          <w:rFonts w:ascii="Arial" w:hAnsi="Arial" w:cs="Arial"/>
          <w:b/>
          <w:sz w:val="32"/>
          <w:szCs w:val="32"/>
        </w:rPr>
        <w:t xml:space="preserve"> EC to Pore water EC</w:t>
      </w:r>
      <w:r w:rsidR="00697844" w:rsidRPr="004603C7">
        <w:rPr>
          <w:rFonts w:ascii="Arial" w:hAnsi="Arial" w:cs="Arial"/>
          <w:b/>
          <w:sz w:val="32"/>
          <w:szCs w:val="32"/>
        </w:rPr>
        <w:t xml:space="preserve"> </w:t>
      </w:r>
    </w:p>
    <w:p w14:paraId="15AA6361" w14:textId="05533ADF" w:rsidR="008A4AF3" w:rsidRPr="00382155" w:rsidRDefault="00B5364D" w:rsidP="00697844">
      <w:pPr>
        <w:rPr>
          <w:rFonts w:ascii="Arial" w:hAnsi="Arial" w:cs="Arial"/>
          <w:sz w:val="28"/>
          <w:szCs w:val="28"/>
        </w:rPr>
      </w:pPr>
      <w:r w:rsidRPr="00382155">
        <w:rPr>
          <w:rFonts w:ascii="Arial" w:hAnsi="Arial" w:cs="Arial"/>
          <w:sz w:val="28"/>
          <w:szCs w:val="28"/>
        </w:rPr>
        <w:t xml:space="preserve">Note: </w:t>
      </w:r>
      <w:r w:rsidR="00697844" w:rsidRPr="00382155">
        <w:rPr>
          <w:rFonts w:ascii="Arial" w:hAnsi="Arial" w:cs="Arial"/>
          <w:sz w:val="28"/>
          <w:szCs w:val="28"/>
        </w:rPr>
        <w:t xml:space="preserve">METER recommends that </w:t>
      </w:r>
      <w:proofErr w:type="spellStart"/>
      <w:r w:rsidR="00697844" w:rsidRPr="00382155">
        <w:rPr>
          <w:rFonts w:ascii="Arial" w:hAnsi="Arial" w:cs="Arial"/>
          <w:sz w:val="28"/>
          <w:szCs w:val="28"/>
        </w:rPr>
        <w:t>σ</w:t>
      </w:r>
      <w:r w:rsidR="00697844" w:rsidRPr="00382155">
        <w:rPr>
          <w:rFonts w:ascii="Arial" w:hAnsi="Arial" w:cs="Arial"/>
          <w:sz w:val="28"/>
          <w:szCs w:val="28"/>
          <w:vertAlign w:val="subscript"/>
        </w:rPr>
        <w:t>p</w:t>
      </w:r>
      <w:proofErr w:type="spellEnd"/>
      <w:r w:rsidR="00697844" w:rsidRPr="00382155">
        <w:rPr>
          <w:rFonts w:ascii="Arial" w:hAnsi="Arial" w:cs="Arial"/>
          <w:sz w:val="28"/>
          <w:szCs w:val="28"/>
          <w:vertAlign w:val="subscript"/>
        </w:rPr>
        <w:t xml:space="preserve"> </w:t>
      </w:r>
      <w:r w:rsidR="00697844" w:rsidRPr="00382155">
        <w:rPr>
          <w:rFonts w:ascii="Arial" w:hAnsi="Arial" w:cs="Arial"/>
          <w:sz w:val="28"/>
          <w:szCs w:val="28"/>
        </w:rPr>
        <w:t>not be calculated in soils with VWC &lt; 0.10 m3/m3 using this method</w:t>
      </w:r>
      <w:r w:rsidR="00382155" w:rsidRPr="00382155">
        <w:rPr>
          <w:rFonts w:ascii="Arial" w:hAnsi="Arial" w:cs="Arial"/>
          <w:sz w:val="28"/>
          <w:szCs w:val="28"/>
        </w:rPr>
        <w:t>. So, you may use a filter VWC&lt;0.10.</w:t>
      </w:r>
    </w:p>
    <w:p w14:paraId="44B33BBB" w14:textId="77777777" w:rsidR="00F55929" w:rsidRPr="00F55929" w:rsidRDefault="00F55929">
      <w:pPr>
        <w:rPr>
          <w:rFonts w:ascii="Arial" w:hAnsi="Arial" w:cs="Arial"/>
          <w:sz w:val="32"/>
          <w:szCs w:val="32"/>
        </w:rPr>
      </w:pPr>
    </w:p>
    <w:p w14:paraId="2B075751" w14:textId="77777777" w:rsidR="00F55929" w:rsidRPr="00F55929" w:rsidRDefault="00F55929">
      <w:pPr>
        <w:rPr>
          <w:rFonts w:ascii="Arial" w:hAnsi="Arial" w:cs="Arial"/>
          <w:sz w:val="32"/>
          <w:szCs w:val="32"/>
        </w:rPr>
      </w:pPr>
    </w:p>
    <w:p w14:paraId="53AD84DC" w14:textId="77777777" w:rsidR="00F55929" w:rsidRPr="00F55929" w:rsidRDefault="00F55929" w:rsidP="00382155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F55929">
        <w:rPr>
          <w:rFonts w:ascii="Arial" w:hAnsi="Arial" w:cs="Arial"/>
          <w:sz w:val="32"/>
          <w:szCs w:val="32"/>
        </w:rPr>
        <w:t>Pore</w:t>
      </w:r>
      <w:proofErr w:type="spellEnd"/>
      <w:r w:rsidRPr="00F55929">
        <w:rPr>
          <w:rFonts w:ascii="Arial" w:hAnsi="Arial" w:cs="Arial"/>
          <w:sz w:val="32"/>
          <w:szCs w:val="32"/>
        </w:rPr>
        <w:t xml:space="preserve"> Water EC (</w:t>
      </w:r>
      <w:r w:rsidRPr="00382155">
        <w:rPr>
          <w:rFonts w:ascii="Arial" w:hAnsi="Arial" w:cs="Arial"/>
          <w:b/>
          <w:sz w:val="32"/>
          <w:szCs w:val="32"/>
        </w:rPr>
        <w:sym w:font="Symbol" w:char="F073"/>
      </w:r>
      <w:r w:rsidRPr="00382155">
        <w:rPr>
          <w:rFonts w:ascii="Arial" w:hAnsi="Arial" w:cs="Arial"/>
          <w:b/>
          <w:sz w:val="32"/>
          <w:szCs w:val="32"/>
          <w:vertAlign w:val="subscript"/>
        </w:rPr>
        <w:t>p</w:t>
      </w:r>
      <w:r w:rsidRPr="00F55929">
        <w:rPr>
          <w:rFonts w:ascii="Arial" w:hAnsi="Arial" w:cs="Arial"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</w:rPr>
        <w:t xml:space="preserve">unit: </w:t>
      </w:r>
      <w:proofErr w:type="spellStart"/>
      <w:r w:rsidRPr="00F55929">
        <w:rPr>
          <w:rFonts w:ascii="Arial" w:hAnsi="Arial" w:cs="Arial"/>
          <w:sz w:val="32"/>
          <w:szCs w:val="32"/>
        </w:rPr>
        <w:t>dS</w:t>
      </w:r>
      <w:proofErr w:type="spellEnd"/>
      <w:r w:rsidRPr="00F55929">
        <w:rPr>
          <w:rFonts w:ascii="Arial" w:hAnsi="Arial" w:cs="Arial"/>
          <w:sz w:val="32"/>
          <w:szCs w:val="32"/>
        </w:rPr>
        <w:t>/m)</w:t>
      </w:r>
    </w:p>
    <w:p w14:paraId="42CEBBDF" w14:textId="77777777" w:rsidR="00F55929" w:rsidRPr="00681999" w:rsidRDefault="00F55929" w:rsidP="00382155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681999">
        <w:rPr>
          <w:rFonts w:ascii="Arial" w:hAnsi="Arial" w:cs="Arial"/>
          <w:b/>
          <w:sz w:val="32"/>
          <w:szCs w:val="32"/>
        </w:rPr>
        <w:t>σ</w:t>
      </w:r>
      <w:r w:rsidRPr="00681999">
        <w:rPr>
          <w:rFonts w:ascii="Arial" w:hAnsi="Arial" w:cs="Arial"/>
          <w:b/>
          <w:sz w:val="32"/>
          <w:szCs w:val="32"/>
          <w:vertAlign w:val="subscript"/>
        </w:rPr>
        <w:t>p</w:t>
      </w:r>
      <w:proofErr w:type="spellEnd"/>
      <w:r w:rsidRPr="00681999">
        <w:rPr>
          <w:rFonts w:ascii="Arial" w:hAnsi="Arial" w:cs="Arial"/>
          <w:b/>
          <w:sz w:val="32"/>
          <w:szCs w:val="32"/>
        </w:rPr>
        <w:t xml:space="preserve"> = (</w:t>
      </w:r>
      <w:proofErr w:type="spellStart"/>
      <w:r w:rsidRPr="00681999">
        <w:rPr>
          <w:rFonts w:ascii="Arial" w:hAnsi="Arial" w:cs="Arial"/>
          <w:b/>
          <w:color w:val="538135" w:themeColor="accent6" w:themeShade="BF"/>
          <w:sz w:val="32"/>
          <w:szCs w:val="32"/>
        </w:rPr>
        <w:t>ε</w:t>
      </w:r>
      <w:r w:rsidRPr="00681999">
        <w:rPr>
          <w:rFonts w:ascii="Arial" w:hAnsi="Arial" w:cs="Arial"/>
          <w:b/>
          <w:color w:val="538135" w:themeColor="accent6" w:themeShade="BF"/>
          <w:sz w:val="32"/>
          <w:szCs w:val="32"/>
          <w:vertAlign w:val="subscript"/>
        </w:rPr>
        <w:t>p</w:t>
      </w:r>
      <w:proofErr w:type="spellEnd"/>
      <w:r w:rsidRPr="00681999">
        <w:rPr>
          <w:rFonts w:ascii="Arial" w:hAnsi="Arial" w:cs="Arial"/>
          <w:b/>
          <w:sz w:val="32"/>
          <w:szCs w:val="32"/>
        </w:rPr>
        <w:t xml:space="preserve"> * </w:t>
      </w:r>
      <w:proofErr w:type="spellStart"/>
      <w:r w:rsidRPr="00681999">
        <w:rPr>
          <w:rFonts w:ascii="Arial" w:hAnsi="Arial" w:cs="Arial"/>
          <w:b/>
          <w:color w:val="4472C4" w:themeColor="accent1"/>
          <w:sz w:val="32"/>
          <w:szCs w:val="32"/>
        </w:rPr>
        <w:t>σ</w:t>
      </w:r>
      <w:r w:rsidR="00697844" w:rsidRPr="00681999">
        <w:rPr>
          <w:rFonts w:ascii="Arial" w:hAnsi="Arial" w:cs="Arial"/>
          <w:b/>
          <w:color w:val="4472C4" w:themeColor="accent1"/>
          <w:sz w:val="32"/>
          <w:szCs w:val="32"/>
          <w:vertAlign w:val="subscript"/>
        </w:rPr>
        <w:t>b</w:t>
      </w:r>
      <w:proofErr w:type="spellEnd"/>
      <w:r w:rsidRPr="00681999">
        <w:rPr>
          <w:rFonts w:ascii="Arial" w:hAnsi="Arial" w:cs="Arial"/>
          <w:b/>
          <w:sz w:val="32"/>
          <w:szCs w:val="32"/>
        </w:rPr>
        <w:t>) / (</w:t>
      </w:r>
      <w:proofErr w:type="spellStart"/>
      <w:r w:rsidRPr="00382155">
        <w:rPr>
          <w:rFonts w:ascii="Arial" w:hAnsi="Arial" w:cs="Arial"/>
          <w:b/>
          <w:color w:val="FF0000"/>
          <w:sz w:val="32"/>
          <w:szCs w:val="32"/>
        </w:rPr>
        <w:t>ε</w:t>
      </w:r>
      <w:r w:rsidRPr="00382155">
        <w:rPr>
          <w:rFonts w:ascii="Arial" w:hAnsi="Arial" w:cs="Arial"/>
          <w:b/>
          <w:color w:val="FF0000"/>
          <w:sz w:val="32"/>
          <w:szCs w:val="32"/>
          <w:vertAlign w:val="subscript"/>
        </w:rPr>
        <w:t>b</w:t>
      </w:r>
      <w:proofErr w:type="spellEnd"/>
      <w:r w:rsidRPr="00681999">
        <w:rPr>
          <w:rFonts w:ascii="Arial" w:hAnsi="Arial" w:cs="Arial"/>
          <w:b/>
          <w:sz w:val="32"/>
          <w:szCs w:val="32"/>
        </w:rPr>
        <w:t xml:space="preserve"> −</w:t>
      </w:r>
      <w:proofErr w:type="spellStart"/>
      <w:r w:rsidRPr="00681999">
        <w:rPr>
          <w:rFonts w:ascii="Arial" w:hAnsi="Arial" w:cs="Arial"/>
          <w:b/>
          <w:color w:val="7030A0"/>
          <w:sz w:val="32"/>
          <w:szCs w:val="32"/>
        </w:rPr>
        <w:t>ε</w:t>
      </w:r>
      <w:r w:rsidR="006C2A98" w:rsidRPr="00681999">
        <w:rPr>
          <w:rFonts w:ascii="Arial" w:hAnsi="Arial" w:cs="Arial"/>
          <w:b/>
          <w:color w:val="7030A0"/>
          <w:sz w:val="32"/>
          <w:szCs w:val="32"/>
          <w:vertAlign w:val="subscript"/>
        </w:rPr>
        <w:t>σ</w:t>
      </w:r>
      <w:r w:rsidRPr="00681999">
        <w:rPr>
          <w:rFonts w:ascii="Arial" w:hAnsi="Arial" w:cs="Arial"/>
          <w:b/>
          <w:color w:val="7030A0"/>
          <w:sz w:val="32"/>
          <w:szCs w:val="32"/>
          <w:vertAlign w:val="subscript"/>
        </w:rPr>
        <w:t>b</w:t>
      </w:r>
      <w:proofErr w:type="spellEnd"/>
      <w:r w:rsidRPr="00681999">
        <w:rPr>
          <w:rFonts w:ascii="Arial" w:hAnsi="Arial" w:cs="Arial"/>
          <w:b/>
          <w:color w:val="7030A0"/>
          <w:sz w:val="32"/>
          <w:szCs w:val="32"/>
          <w:vertAlign w:val="subscript"/>
        </w:rPr>
        <w:t>=0</w:t>
      </w:r>
      <w:r w:rsidRPr="00681999">
        <w:rPr>
          <w:rFonts w:ascii="Arial" w:hAnsi="Arial" w:cs="Arial"/>
          <w:b/>
          <w:sz w:val="32"/>
          <w:szCs w:val="32"/>
        </w:rPr>
        <w:t>)</w:t>
      </w:r>
    </w:p>
    <w:p w14:paraId="100A2C96" w14:textId="77777777" w:rsidR="00F55929" w:rsidRDefault="00F55929">
      <w:pPr>
        <w:rPr>
          <w:rFonts w:ascii="Arial" w:hAnsi="Arial" w:cs="Arial"/>
          <w:sz w:val="32"/>
          <w:szCs w:val="32"/>
        </w:rPr>
      </w:pPr>
    </w:p>
    <w:p w14:paraId="715D3069" w14:textId="73F4F6F5" w:rsidR="00697844" w:rsidRDefault="00F55929">
      <w:pPr>
        <w:rPr>
          <w:rFonts w:ascii="Arial" w:hAnsi="Arial" w:cs="Arial"/>
          <w:sz w:val="32"/>
          <w:szCs w:val="32"/>
        </w:rPr>
      </w:pPr>
      <w:proofErr w:type="spellStart"/>
      <w:r w:rsidRPr="00681999">
        <w:rPr>
          <w:rFonts w:ascii="Arial" w:hAnsi="Arial" w:cs="Arial"/>
          <w:b/>
          <w:color w:val="538135" w:themeColor="accent6" w:themeShade="BF"/>
          <w:sz w:val="32"/>
          <w:szCs w:val="32"/>
        </w:rPr>
        <w:t>ε</w:t>
      </w:r>
      <w:r w:rsidRPr="00681999">
        <w:rPr>
          <w:rFonts w:ascii="Arial" w:hAnsi="Arial" w:cs="Arial"/>
          <w:b/>
          <w:color w:val="538135" w:themeColor="accent6" w:themeShade="BF"/>
          <w:sz w:val="32"/>
          <w:szCs w:val="32"/>
          <w:vertAlign w:val="subscript"/>
        </w:rPr>
        <w:t>p</w:t>
      </w:r>
      <w:proofErr w:type="spellEnd"/>
      <w:r>
        <w:rPr>
          <w:rFonts w:ascii="Arial" w:hAnsi="Arial" w:cs="Arial"/>
          <w:sz w:val="32"/>
          <w:szCs w:val="32"/>
          <w:vertAlign w:val="subscript"/>
        </w:rPr>
        <w:t xml:space="preserve"> </w:t>
      </w:r>
      <w:r w:rsidRPr="00697844">
        <w:rPr>
          <w:rFonts w:ascii="Arial" w:hAnsi="Arial" w:cs="Arial"/>
          <w:sz w:val="32"/>
          <w:szCs w:val="32"/>
        </w:rPr>
        <w:t>=</w:t>
      </w:r>
      <w:r>
        <w:rPr>
          <w:rFonts w:ascii="Arial" w:hAnsi="Arial" w:cs="Arial"/>
          <w:sz w:val="32"/>
          <w:szCs w:val="32"/>
          <w:vertAlign w:val="subscript"/>
        </w:rPr>
        <w:t xml:space="preserve"> </w:t>
      </w:r>
      <w:r w:rsidRPr="00F55929">
        <w:rPr>
          <w:rFonts w:ascii="Arial" w:hAnsi="Arial" w:cs="Arial"/>
          <w:sz w:val="32"/>
          <w:szCs w:val="32"/>
        </w:rPr>
        <w:t>80.3</w:t>
      </w:r>
      <w:r w:rsidR="000949C4">
        <w:rPr>
          <w:rFonts w:ascii="Arial" w:hAnsi="Arial" w:cs="Arial"/>
          <w:sz w:val="32"/>
          <w:szCs w:val="32"/>
        </w:rPr>
        <w:t xml:space="preserve"> </w:t>
      </w:r>
      <w:r w:rsidRPr="00F55929">
        <w:rPr>
          <w:rFonts w:ascii="Arial" w:hAnsi="Arial" w:cs="Arial"/>
          <w:sz w:val="32"/>
          <w:szCs w:val="32"/>
        </w:rPr>
        <w:t>−</w:t>
      </w:r>
      <w:r w:rsidR="000949C4">
        <w:rPr>
          <w:rFonts w:ascii="Arial" w:hAnsi="Arial" w:cs="Arial"/>
          <w:sz w:val="32"/>
          <w:szCs w:val="32"/>
        </w:rPr>
        <w:t xml:space="preserve"> </w:t>
      </w:r>
      <w:r w:rsidRPr="00F55929">
        <w:rPr>
          <w:rFonts w:ascii="Arial" w:hAnsi="Arial" w:cs="Arial"/>
          <w:sz w:val="32"/>
          <w:szCs w:val="32"/>
        </w:rPr>
        <w:t>0.37 × (</w:t>
      </w:r>
      <w:commentRangeStart w:id="1"/>
      <w:proofErr w:type="spellStart"/>
      <w:r w:rsidRPr="00F55929">
        <w:rPr>
          <w:rFonts w:ascii="Arial" w:hAnsi="Arial" w:cs="Arial"/>
          <w:sz w:val="32"/>
          <w:szCs w:val="32"/>
        </w:rPr>
        <w:t>T</w:t>
      </w:r>
      <w:r w:rsidRPr="00F55929">
        <w:rPr>
          <w:rFonts w:ascii="Arial" w:hAnsi="Arial" w:cs="Arial"/>
          <w:sz w:val="32"/>
          <w:szCs w:val="32"/>
          <w:vertAlign w:val="subscript"/>
        </w:rPr>
        <w:t>soil</w:t>
      </w:r>
      <w:commentRangeEnd w:id="1"/>
      <w:proofErr w:type="spellEnd"/>
      <w:r>
        <w:rPr>
          <w:rStyle w:val="CommentReference"/>
        </w:rPr>
        <w:commentReference w:id="1"/>
      </w:r>
      <w:r>
        <w:rPr>
          <w:rFonts w:ascii="Arial" w:hAnsi="Arial" w:cs="Arial"/>
          <w:sz w:val="32"/>
          <w:szCs w:val="32"/>
        </w:rPr>
        <w:t xml:space="preserve"> </w:t>
      </w:r>
      <w:r w:rsidRPr="00F55929">
        <w:rPr>
          <w:rFonts w:ascii="Arial" w:hAnsi="Arial" w:cs="Arial"/>
          <w:sz w:val="32"/>
          <w:szCs w:val="32"/>
        </w:rPr>
        <w:t>−20)</w:t>
      </w:r>
      <w:r>
        <w:rPr>
          <w:rFonts w:ascii="Arial" w:hAnsi="Arial" w:cs="Arial"/>
          <w:sz w:val="32"/>
          <w:szCs w:val="32"/>
        </w:rPr>
        <w:t xml:space="preserve">      </w:t>
      </w:r>
    </w:p>
    <w:p w14:paraId="1F1715A5" w14:textId="77777777" w:rsidR="00F55929" w:rsidRDefault="00697844">
      <w:pPr>
        <w:rPr>
          <w:rFonts w:ascii="Arial" w:hAnsi="Arial" w:cs="Arial"/>
          <w:sz w:val="32"/>
          <w:szCs w:val="32"/>
        </w:rPr>
      </w:pPr>
      <w:commentRangeStart w:id="2"/>
      <w:proofErr w:type="spellStart"/>
      <w:r w:rsidRPr="00681999">
        <w:rPr>
          <w:rFonts w:ascii="Arial" w:hAnsi="Arial" w:cs="Arial"/>
          <w:b/>
          <w:color w:val="4472C4" w:themeColor="accent1"/>
          <w:sz w:val="32"/>
          <w:szCs w:val="32"/>
        </w:rPr>
        <w:t>σ</w:t>
      </w:r>
      <w:r w:rsidRPr="00681999">
        <w:rPr>
          <w:rFonts w:ascii="Arial" w:hAnsi="Arial" w:cs="Arial"/>
          <w:b/>
          <w:color w:val="4472C4" w:themeColor="accent1"/>
          <w:sz w:val="32"/>
          <w:szCs w:val="32"/>
          <w:vertAlign w:val="subscript"/>
        </w:rPr>
        <w:t>p</w:t>
      </w:r>
      <w:commentRangeEnd w:id="2"/>
      <w:proofErr w:type="spellEnd"/>
      <w:r w:rsidR="00CF1BDC">
        <w:rPr>
          <w:rStyle w:val="CommentReference"/>
        </w:rPr>
        <w:commentReference w:id="2"/>
      </w:r>
      <w:r>
        <w:rPr>
          <w:rFonts w:ascii="Arial" w:hAnsi="Arial" w:cs="Arial"/>
          <w:sz w:val="32"/>
          <w:szCs w:val="32"/>
          <w:vertAlign w:val="subscript"/>
        </w:rPr>
        <w:t xml:space="preserve"> </w:t>
      </w:r>
      <w:r w:rsidRPr="00697844">
        <w:rPr>
          <w:rFonts w:ascii="Arial" w:hAnsi="Arial" w:cs="Arial"/>
          <w:sz w:val="32"/>
          <w:szCs w:val="32"/>
        </w:rPr>
        <w:t>=</w:t>
      </w:r>
      <w:r>
        <w:rPr>
          <w:rFonts w:ascii="Arial" w:hAnsi="Arial" w:cs="Arial"/>
          <w:sz w:val="32"/>
          <w:szCs w:val="32"/>
        </w:rPr>
        <w:t xml:space="preserve"> </w:t>
      </w:r>
      <w:r w:rsidRPr="00697844">
        <w:rPr>
          <w:rFonts w:ascii="Arial" w:hAnsi="Arial" w:cs="Arial"/>
          <w:sz w:val="32"/>
          <w:szCs w:val="32"/>
        </w:rPr>
        <w:t>bulk EC (</w:t>
      </w:r>
      <w:proofErr w:type="spellStart"/>
      <w:r w:rsidRPr="00697844">
        <w:rPr>
          <w:rFonts w:ascii="Arial" w:hAnsi="Arial" w:cs="Arial"/>
          <w:sz w:val="32"/>
          <w:szCs w:val="32"/>
        </w:rPr>
        <w:t>dS</w:t>
      </w:r>
      <w:proofErr w:type="spellEnd"/>
      <w:r w:rsidRPr="00697844">
        <w:rPr>
          <w:rFonts w:ascii="Arial" w:hAnsi="Arial" w:cs="Arial"/>
          <w:sz w:val="32"/>
          <w:szCs w:val="32"/>
        </w:rPr>
        <w:t>/m)</w:t>
      </w:r>
      <w:r>
        <w:rPr>
          <w:rFonts w:ascii="Arial" w:hAnsi="Arial" w:cs="Arial"/>
          <w:sz w:val="32"/>
          <w:szCs w:val="32"/>
        </w:rPr>
        <w:t xml:space="preserve"> from TEROS</w:t>
      </w:r>
    </w:p>
    <w:p w14:paraId="53A62B30" w14:textId="77777777" w:rsidR="00F55929" w:rsidRDefault="00681999">
      <w:pPr>
        <w:rPr>
          <w:rFonts w:ascii="Arial" w:hAnsi="Arial" w:cs="Arial"/>
          <w:sz w:val="32"/>
          <w:szCs w:val="32"/>
        </w:rPr>
      </w:pPr>
      <w:proofErr w:type="spellStart"/>
      <w:r w:rsidRPr="00681999">
        <w:rPr>
          <w:rFonts w:ascii="Arial" w:hAnsi="Arial" w:cs="Arial"/>
          <w:b/>
          <w:color w:val="7030A0"/>
          <w:sz w:val="32"/>
          <w:szCs w:val="32"/>
        </w:rPr>
        <w:t>ε</w:t>
      </w:r>
      <w:r w:rsidRPr="00681999">
        <w:rPr>
          <w:rFonts w:ascii="Arial" w:hAnsi="Arial" w:cs="Arial"/>
          <w:b/>
          <w:color w:val="7030A0"/>
          <w:sz w:val="32"/>
          <w:szCs w:val="32"/>
          <w:vertAlign w:val="subscript"/>
        </w:rPr>
        <w:t>σb</w:t>
      </w:r>
      <w:proofErr w:type="spellEnd"/>
      <w:r w:rsidRPr="00681999">
        <w:rPr>
          <w:rFonts w:ascii="Arial" w:hAnsi="Arial" w:cs="Arial"/>
          <w:b/>
          <w:color w:val="7030A0"/>
          <w:sz w:val="32"/>
          <w:szCs w:val="32"/>
          <w:vertAlign w:val="subscript"/>
        </w:rPr>
        <w:t>=0</w:t>
      </w:r>
      <w:r w:rsidR="006C2A98" w:rsidRPr="006C2A98">
        <w:rPr>
          <w:rFonts w:ascii="Arial" w:hAnsi="Arial" w:cs="Arial"/>
          <w:sz w:val="32"/>
          <w:szCs w:val="32"/>
        </w:rPr>
        <w:t xml:space="preserve"> = </w:t>
      </w:r>
      <w:commentRangeStart w:id="3"/>
      <w:r w:rsidR="00F55929" w:rsidRPr="00F55929">
        <w:rPr>
          <w:rFonts w:ascii="Arial" w:hAnsi="Arial" w:cs="Arial"/>
          <w:sz w:val="32"/>
          <w:szCs w:val="32"/>
        </w:rPr>
        <w:t>4.1</w:t>
      </w:r>
      <w:commentRangeEnd w:id="3"/>
      <w:r w:rsidR="00697844">
        <w:rPr>
          <w:rStyle w:val="CommentReference"/>
        </w:rPr>
        <w:commentReference w:id="3"/>
      </w:r>
      <w:r w:rsidR="00F55929" w:rsidRPr="00F55929">
        <w:rPr>
          <w:rFonts w:ascii="Arial" w:hAnsi="Arial" w:cs="Arial"/>
          <w:sz w:val="32"/>
          <w:szCs w:val="32"/>
        </w:rPr>
        <w:t xml:space="preserve"> </w:t>
      </w:r>
      <w:r w:rsidR="00F55929">
        <w:rPr>
          <w:rFonts w:ascii="Arial" w:hAnsi="Arial" w:cs="Arial"/>
          <w:sz w:val="32"/>
          <w:szCs w:val="32"/>
        </w:rPr>
        <w:t xml:space="preserve">                               </w:t>
      </w:r>
    </w:p>
    <w:p w14:paraId="28D3BEE2" w14:textId="77777777" w:rsidR="00681999" w:rsidRDefault="00681999"/>
    <w:p w14:paraId="5E4EB3E6" w14:textId="77777777" w:rsidR="00681999" w:rsidRDefault="00681999">
      <w:pPr>
        <w:rPr>
          <w:rFonts w:ascii="Arial" w:hAnsi="Arial" w:cs="Arial"/>
          <w:sz w:val="32"/>
          <w:szCs w:val="32"/>
          <w:vertAlign w:val="superscript"/>
        </w:rPr>
      </w:pPr>
      <w:proofErr w:type="spellStart"/>
      <w:r w:rsidRPr="00382155">
        <w:rPr>
          <w:rFonts w:ascii="Arial" w:hAnsi="Arial" w:cs="Arial"/>
          <w:b/>
          <w:color w:val="FF0000"/>
          <w:sz w:val="32"/>
          <w:szCs w:val="32"/>
        </w:rPr>
        <w:t>ε</w:t>
      </w:r>
      <w:r w:rsidRPr="00382155">
        <w:rPr>
          <w:rFonts w:ascii="Arial" w:hAnsi="Arial" w:cs="Arial"/>
          <w:b/>
          <w:color w:val="FF0000"/>
          <w:sz w:val="32"/>
          <w:szCs w:val="32"/>
          <w:vertAlign w:val="subscript"/>
        </w:rPr>
        <w:t>b</w:t>
      </w:r>
      <w:proofErr w:type="spellEnd"/>
      <w:r w:rsidRPr="00681999">
        <w:rPr>
          <w:rFonts w:ascii="Arial" w:hAnsi="Arial" w:cs="Arial"/>
          <w:sz w:val="32"/>
          <w:szCs w:val="32"/>
        </w:rPr>
        <w:t xml:space="preserve"> = (2.887</w:t>
      </w:r>
      <w:r w:rsidR="005A0CB3">
        <w:rPr>
          <w:rFonts w:ascii="Arial" w:hAnsi="Arial" w:cs="Arial"/>
          <w:sz w:val="32"/>
          <w:szCs w:val="32"/>
        </w:rPr>
        <w:t>*</w:t>
      </w:r>
      <w:r w:rsidRPr="00681999">
        <w:rPr>
          <w:rFonts w:ascii="Arial" w:hAnsi="Arial" w:cs="Arial"/>
          <w:sz w:val="32"/>
          <w:szCs w:val="32"/>
        </w:rPr>
        <w:t>10</w:t>
      </w:r>
      <w:r w:rsidRPr="00681999">
        <w:rPr>
          <w:rFonts w:ascii="Arial" w:hAnsi="Arial" w:cs="Arial"/>
          <w:sz w:val="32"/>
          <w:szCs w:val="32"/>
          <w:vertAlign w:val="superscript"/>
        </w:rPr>
        <w:t>-9</w:t>
      </w:r>
      <w:r w:rsidRPr="00681999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*</w:t>
      </w:r>
      <w:r w:rsidRPr="00681999">
        <w:rPr>
          <w:rFonts w:ascii="Arial" w:hAnsi="Arial" w:cs="Arial"/>
          <w:sz w:val="32"/>
          <w:szCs w:val="32"/>
        </w:rPr>
        <w:t xml:space="preserve"> </w:t>
      </w:r>
      <w:r w:rsidRPr="00CF1BDC">
        <w:rPr>
          <w:rFonts w:ascii="Arial" w:hAnsi="Arial" w:cs="Arial"/>
          <w:color w:val="D09E00"/>
          <w:sz w:val="32"/>
          <w:szCs w:val="32"/>
        </w:rPr>
        <w:t>RAW</w:t>
      </w:r>
      <w:r w:rsidRPr="00681999">
        <w:rPr>
          <w:rFonts w:ascii="Arial" w:hAnsi="Arial" w:cs="Arial"/>
          <w:sz w:val="32"/>
          <w:szCs w:val="32"/>
          <w:vertAlign w:val="superscript"/>
        </w:rPr>
        <w:t>3</w:t>
      </w:r>
      <w:r w:rsidRPr="00681999">
        <w:rPr>
          <w:rFonts w:ascii="Arial" w:hAnsi="Arial" w:cs="Arial"/>
          <w:sz w:val="32"/>
          <w:szCs w:val="32"/>
        </w:rPr>
        <w:t xml:space="preserve"> −</w:t>
      </w:r>
      <w:r w:rsidR="005A0CB3">
        <w:rPr>
          <w:rFonts w:ascii="Arial" w:hAnsi="Arial" w:cs="Arial"/>
          <w:sz w:val="32"/>
          <w:szCs w:val="32"/>
        </w:rPr>
        <w:t xml:space="preserve"> </w:t>
      </w:r>
      <w:r w:rsidRPr="00681999">
        <w:rPr>
          <w:rFonts w:ascii="Arial" w:hAnsi="Arial" w:cs="Arial"/>
          <w:sz w:val="32"/>
          <w:szCs w:val="32"/>
        </w:rPr>
        <w:t>2.080</w:t>
      </w:r>
      <w:r>
        <w:rPr>
          <w:rFonts w:ascii="Arial" w:hAnsi="Arial" w:cs="Arial"/>
          <w:sz w:val="32"/>
          <w:szCs w:val="32"/>
        </w:rPr>
        <w:t>*</w:t>
      </w:r>
      <w:r w:rsidRPr="00681999">
        <w:rPr>
          <w:rFonts w:ascii="Arial" w:hAnsi="Arial" w:cs="Arial"/>
          <w:sz w:val="32"/>
          <w:szCs w:val="32"/>
        </w:rPr>
        <w:t>10</w:t>
      </w:r>
      <w:r w:rsidRPr="00681999">
        <w:rPr>
          <w:rFonts w:ascii="Arial" w:hAnsi="Arial" w:cs="Arial"/>
          <w:sz w:val="32"/>
          <w:szCs w:val="32"/>
          <w:vertAlign w:val="superscript"/>
        </w:rPr>
        <w:t>-5</w:t>
      </w:r>
      <w:r w:rsidRPr="00681999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*</w:t>
      </w:r>
      <w:r w:rsidRPr="00681999">
        <w:rPr>
          <w:rFonts w:ascii="Arial" w:hAnsi="Arial" w:cs="Arial"/>
          <w:sz w:val="32"/>
          <w:szCs w:val="32"/>
        </w:rPr>
        <w:t xml:space="preserve"> </w:t>
      </w:r>
      <w:r w:rsidRPr="00CF1BDC">
        <w:rPr>
          <w:rFonts w:ascii="Arial" w:hAnsi="Arial" w:cs="Arial"/>
          <w:color w:val="BF8F00" w:themeColor="accent4" w:themeShade="BF"/>
          <w:sz w:val="32"/>
          <w:szCs w:val="32"/>
        </w:rPr>
        <w:t>RAW</w:t>
      </w:r>
      <w:r w:rsidRPr="00681999">
        <w:rPr>
          <w:rFonts w:ascii="Arial" w:hAnsi="Arial" w:cs="Arial"/>
          <w:sz w:val="32"/>
          <w:szCs w:val="32"/>
          <w:vertAlign w:val="superscript"/>
        </w:rPr>
        <w:t>2</w:t>
      </w:r>
      <w:r w:rsidRPr="00681999">
        <w:rPr>
          <w:rFonts w:ascii="Arial" w:hAnsi="Arial" w:cs="Arial"/>
          <w:sz w:val="32"/>
          <w:szCs w:val="32"/>
        </w:rPr>
        <w:t xml:space="preserve"> + 5.276</w:t>
      </w:r>
      <w:r>
        <w:rPr>
          <w:rFonts w:ascii="Arial" w:hAnsi="Arial" w:cs="Arial"/>
          <w:sz w:val="32"/>
          <w:szCs w:val="32"/>
        </w:rPr>
        <w:t>*</w:t>
      </w:r>
      <w:r w:rsidRPr="00681999">
        <w:rPr>
          <w:rFonts w:ascii="Arial" w:hAnsi="Arial" w:cs="Arial"/>
          <w:sz w:val="32"/>
          <w:szCs w:val="32"/>
        </w:rPr>
        <w:t>10</w:t>
      </w:r>
      <w:r w:rsidRPr="00681999">
        <w:rPr>
          <w:rFonts w:ascii="Arial" w:hAnsi="Arial" w:cs="Arial"/>
          <w:sz w:val="32"/>
          <w:szCs w:val="32"/>
          <w:vertAlign w:val="superscript"/>
        </w:rPr>
        <w:t>-2</w:t>
      </w:r>
      <w:r w:rsidRPr="00681999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*</w:t>
      </w:r>
      <w:r w:rsidRPr="00681999">
        <w:rPr>
          <w:rFonts w:ascii="Arial" w:hAnsi="Arial" w:cs="Arial"/>
          <w:sz w:val="32"/>
          <w:szCs w:val="32"/>
        </w:rPr>
        <w:t xml:space="preserve"> </w:t>
      </w:r>
      <w:commentRangeStart w:id="4"/>
      <w:r w:rsidRPr="00CF1BDC">
        <w:rPr>
          <w:rFonts w:ascii="Arial" w:hAnsi="Arial" w:cs="Arial"/>
          <w:color w:val="BF8F00" w:themeColor="accent4" w:themeShade="BF"/>
          <w:sz w:val="32"/>
          <w:szCs w:val="32"/>
        </w:rPr>
        <w:t>RAW</w:t>
      </w:r>
      <w:commentRangeEnd w:id="4"/>
      <w:r w:rsidRPr="00CF1BDC">
        <w:rPr>
          <w:rStyle w:val="CommentReference"/>
          <w:color w:val="BF8F00" w:themeColor="accent4" w:themeShade="BF"/>
        </w:rPr>
        <w:commentReference w:id="4"/>
      </w:r>
      <w:r w:rsidRPr="00681999">
        <w:rPr>
          <w:rFonts w:ascii="Arial" w:hAnsi="Arial" w:cs="Arial"/>
          <w:sz w:val="32"/>
          <w:szCs w:val="32"/>
        </w:rPr>
        <w:t xml:space="preserve"> − 43.39)</w:t>
      </w:r>
      <w:r w:rsidRPr="00681999">
        <w:rPr>
          <w:rFonts w:ascii="Arial" w:hAnsi="Arial" w:cs="Arial"/>
          <w:sz w:val="32"/>
          <w:szCs w:val="32"/>
          <w:vertAlign w:val="superscript"/>
        </w:rPr>
        <w:t>2</w:t>
      </w:r>
    </w:p>
    <w:p w14:paraId="0C58698E" w14:textId="77777777" w:rsidR="00681999" w:rsidRDefault="00681999">
      <w:pPr>
        <w:rPr>
          <w:rFonts w:ascii="Arial" w:hAnsi="Arial" w:cs="Arial"/>
          <w:sz w:val="32"/>
          <w:szCs w:val="32"/>
        </w:rPr>
      </w:pPr>
    </w:p>
    <w:p w14:paraId="36D62EC0" w14:textId="3AACC10F" w:rsidR="00681999" w:rsidRDefault="00681999">
      <w:pPr>
        <w:rPr>
          <w:rFonts w:ascii="Arial" w:hAnsi="Arial" w:cs="Arial"/>
          <w:sz w:val="32"/>
          <w:szCs w:val="32"/>
        </w:rPr>
      </w:pPr>
      <w:commentRangeStart w:id="5"/>
      <w:r w:rsidRPr="00CF1BDC">
        <w:rPr>
          <w:rFonts w:ascii="Arial" w:hAnsi="Arial" w:cs="Arial"/>
          <w:color w:val="7B7B7B" w:themeColor="accent3" w:themeShade="BF"/>
          <w:sz w:val="32"/>
          <w:szCs w:val="32"/>
        </w:rPr>
        <w:t>VWC</w:t>
      </w:r>
      <w:commentRangeEnd w:id="5"/>
      <w:r w:rsidR="00CF1BDC">
        <w:rPr>
          <w:rStyle w:val="CommentReference"/>
        </w:rPr>
        <w:commentReference w:id="5"/>
      </w:r>
      <w:r w:rsidRPr="00681999">
        <w:rPr>
          <w:rFonts w:ascii="Arial" w:hAnsi="Arial" w:cs="Arial"/>
          <w:sz w:val="32"/>
          <w:szCs w:val="32"/>
        </w:rPr>
        <w:t>(</w:t>
      </w:r>
      <w:r>
        <w:rPr>
          <w:rFonts w:ascii="Arial" w:hAnsi="Arial" w:cs="Arial"/>
          <w:sz w:val="32"/>
          <w:szCs w:val="32"/>
        </w:rPr>
        <w:t>m</w:t>
      </w:r>
      <w:r w:rsidRPr="00681999">
        <w:rPr>
          <w:rFonts w:ascii="Arial" w:hAnsi="Arial" w:cs="Arial"/>
          <w:sz w:val="32"/>
          <w:szCs w:val="32"/>
          <w:vertAlign w:val="superscript"/>
        </w:rPr>
        <w:t>3</w:t>
      </w:r>
      <w:r>
        <w:rPr>
          <w:rFonts w:ascii="Arial" w:hAnsi="Arial" w:cs="Arial"/>
          <w:sz w:val="32"/>
          <w:szCs w:val="32"/>
        </w:rPr>
        <w:t>/m</w:t>
      </w:r>
      <w:r w:rsidRPr="00681999">
        <w:rPr>
          <w:rFonts w:ascii="Arial" w:hAnsi="Arial" w:cs="Arial"/>
          <w:sz w:val="32"/>
          <w:szCs w:val="32"/>
          <w:vertAlign w:val="superscript"/>
        </w:rPr>
        <w:t>3</w:t>
      </w:r>
      <w:r w:rsidRPr="00681999">
        <w:rPr>
          <w:rFonts w:ascii="Arial" w:hAnsi="Arial" w:cs="Arial"/>
          <w:sz w:val="32"/>
          <w:szCs w:val="32"/>
        </w:rPr>
        <w:t>) = 6.771</w:t>
      </w:r>
      <w:r>
        <w:rPr>
          <w:rFonts w:ascii="Arial" w:hAnsi="Arial" w:cs="Arial"/>
          <w:sz w:val="32"/>
          <w:szCs w:val="32"/>
        </w:rPr>
        <w:t>*</w:t>
      </w:r>
      <w:r w:rsidRPr="00681999">
        <w:rPr>
          <w:rFonts w:ascii="Arial" w:hAnsi="Arial" w:cs="Arial"/>
          <w:sz w:val="32"/>
          <w:szCs w:val="32"/>
        </w:rPr>
        <w:t>10</w:t>
      </w:r>
      <w:r w:rsidR="005A0CB3" w:rsidRPr="005A0CB3">
        <w:rPr>
          <w:rFonts w:ascii="Arial" w:hAnsi="Arial" w:cs="Arial"/>
          <w:sz w:val="32"/>
          <w:szCs w:val="32"/>
          <w:vertAlign w:val="superscript"/>
        </w:rPr>
        <w:t>-</w:t>
      </w:r>
      <w:r w:rsidRPr="005A0CB3">
        <w:rPr>
          <w:rFonts w:ascii="Arial" w:hAnsi="Arial" w:cs="Arial"/>
          <w:sz w:val="32"/>
          <w:szCs w:val="32"/>
          <w:vertAlign w:val="superscript"/>
        </w:rPr>
        <w:t>10</w:t>
      </w:r>
      <w:r w:rsidRPr="00681999">
        <w:rPr>
          <w:rFonts w:ascii="Arial" w:hAnsi="Arial" w:cs="Arial"/>
          <w:sz w:val="32"/>
          <w:szCs w:val="32"/>
        </w:rPr>
        <w:t xml:space="preserve"> </w:t>
      </w:r>
      <w:r w:rsidR="005A0CB3">
        <w:rPr>
          <w:rFonts w:ascii="Arial" w:hAnsi="Arial" w:cs="Arial"/>
          <w:sz w:val="32"/>
          <w:szCs w:val="32"/>
        </w:rPr>
        <w:t xml:space="preserve">* </w:t>
      </w:r>
      <w:r w:rsidRPr="00CF1BDC">
        <w:rPr>
          <w:rFonts w:ascii="Arial" w:hAnsi="Arial" w:cs="Arial"/>
          <w:color w:val="BF8F00" w:themeColor="accent4" w:themeShade="BF"/>
          <w:sz w:val="32"/>
          <w:szCs w:val="32"/>
        </w:rPr>
        <w:t>RAW</w:t>
      </w:r>
      <w:r w:rsidRPr="005A0CB3">
        <w:rPr>
          <w:rFonts w:ascii="Arial" w:hAnsi="Arial" w:cs="Arial"/>
          <w:sz w:val="32"/>
          <w:szCs w:val="32"/>
          <w:vertAlign w:val="superscript"/>
        </w:rPr>
        <w:t>3</w:t>
      </w:r>
      <w:r w:rsidRPr="00681999">
        <w:rPr>
          <w:rFonts w:ascii="Arial" w:hAnsi="Arial" w:cs="Arial"/>
          <w:sz w:val="32"/>
          <w:szCs w:val="32"/>
        </w:rPr>
        <w:t xml:space="preserve"> </w:t>
      </w:r>
      <w:r w:rsidR="005A0CB3">
        <w:rPr>
          <w:rFonts w:ascii="Arial" w:hAnsi="Arial" w:cs="Arial"/>
          <w:sz w:val="32"/>
          <w:szCs w:val="32"/>
        </w:rPr>
        <w:t xml:space="preserve">- </w:t>
      </w:r>
      <w:r w:rsidRPr="00681999">
        <w:rPr>
          <w:rFonts w:ascii="Arial" w:hAnsi="Arial" w:cs="Arial"/>
          <w:sz w:val="32"/>
          <w:szCs w:val="32"/>
        </w:rPr>
        <w:t>5.105</w:t>
      </w:r>
      <w:r w:rsidR="005A0CB3">
        <w:rPr>
          <w:rFonts w:ascii="Arial" w:hAnsi="Arial" w:cs="Arial"/>
          <w:sz w:val="32"/>
          <w:szCs w:val="32"/>
        </w:rPr>
        <w:t>*</w:t>
      </w:r>
      <w:r w:rsidRPr="00681999">
        <w:rPr>
          <w:rFonts w:ascii="Arial" w:hAnsi="Arial" w:cs="Arial"/>
          <w:sz w:val="32"/>
          <w:szCs w:val="32"/>
        </w:rPr>
        <w:t>10</w:t>
      </w:r>
      <w:r w:rsidR="005A0CB3" w:rsidRPr="005A0CB3">
        <w:rPr>
          <w:rFonts w:ascii="Arial" w:hAnsi="Arial" w:cs="Arial"/>
          <w:sz w:val="32"/>
          <w:szCs w:val="32"/>
          <w:vertAlign w:val="superscript"/>
        </w:rPr>
        <w:t>-</w:t>
      </w:r>
      <w:r w:rsidRPr="005A0CB3">
        <w:rPr>
          <w:rFonts w:ascii="Arial" w:hAnsi="Arial" w:cs="Arial"/>
          <w:sz w:val="32"/>
          <w:szCs w:val="32"/>
          <w:vertAlign w:val="superscript"/>
        </w:rPr>
        <w:t>6</w:t>
      </w:r>
      <w:r w:rsidRPr="00681999">
        <w:rPr>
          <w:rFonts w:ascii="Arial" w:hAnsi="Arial" w:cs="Arial"/>
          <w:sz w:val="32"/>
          <w:szCs w:val="32"/>
        </w:rPr>
        <w:t xml:space="preserve"> </w:t>
      </w:r>
      <w:r w:rsidR="005A0CB3">
        <w:rPr>
          <w:rFonts w:ascii="Arial" w:hAnsi="Arial" w:cs="Arial"/>
          <w:sz w:val="32"/>
          <w:szCs w:val="32"/>
        </w:rPr>
        <w:t xml:space="preserve">* </w:t>
      </w:r>
      <w:r w:rsidRPr="00CF1BDC">
        <w:rPr>
          <w:rFonts w:ascii="Arial" w:hAnsi="Arial" w:cs="Arial"/>
          <w:color w:val="BF8F00" w:themeColor="accent4" w:themeShade="BF"/>
          <w:sz w:val="32"/>
          <w:szCs w:val="32"/>
        </w:rPr>
        <w:t>RAW</w:t>
      </w:r>
      <w:r w:rsidRPr="005A0CB3">
        <w:rPr>
          <w:rFonts w:ascii="Arial" w:hAnsi="Arial" w:cs="Arial"/>
          <w:sz w:val="32"/>
          <w:szCs w:val="32"/>
          <w:vertAlign w:val="superscript"/>
        </w:rPr>
        <w:t>2</w:t>
      </w:r>
      <w:r w:rsidRPr="00681999">
        <w:rPr>
          <w:rFonts w:ascii="Arial" w:hAnsi="Arial" w:cs="Arial"/>
          <w:sz w:val="32"/>
          <w:szCs w:val="32"/>
        </w:rPr>
        <w:t xml:space="preserve"> + 1.302 10</w:t>
      </w:r>
      <w:r w:rsidR="005A0CB3" w:rsidRPr="005A0CB3">
        <w:rPr>
          <w:rFonts w:ascii="Arial" w:hAnsi="Arial" w:cs="Arial"/>
          <w:sz w:val="32"/>
          <w:szCs w:val="32"/>
          <w:vertAlign w:val="superscript"/>
        </w:rPr>
        <w:t>-</w:t>
      </w:r>
      <w:r w:rsidRPr="005A0CB3">
        <w:rPr>
          <w:rFonts w:ascii="Arial" w:hAnsi="Arial" w:cs="Arial"/>
          <w:sz w:val="32"/>
          <w:szCs w:val="32"/>
          <w:vertAlign w:val="superscript"/>
        </w:rPr>
        <w:t>2</w:t>
      </w:r>
      <w:r w:rsidRPr="00681999">
        <w:rPr>
          <w:rFonts w:ascii="Arial" w:hAnsi="Arial" w:cs="Arial"/>
          <w:sz w:val="32"/>
          <w:szCs w:val="32"/>
        </w:rPr>
        <w:t xml:space="preserve"> </w:t>
      </w:r>
      <w:r w:rsidR="005A0CB3">
        <w:rPr>
          <w:rFonts w:ascii="Arial" w:hAnsi="Arial" w:cs="Arial"/>
          <w:sz w:val="32"/>
          <w:szCs w:val="32"/>
        </w:rPr>
        <w:t xml:space="preserve">* </w:t>
      </w:r>
      <w:r w:rsidRPr="00CF1BDC">
        <w:rPr>
          <w:rFonts w:ascii="Arial" w:hAnsi="Arial" w:cs="Arial"/>
          <w:color w:val="BF8F00" w:themeColor="accent4" w:themeShade="BF"/>
          <w:sz w:val="32"/>
          <w:szCs w:val="32"/>
        </w:rPr>
        <w:t>RAW</w:t>
      </w:r>
      <w:r w:rsidRPr="00681999">
        <w:rPr>
          <w:rFonts w:ascii="Arial" w:hAnsi="Arial" w:cs="Arial"/>
          <w:sz w:val="32"/>
          <w:szCs w:val="32"/>
        </w:rPr>
        <w:t xml:space="preserve"> </w:t>
      </w:r>
      <w:r w:rsidR="005A0CB3">
        <w:rPr>
          <w:rFonts w:ascii="Arial" w:hAnsi="Arial" w:cs="Arial"/>
          <w:sz w:val="32"/>
          <w:szCs w:val="32"/>
        </w:rPr>
        <w:t xml:space="preserve">- </w:t>
      </w:r>
      <w:r w:rsidRPr="00681999">
        <w:rPr>
          <w:rFonts w:ascii="Arial" w:hAnsi="Arial" w:cs="Arial"/>
          <w:sz w:val="32"/>
          <w:szCs w:val="32"/>
        </w:rPr>
        <w:t>10.848</w:t>
      </w:r>
    </w:p>
    <w:p w14:paraId="10339F3F" w14:textId="0416C57E" w:rsidR="00382155" w:rsidRPr="004603C7" w:rsidRDefault="004603C7" w:rsidP="004603C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4603C7">
        <w:rPr>
          <w:rFonts w:ascii="Arial" w:hAnsi="Arial" w:cs="Arial"/>
          <w:b/>
          <w:sz w:val="32"/>
          <w:szCs w:val="32"/>
        </w:rPr>
        <w:lastRenderedPageBreak/>
        <w:t>Converting Pore Water EC to Salinity</w:t>
      </w:r>
    </w:p>
    <w:p w14:paraId="48A443B7" w14:textId="2D438CEE" w:rsidR="004603C7" w:rsidRDefault="004603C7" w:rsidP="004603C7">
      <w:pPr>
        <w:pStyle w:val="NormalWeb"/>
      </w:pPr>
      <w:r>
        <w:rPr>
          <w:rFonts w:ascii="Arial" w:hAnsi="Arial" w:cs="Arial"/>
          <w:sz w:val="32"/>
          <w:szCs w:val="32"/>
        </w:rPr>
        <w:t>I recommend use the relationship we get from our synoptic sites. See the following example:</w:t>
      </w:r>
      <w:r>
        <w:rPr>
          <w:rFonts w:ascii="Arial" w:hAnsi="Arial" w:cs="Arial"/>
          <w:sz w:val="32"/>
          <w:szCs w:val="32"/>
        </w:rPr>
        <w:br/>
      </w:r>
    </w:p>
    <w:p w14:paraId="78A327BF" w14:textId="01D10CD8" w:rsidR="004603C7" w:rsidRDefault="004603C7" w:rsidP="004603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CEAC063" wp14:editId="204D18D6">
            <wp:extent cx="5090316" cy="33386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548" cy="3342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4AD169" w14:textId="77777777" w:rsidR="004603C7" w:rsidRPr="004603C7" w:rsidRDefault="004603C7" w:rsidP="004603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05507A25" w14:textId="77777777" w:rsidR="004603C7" w:rsidRPr="004603C7" w:rsidRDefault="004603C7" w:rsidP="004603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gw_salinity</w:t>
      </w:r>
      <w:proofErr w:type="spellEnd"/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gw_spec_cond</w:t>
      </w:r>
      <w:proofErr w:type="spellEnd"/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, data = </w:t>
      </w:r>
      <w:proofErr w:type="spellStart"/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dat_wide</w:t>
      </w:r>
      <w:proofErr w:type="spellEnd"/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</w:t>
      </w:r>
    </w:p>
    <w:p w14:paraId="7B6A9E7A" w14:textId="77777777" w:rsidR="004603C7" w:rsidRPr="004603C7" w:rsidRDefault="004603C7" w:rsidP="004603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444EA1A3" w14:textId="77777777" w:rsidR="004603C7" w:rsidRPr="004603C7" w:rsidRDefault="004603C7" w:rsidP="004603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Residuals:</w:t>
      </w:r>
    </w:p>
    <w:p w14:paraId="179BB2AC" w14:textId="77777777" w:rsidR="004603C7" w:rsidRPr="004603C7" w:rsidRDefault="004603C7" w:rsidP="004603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Min        1Q    Median        3Q       Max </w:t>
      </w:r>
    </w:p>
    <w:p w14:paraId="4B223CC3" w14:textId="77777777" w:rsidR="004603C7" w:rsidRPr="004603C7" w:rsidRDefault="004603C7" w:rsidP="004603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-0.034104 -0.</w:t>
      </w:r>
      <w:proofErr w:type="gramStart"/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011996  0.001496</w:t>
      </w:r>
      <w:proofErr w:type="gramEnd"/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0.012290  0.035573 </w:t>
      </w:r>
    </w:p>
    <w:p w14:paraId="7B81DB3B" w14:textId="77777777" w:rsidR="004603C7" w:rsidRPr="004603C7" w:rsidRDefault="004603C7" w:rsidP="004603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3FC450D5" w14:textId="77777777" w:rsidR="004603C7" w:rsidRPr="004603C7" w:rsidRDefault="004603C7" w:rsidP="004603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695DD285" w14:textId="77777777" w:rsidR="004603C7" w:rsidRPr="004603C7" w:rsidRDefault="004603C7" w:rsidP="004603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Estimate Std. Error t value </w:t>
      </w:r>
      <w:proofErr w:type="spellStart"/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(&gt;|t|)    </w:t>
      </w:r>
    </w:p>
    <w:p w14:paraId="4F621BAC" w14:textId="77777777" w:rsidR="004603C7" w:rsidRPr="004603C7" w:rsidRDefault="004603C7" w:rsidP="004603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pt-BR"/>
        </w:rPr>
      </w:pPr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pt-BR"/>
        </w:rPr>
        <w:t>(</w:t>
      </w:r>
      <w:proofErr w:type="spellStart"/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pt-BR"/>
        </w:rPr>
        <w:t>Intercept</w:t>
      </w:r>
      <w:proofErr w:type="spellEnd"/>
      <w:proofErr w:type="gramStart"/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pt-BR"/>
        </w:rPr>
        <w:t>)  -</w:t>
      </w:r>
      <w:proofErr w:type="gramEnd"/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pt-BR"/>
        </w:rPr>
        <w:t>2.060e-01  5.101e-04  -403.9   &lt;2e-16 ***</w:t>
      </w:r>
    </w:p>
    <w:p w14:paraId="01CC69C8" w14:textId="77777777" w:rsidR="004603C7" w:rsidRPr="004603C7" w:rsidRDefault="004603C7" w:rsidP="004603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pt-BR"/>
        </w:rPr>
      </w:pPr>
      <w:proofErr w:type="spellStart"/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pt-BR"/>
        </w:rPr>
        <w:t>gw_spec_</w:t>
      </w:r>
      <w:proofErr w:type="gramStart"/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pt-BR"/>
        </w:rPr>
        <w:t>cond</w:t>
      </w:r>
      <w:proofErr w:type="spellEnd"/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pt-BR"/>
        </w:rPr>
        <w:t xml:space="preserve">  5</w:t>
      </w:r>
      <w:proofErr w:type="gramEnd"/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pt-BR"/>
        </w:rPr>
        <w:t>.781e-04  8.805e-08  6565.9   &lt;2e-16 ***</w:t>
      </w:r>
    </w:p>
    <w:p w14:paraId="1A02DE66" w14:textId="77777777" w:rsidR="004603C7" w:rsidRPr="004603C7" w:rsidRDefault="004603C7" w:rsidP="004603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14:paraId="7B1AA022" w14:textId="77777777" w:rsidR="004603C7" w:rsidRPr="004603C7" w:rsidRDefault="004603C7" w:rsidP="004603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‘ ’</w:t>
      </w:r>
      <w:proofErr w:type="gramEnd"/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1</w:t>
      </w:r>
    </w:p>
    <w:p w14:paraId="477E2838" w14:textId="77777777" w:rsidR="004603C7" w:rsidRPr="004603C7" w:rsidRDefault="004603C7" w:rsidP="004603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4DD9CD86" w14:textId="77777777" w:rsidR="004603C7" w:rsidRPr="004603C7" w:rsidRDefault="004603C7" w:rsidP="004603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Residual standard error: 0.01423 on 39727 degrees of freedom</w:t>
      </w:r>
    </w:p>
    <w:p w14:paraId="37AE7E13" w14:textId="77777777" w:rsidR="004603C7" w:rsidRPr="004603C7" w:rsidRDefault="004603C7" w:rsidP="004603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Multiple R-squared:  0.9991,</w:t>
      </w:r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 xml:space="preserve">Adjusted R-squared:  0.9991 </w:t>
      </w:r>
    </w:p>
    <w:p w14:paraId="3C276410" w14:textId="77777777" w:rsidR="004603C7" w:rsidRPr="004603C7" w:rsidRDefault="004603C7" w:rsidP="004603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F-statistic: 4.311e+07 on 1 and 39727 </w:t>
      </w:r>
      <w:proofErr w:type="gramStart"/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DF,  p</w:t>
      </w:r>
      <w:proofErr w:type="gramEnd"/>
      <w:r w:rsidRPr="004603C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-value: &lt; 2.2e-16</w:t>
      </w:r>
    </w:p>
    <w:p w14:paraId="412D19B5" w14:textId="315108AB" w:rsidR="004603C7" w:rsidRDefault="004603C7" w:rsidP="004603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References:</w:t>
      </w:r>
    </w:p>
    <w:p w14:paraId="0CC65440" w14:textId="35DA1506" w:rsidR="004603C7" w:rsidRDefault="000949C4" w:rsidP="004603C7">
      <w:hyperlink r:id="rId12" w:history="1">
        <w:r w:rsidR="004603C7">
          <w:rPr>
            <w:rStyle w:val="Hyperlink"/>
          </w:rPr>
          <w:t>20587_TEROS11-12_Manual_Web.pdf</w:t>
        </w:r>
      </w:hyperlink>
    </w:p>
    <w:p w14:paraId="0A655F00" w14:textId="1F584301" w:rsidR="004603C7" w:rsidRDefault="000949C4" w:rsidP="004603C7">
      <w:hyperlink r:id="rId13" w:history="1">
        <w:r w:rsidR="004603C7">
          <w:rPr>
            <w:rStyle w:val="Hyperlink"/>
          </w:rPr>
          <w:t>Aquatroll_0096402.pdf</w:t>
        </w:r>
      </w:hyperlink>
    </w:p>
    <w:p w14:paraId="180F2E5F" w14:textId="30BC3D95" w:rsidR="004603C7" w:rsidRPr="004603C7" w:rsidRDefault="000949C4" w:rsidP="004603C7">
      <w:pPr>
        <w:rPr>
          <w:rFonts w:ascii="Arial" w:hAnsi="Arial" w:cs="Arial"/>
          <w:sz w:val="32"/>
          <w:szCs w:val="32"/>
        </w:rPr>
      </w:pPr>
      <w:hyperlink r:id="rId14" w:history="1">
        <w:r w:rsidR="004603C7">
          <w:rPr>
            <w:rStyle w:val="Hyperlink"/>
          </w:rPr>
          <w:t>2520 Salinity (Editorial Revisions, 2011) | PDF | Salinity | Seawater</w:t>
        </w:r>
      </w:hyperlink>
    </w:p>
    <w:sectPr w:rsidR="004603C7" w:rsidRPr="00460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chado da silva, Fausto" w:date="2025-03-31T11:26:00Z" w:initials="MdsF">
    <w:p w14:paraId="4155EA68" w14:textId="77777777" w:rsidR="00F55929" w:rsidRDefault="00F55929">
      <w:pPr>
        <w:pStyle w:val="CommentText"/>
      </w:pPr>
      <w:r>
        <w:rPr>
          <w:rStyle w:val="CommentReference"/>
        </w:rPr>
        <w:annotationRef/>
      </w:r>
      <w:proofErr w:type="spellStart"/>
      <w:r w:rsidRPr="00F55929">
        <w:rPr>
          <w:rFonts w:ascii="Arial" w:hAnsi="Arial" w:cs="Arial"/>
          <w:sz w:val="32"/>
          <w:szCs w:val="32"/>
        </w:rPr>
        <w:t>T</w:t>
      </w:r>
      <w:r w:rsidRPr="00F55929">
        <w:rPr>
          <w:rFonts w:ascii="Arial" w:hAnsi="Arial" w:cs="Arial"/>
          <w:sz w:val="32"/>
          <w:szCs w:val="32"/>
          <w:vertAlign w:val="subscript"/>
        </w:rPr>
        <w:t>soil</w:t>
      </w:r>
      <w:proofErr w:type="spellEnd"/>
      <w:r w:rsidRPr="00F55929">
        <w:rPr>
          <w:rFonts w:ascii="Arial" w:hAnsi="Arial" w:cs="Arial"/>
          <w:sz w:val="32"/>
          <w:szCs w:val="32"/>
        </w:rPr>
        <w:t xml:space="preserve"> from T</w:t>
      </w:r>
      <w:r w:rsidR="00697844">
        <w:rPr>
          <w:rFonts w:ascii="Arial" w:hAnsi="Arial" w:cs="Arial"/>
          <w:sz w:val="32"/>
          <w:szCs w:val="32"/>
        </w:rPr>
        <w:t>EROS</w:t>
      </w:r>
      <w:r w:rsidRPr="00F55929">
        <w:rPr>
          <w:rFonts w:ascii="Arial" w:hAnsi="Arial" w:cs="Arial"/>
          <w:sz w:val="32"/>
          <w:szCs w:val="32"/>
        </w:rPr>
        <w:t xml:space="preserve"> in °C</w:t>
      </w:r>
    </w:p>
  </w:comment>
  <w:comment w:id="2" w:author="Machado da silva, Fausto" w:date="2025-03-31T12:29:00Z" w:initials="MdsF">
    <w:p w14:paraId="4B305036" w14:textId="77777777" w:rsidR="00CF1BDC" w:rsidRDefault="00CF1BDC">
      <w:pPr>
        <w:pStyle w:val="CommentText"/>
      </w:pPr>
      <w:r>
        <w:rPr>
          <w:rStyle w:val="CommentReference"/>
        </w:rPr>
        <w:annotationRef/>
      </w:r>
      <w:r>
        <w:t xml:space="preserve">Take from L1 </w:t>
      </w:r>
      <w:r>
        <w:br/>
        <w:t xml:space="preserve">e.g.: </w:t>
      </w:r>
      <w:r w:rsidRPr="00CF1BDC">
        <w:t>soil_EC_10cm</w:t>
      </w:r>
    </w:p>
    <w:p w14:paraId="4C1AB453" w14:textId="260EDD97" w:rsidR="000949C4" w:rsidRDefault="000949C4">
      <w:pPr>
        <w:pStyle w:val="CommentText"/>
      </w:pPr>
      <w:r>
        <w:t xml:space="preserve">Unit:  </w:t>
      </w:r>
      <w:proofErr w:type="spellStart"/>
      <w:r>
        <w:t>dS</w:t>
      </w:r>
      <w:proofErr w:type="spellEnd"/>
      <w:r>
        <w:t>/m</w:t>
      </w:r>
    </w:p>
  </w:comment>
  <w:comment w:id="3" w:author="Machado da silva, Fausto" w:date="2025-03-31T11:27:00Z" w:initials="MdsF">
    <w:p w14:paraId="180E6FB6" w14:textId="77777777" w:rsidR="00697844" w:rsidRDefault="00697844" w:rsidP="00697844">
      <w:pPr>
        <w:rPr>
          <w:rFonts w:ascii="Arial" w:hAnsi="Arial" w:cs="Arial"/>
          <w:sz w:val="32"/>
          <w:szCs w:val="32"/>
        </w:rPr>
      </w:pPr>
      <w:r>
        <w:rPr>
          <w:rStyle w:val="CommentReference"/>
        </w:rPr>
        <w:annotationRef/>
      </w:r>
      <w:proofErr w:type="spellStart"/>
      <w:r w:rsidRPr="00697844">
        <w:rPr>
          <w:rFonts w:ascii="Arial" w:hAnsi="Arial" w:cs="Arial"/>
          <w:sz w:val="32"/>
          <w:szCs w:val="32"/>
        </w:rPr>
        <w:t>Hilhorst</w:t>
      </w:r>
      <w:proofErr w:type="spellEnd"/>
      <w:r w:rsidRPr="00697844">
        <w:rPr>
          <w:rFonts w:ascii="Arial" w:hAnsi="Arial" w:cs="Arial"/>
          <w:sz w:val="32"/>
          <w:szCs w:val="32"/>
        </w:rPr>
        <w:t xml:space="preserve"> (2000) recommended that </w:t>
      </w:r>
      <w:r w:rsidRPr="00697844">
        <w:rPr>
          <w:rFonts w:ascii="Arial" w:hAnsi="Arial" w:cs="Arial"/>
          <w:sz w:val="32"/>
          <w:szCs w:val="32"/>
        </w:rPr>
        <w:sym w:font="Symbol" w:char="F065"/>
      </w:r>
      <w:r w:rsidRPr="00697844">
        <w:rPr>
          <w:rFonts w:ascii="Arial" w:hAnsi="Arial" w:cs="Arial"/>
          <w:sz w:val="32"/>
          <w:szCs w:val="32"/>
        </w:rPr>
        <w:sym w:font="Symbol" w:char="F073"/>
      </w:r>
      <w:r w:rsidRPr="00697844">
        <w:rPr>
          <w:rFonts w:ascii="Arial" w:hAnsi="Arial" w:cs="Arial"/>
          <w:sz w:val="32"/>
          <w:szCs w:val="32"/>
        </w:rPr>
        <w:t xml:space="preserve">b = 0 = 4.1 be used as a generic offset. </w:t>
      </w:r>
      <w:proofErr w:type="spellStart"/>
      <w:r w:rsidRPr="00697844">
        <w:rPr>
          <w:rFonts w:ascii="Arial" w:hAnsi="Arial" w:cs="Arial"/>
          <w:sz w:val="32"/>
          <w:szCs w:val="32"/>
        </w:rPr>
        <w:t>Hilhorst</w:t>
      </w:r>
      <w:proofErr w:type="spellEnd"/>
      <w:r w:rsidRPr="00697844">
        <w:rPr>
          <w:rFonts w:ascii="Arial" w:hAnsi="Arial" w:cs="Arial"/>
          <w:sz w:val="32"/>
          <w:szCs w:val="32"/>
        </w:rPr>
        <w:t xml:space="preserve"> (2000) offers a simple and easy method for determining </w:t>
      </w:r>
      <w:r w:rsidRPr="00697844">
        <w:rPr>
          <w:rFonts w:ascii="Arial" w:hAnsi="Arial" w:cs="Arial"/>
          <w:sz w:val="32"/>
          <w:szCs w:val="32"/>
        </w:rPr>
        <w:sym w:font="Symbol" w:char="F065"/>
      </w:r>
      <w:r w:rsidRPr="00697844">
        <w:rPr>
          <w:rFonts w:ascii="Arial" w:hAnsi="Arial" w:cs="Arial"/>
          <w:sz w:val="32"/>
          <w:szCs w:val="32"/>
        </w:rPr>
        <w:sym w:font="Symbol" w:char="F073"/>
      </w:r>
      <w:r w:rsidRPr="00697844">
        <w:rPr>
          <w:rFonts w:ascii="Arial" w:hAnsi="Arial" w:cs="Arial"/>
          <w:sz w:val="32"/>
          <w:szCs w:val="32"/>
        </w:rPr>
        <w:t xml:space="preserve">b = 0 for individual soil types, which improves the accuracy of the calculation of </w:t>
      </w:r>
      <w:r w:rsidRPr="00697844">
        <w:rPr>
          <w:rFonts w:ascii="Arial" w:hAnsi="Arial" w:cs="Arial"/>
          <w:sz w:val="32"/>
          <w:szCs w:val="32"/>
        </w:rPr>
        <w:sym w:font="Symbol" w:char="F073"/>
      </w:r>
      <w:r w:rsidRPr="00697844">
        <w:rPr>
          <w:rFonts w:ascii="Arial" w:hAnsi="Arial" w:cs="Arial"/>
          <w:sz w:val="32"/>
          <w:szCs w:val="32"/>
        </w:rPr>
        <w:t>p in most cases.</w:t>
      </w:r>
    </w:p>
    <w:p w14:paraId="7CE065B1" w14:textId="77777777" w:rsidR="00697844" w:rsidRPr="00F55929" w:rsidRDefault="00697844" w:rsidP="00697844">
      <w:pPr>
        <w:rPr>
          <w:rFonts w:ascii="Arial" w:hAnsi="Arial" w:cs="Arial"/>
          <w:color w:val="2F5496" w:themeColor="accent1" w:themeShade="BF"/>
          <w:sz w:val="32"/>
          <w:szCs w:val="32"/>
        </w:rPr>
      </w:pPr>
    </w:p>
    <w:p w14:paraId="47AA2991" w14:textId="77777777" w:rsidR="00697844" w:rsidRDefault="00697844">
      <w:pPr>
        <w:pStyle w:val="CommentText"/>
      </w:pPr>
      <w:proofErr w:type="spellStart"/>
      <w:r>
        <w:t>Hilhorst</w:t>
      </w:r>
      <w:proofErr w:type="spellEnd"/>
      <w:r>
        <w:t xml:space="preserve"> MA. 2000. A pore water conductivity sensor. Soil Science Society of America Journal 64:6 1922–1925.</w:t>
      </w:r>
    </w:p>
  </w:comment>
  <w:comment w:id="4" w:author="Machado da silva, Fausto" w:date="2025-03-31T12:12:00Z" w:initials="MdsF">
    <w:p w14:paraId="660979AA" w14:textId="77777777" w:rsidR="00681999" w:rsidRDefault="00681999">
      <w:pPr>
        <w:pStyle w:val="CommentText"/>
      </w:pPr>
      <w:r>
        <w:rPr>
          <w:rStyle w:val="CommentReference"/>
        </w:rPr>
        <w:annotationRef/>
      </w:r>
      <w:r>
        <w:t xml:space="preserve">Raw data from </w:t>
      </w:r>
      <w:proofErr w:type="spellStart"/>
      <w:r>
        <w:t>Teros</w:t>
      </w:r>
      <w:proofErr w:type="spellEnd"/>
      <w:r>
        <w:t xml:space="preserve"> is not in L1 but you can calculate from VWC</w:t>
      </w:r>
    </w:p>
  </w:comment>
  <w:comment w:id="5" w:author="Machado da silva, Fausto" w:date="2025-03-31T12:28:00Z" w:initials="MdsF">
    <w:p w14:paraId="0F0FBB26" w14:textId="503064A8" w:rsidR="00CF1BDC" w:rsidRDefault="00CF1BDC">
      <w:pPr>
        <w:pStyle w:val="CommentText"/>
      </w:pPr>
      <w:r>
        <w:rPr>
          <w:rStyle w:val="CommentReference"/>
        </w:rPr>
        <w:annotationRef/>
      </w:r>
      <w:r>
        <w:t>Take from L1</w:t>
      </w:r>
      <w:r>
        <w:br/>
        <w:t xml:space="preserve">e.g.:  </w:t>
      </w:r>
      <w:r w:rsidRPr="00CF1BDC">
        <w:t>soil_vwc_10cm</w:t>
      </w:r>
      <w:r w:rsidR="000949C4">
        <w:t xml:space="preserve"> (m3/m3)</w:t>
      </w:r>
    </w:p>
    <w:p w14:paraId="581C3D8A" w14:textId="7A5B5715" w:rsidR="00CF1BDC" w:rsidRDefault="00CF1BDC">
      <w:pPr>
        <w:pStyle w:val="CommentText"/>
      </w:pPr>
      <w:r>
        <w:t>Then use algebra to find RAW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55EA68" w15:done="0"/>
  <w15:commentEx w15:paraId="4C1AB453" w15:done="0"/>
  <w15:commentEx w15:paraId="47AA2991" w15:done="0"/>
  <w15:commentEx w15:paraId="660979AA" w15:done="0"/>
  <w15:commentEx w15:paraId="581C3D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55EA68" w16cid:durableId="2B94FA7E"/>
  <w16cid:commentId w16cid:paraId="4C1AB453" w16cid:durableId="2B950910"/>
  <w16cid:commentId w16cid:paraId="47AA2991" w16cid:durableId="2B94FA99"/>
  <w16cid:commentId w16cid:paraId="660979AA" w16cid:durableId="2B950510"/>
  <w16cid:commentId w16cid:paraId="581C3D8A" w16cid:durableId="2B9508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31DB5"/>
    <w:multiLevelType w:val="hybridMultilevel"/>
    <w:tmpl w:val="067E6AB4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chado da silva, Fausto">
    <w15:presenceInfo w15:providerId="AD" w15:userId="S-1-5-21-3961191902-3230811464-3159167730-26472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29"/>
    <w:rsid w:val="000949C4"/>
    <w:rsid w:val="00382155"/>
    <w:rsid w:val="00452255"/>
    <w:rsid w:val="004603C7"/>
    <w:rsid w:val="005A0CB3"/>
    <w:rsid w:val="00681999"/>
    <w:rsid w:val="00697844"/>
    <w:rsid w:val="006C2A98"/>
    <w:rsid w:val="00701A3C"/>
    <w:rsid w:val="00915947"/>
    <w:rsid w:val="00AB45B0"/>
    <w:rsid w:val="00B5364D"/>
    <w:rsid w:val="00CF1BDC"/>
    <w:rsid w:val="00F5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5B96"/>
  <w15:chartTrackingRefBased/>
  <w15:docId w15:val="{22F9D9CC-3F83-498C-B418-7ED260D5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592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559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59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59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9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9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92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01A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3C7"/>
    <w:rPr>
      <w:rFonts w:ascii="Courier New" w:eastAsia="Times New Roman" w:hAnsi="Courier New" w:cs="Courier New"/>
      <w:sz w:val="20"/>
      <w:szCs w:val="20"/>
    </w:rPr>
  </w:style>
  <w:style w:type="character" w:customStyle="1" w:styleId="gntyacmbb4b">
    <w:name w:val="gntyacmbb4b"/>
    <w:basedOn w:val="DefaultParagraphFont"/>
    <w:rsid w:val="004603C7"/>
  </w:style>
  <w:style w:type="paragraph" w:styleId="NormalWeb">
    <w:name w:val="Normal (Web)"/>
    <w:basedOn w:val="Normal"/>
    <w:uiPriority w:val="99"/>
    <w:semiHidden/>
    <w:unhideWhenUsed/>
    <w:rsid w:val="00460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603C7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4603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in-situ.com/en/pub/media/support/documents/0096402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ublications.metergroup.com/Manuals/20587_TEROS11-12_Manual_Web.pdf?_gl=1*1o8ismg*_gcl_au*ODQ5Mjg2MzkuMTc0MzQzMzU5Nw..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hyperlink" Target="https://www.scribd.com/document/472983454/2520-Salinity-Editorial-revisions-2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560fa5-ba3a-4479-86f2-473e002ca96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39833A38F6D6468A8F959CD490868D" ma:contentTypeVersion="17" ma:contentTypeDescription="Create a new document." ma:contentTypeScope="" ma:versionID="8a7aec5a04bc923cce9fefd5ea544730">
  <xsd:schema xmlns:xsd="http://www.w3.org/2001/XMLSchema" xmlns:xs="http://www.w3.org/2001/XMLSchema" xmlns:p="http://schemas.microsoft.com/office/2006/metadata/properties" xmlns:ns3="2f560fa5-ba3a-4479-86f2-473e002ca96a" xmlns:ns4="496df045-2596-4dd7-8d20-67114e785348" targetNamespace="http://schemas.microsoft.com/office/2006/metadata/properties" ma:root="true" ma:fieldsID="edd1d8eb2199eefe4795208626283679" ns3:_="" ns4:_="">
    <xsd:import namespace="2f560fa5-ba3a-4479-86f2-473e002ca96a"/>
    <xsd:import namespace="496df045-2596-4dd7-8d20-67114e7853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60fa5-ba3a-4479-86f2-473e002ca9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6df045-2596-4dd7-8d20-67114e78534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A72DE7-E7B2-4C42-938C-4E2F08EE36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3C2033-C76E-4B11-B0D6-16132629EEE1}">
  <ds:schemaRefs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496df045-2596-4dd7-8d20-67114e785348"/>
    <ds:schemaRef ds:uri="2f560fa5-ba3a-4479-86f2-473e002ca96a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AC59C8F-77C1-4CD0-B36C-356A14215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560fa5-ba3a-4479-86f2-473e002ca96a"/>
    <ds:schemaRef ds:uri="496df045-2596-4dd7-8d20-67114e7853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Machado da silva, Fausto</dc:creator>
  <cp:keywords/>
  <dc:description/>
  <cp:lastModifiedBy>Machado da silva, Fausto</cp:lastModifiedBy>
  <cp:revision>3</cp:revision>
  <dcterms:created xsi:type="dcterms:W3CDTF">2025-03-31T17:21:00Z</dcterms:created>
  <dcterms:modified xsi:type="dcterms:W3CDTF">2025-03-31T17:28:00Z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0x0101006A39833A38F6D6468A8F959CD490868D</vt:lpwstr>
  </property>
</Properties>
</file>