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15017" w14:textId="73B3519B" w:rsidR="009B2ABA" w:rsidRPr="005E3540" w:rsidRDefault="005E3540" w:rsidP="005E3540">
      <w:pPr>
        <w:jc w:val="center"/>
        <w:rPr>
          <w:sz w:val="28"/>
          <w:szCs w:val="28"/>
        </w:rPr>
      </w:pPr>
      <w:r w:rsidRPr="005E3540">
        <w:rPr>
          <w:sz w:val="28"/>
          <w:szCs w:val="28"/>
        </w:rPr>
        <w:t>COMPASS Synoptic FE 2024 Sample pH Issues</w:t>
      </w:r>
    </w:p>
    <w:p w14:paraId="7E02066D" w14:textId="77777777" w:rsidR="005E3540" w:rsidRPr="005E3540" w:rsidRDefault="005E3540" w:rsidP="005E3540">
      <w:pPr>
        <w:rPr>
          <w:sz w:val="24"/>
          <w:szCs w:val="24"/>
        </w:rPr>
      </w:pPr>
    </w:p>
    <w:p w14:paraId="346B2431" w14:textId="626AFEE6" w:rsidR="005E3540" w:rsidRPr="005E3540" w:rsidRDefault="005E3540" w:rsidP="005E3540">
      <w:pPr>
        <w:rPr>
          <w:b/>
          <w:bCs/>
          <w:sz w:val="24"/>
          <w:szCs w:val="24"/>
          <w:u w:val="single"/>
        </w:rPr>
      </w:pPr>
      <w:r w:rsidRPr="005E3540">
        <w:rPr>
          <w:b/>
          <w:bCs/>
          <w:sz w:val="24"/>
          <w:szCs w:val="24"/>
          <w:u w:val="single"/>
        </w:rPr>
        <w:t xml:space="preserve">Background Information:  </w:t>
      </w:r>
    </w:p>
    <w:p w14:paraId="0FB714F0" w14:textId="16B69541" w:rsidR="005E3540" w:rsidRPr="005E3540" w:rsidRDefault="005E3540" w:rsidP="005E3540">
      <w:pPr>
        <w:rPr>
          <w:sz w:val="24"/>
          <w:szCs w:val="24"/>
        </w:rPr>
      </w:pPr>
      <w:r w:rsidRPr="005E3540">
        <w:rPr>
          <w:sz w:val="24"/>
          <w:szCs w:val="24"/>
        </w:rPr>
        <w:t>Field collection</w:t>
      </w:r>
    </w:p>
    <w:p w14:paraId="097A92F3" w14:textId="382AB3C9" w:rsidR="005E3540" w:rsidRPr="005E3540" w:rsidRDefault="005E3540" w:rsidP="005E35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E3540">
        <w:rPr>
          <w:sz w:val="24"/>
          <w:szCs w:val="24"/>
        </w:rPr>
        <w:t>Synoptic FE samples are collected at each porewater collection from suction lysimeters for Fe(II) and Fe(III)</w:t>
      </w:r>
    </w:p>
    <w:p w14:paraId="2394EDCE" w14:textId="08E4D943" w:rsidR="005E3540" w:rsidRPr="005E3540" w:rsidRDefault="005E3540" w:rsidP="005E35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E3540">
        <w:rPr>
          <w:sz w:val="24"/>
          <w:szCs w:val="24"/>
        </w:rPr>
        <w:t xml:space="preserve">Sample vials are trace metal acid washed, then in the lab 75 </w:t>
      </w:r>
      <w:proofErr w:type="spellStart"/>
      <w:r w:rsidRPr="005E3540">
        <w:rPr>
          <w:sz w:val="24"/>
          <w:szCs w:val="24"/>
        </w:rPr>
        <w:t>uL</w:t>
      </w:r>
      <w:proofErr w:type="spellEnd"/>
      <w:r w:rsidRPr="005E3540">
        <w:rPr>
          <w:sz w:val="24"/>
          <w:szCs w:val="24"/>
        </w:rPr>
        <w:t xml:space="preserve"> of 50% TCM HCl is added to the vial </w:t>
      </w:r>
    </w:p>
    <w:p w14:paraId="2B379864" w14:textId="72A5AFCB" w:rsidR="005E3540" w:rsidRPr="005E3540" w:rsidRDefault="005E3540" w:rsidP="005E354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E3540">
        <w:rPr>
          <w:sz w:val="24"/>
          <w:szCs w:val="24"/>
        </w:rPr>
        <w:t xml:space="preserve">For reference, in industry typically 0.2mL of 50% HCl is used for 40mL of sample, which would mean for a 5mL sample you would only need 25 </w:t>
      </w:r>
      <w:proofErr w:type="spellStart"/>
      <w:r w:rsidRPr="005E3540">
        <w:rPr>
          <w:sz w:val="24"/>
          <w:szCs w:val="24"/>
        </w:rPr>
        <w:t>uL</w:t>
      </w:r>
      <w:proofErr w:type="spellEnd"/>
      <w:r w:rsidRPr="005E3540">
        <w:rPr>
          <w:sz w:val="24"/>
          <w:szCs w:val="24"/>
        </w:rPr>
        <w:t xml:space="preserve"> </w:t>
      </w:r>
    </w:p>
    <w:p w14:paraId="61F85C34" w14:textId="77777777" w:rsidR="005E3540" w:rsidRPr="005E3540" w:rsidRDefault="005E3540" w:rsidP="005E35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E3540">
        <w:rPr>
          <w:sz w:val="24"/>
          <w:szCs w:val="24"/>
        </w:rPr>
        <w:t xml:space="preserve">In the field, 5mL samples are filtered with a 0.45 um filter and collected into the prepped vials. </w:t>
      </w:r>
    </w:p>
    <w:p w14:paraId="5042A322" w14:textId="71A5BC19" w:rsidR="005E3540" w:rsidRPr="005E3540" w:rsidRDefault="005E3540" w:rsidP="005E35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E3540">
        <w:rPr>
          <w:sz w:val="24"/>
          <w:szCs w:val="24"/>
        </w:rPr>
        <w:t>The acidified samples should be around a pH of 2 after being collected into the prepped vial. Samples are kept in the fridge until analysis.</w:t>
      </w:r>
    </w:p>
    <w:p w14:paraId="02D567D0" w14:textId="49C3CDA6" w:rsidR="005E3540" w:rsidRPr="005E3540" w:rsidRDefault="005E3540" w:rsidP="005E35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E3540">
        <w:rPr>
          <w:sz w:val="24"/>
          <w:szCs w:val="24"/>
        </w:rPr>
        <w:t xml:space="preserve">The pH 2 should preserve the Fe(II)/Fe(III) in their current state and prevent oxidation or reduction prior to analysis </w:t>
      </w:r>
    </w:p>
    <w:p w14:paraId="2792A2FB" w14:textId="4DE46C76" w:rsidR="005E3540" w:rsidRPr="005E3540" w:rsidRDefault="005E3540" w:rsidP="005E3540">
      <w:pPr>
        <w:rPr>
          <w:sz w:val="24"/>
          <w:szCs w:val="24"/>
        </w:rPr>
      </w:pPr>
      <w:r w:rsidRPr="005E3540">
        <w:rPr>
          <w:sz w:val="24"/>
          <w:szCs w:val="24"/>
        </w:rPr>
        <w:t>Laboratory Analysis</w:t>
      </w:r>
    </w:p>
    <w:p w14:paraId="61249BA7" w14:textId="2681EA57" w:rsidR="005E3540" w:rsidRPr="005E3540" w:rsidRDefault="005E3540" w:rsidP="005E35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E3540">
        <w:rPr>
          <w:sz w:val="24"/>
          <w:szCs w:val="24"/>
        </w:rPr>
        <w:t xml:space="preserve">We use a calorimetric method for analyzing iron </w:t>
      </w:r>
    </w:p>
    <w:p w14:paraId="0082E112" w14:textId="010A2DC6" w:rsidR="005E3540" w:rsidRPr="005E3540" w:rsidRDefault="005E3540" w:rsidP="005E35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E3540">
        <w:rPr>
          <w:sz w:val="24"/>
          <w:szCs w:val="24"/>
        </w:rPr>
        <w:t xml:space="preserve">It is critical for the method that the pH of the samples to be similar to the standards, which are at a pH of 2 </w:t>
      </w:r>
    </w:p>
    <w:p w14:paraId="283C1D33" w14:textId="3FC79383" w:rsidR="005E3540" w:rsidRPr="005E3540" w:rsidRDefault="005E3540" w:rsidP="005E35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E3540">
        <w:rPr>
          <w:sz w:val="24"/>
          <w:szCs w:val="24"/>
        </w:rPr>
        <w:t>If sample pH is too high, colors will change too early, and it has been noted that a higher pH results in an inflated absorbance and therefore an inflated value</w:t>
      </w:r>
    </w:p>
    <w:p w14:paraId="42D2727A" w14:textId="77777777" w:rsidR="005E3540" w:rsidRPr="005E3540" w:rsidRDefault="005E3540" w:rsidP="005E3540">
      <w:pPr>
        <w:rPr>
          <w:sz w:val="24"/>
          <w:szCs w:val="24"/>
        </w:rPr>
      </w:pPr>
    </w:p>
    <w:p w14:paraId="5170E98E" w14:textId="10DC5F9B" w:rsidR="005E3540" w:rsidRPr="005E3540" w:rsidRDefault="005E3540" w:rsidP="005E3540">
      <w:pPr>
        <w:rPr>
          <w:b/>
          <w:bCs/>
          <w:sz w:val="24"/>
          <w:szCs w:val="24"/>
          <w:u w:val="single"/>
        </w:rPr>
      </w:pPr>
      <w:r w:rsidRPr="005E3540">
        <w:rPr>
          <w:b/>
          <w:bCs/>
          <w:sz w:val="24"/>
          <w:szCs w:val="24"/>
          <w:u w:val="single"/>
        </w:rPr>
        <w:t>ISSUE</w:t>
      </w:r>
    </w:p>
    <w:p w14:paraId="7C7CA02D" w14:textId="017D6E71" w:rsidR="005E3540" w:rsidRPr="005E3540" w:rsidRDefault="005E3540" w:rsidP="005E35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E3540">
        <w:rPr>
          <w:sz w:val="24"/>
          <w:szCs w:val="24"/>
        </w:rPr>
        <w:t xml:space="preserve">Melanie noticed that a few samples she was running appeared to have a pH that was higher than 2 from the color changes </w:t>
      </w:r>
    </w:p>
    <w:p w14:paraId="33040052" w14:textId="027F506F" w:rsidR="005E3540" w:rsidRPr="005E3540" w:rsidRDefault="005E3540" w:rsidP="005E35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E3540">
        <w:rPr>
          <w:sz w:val="24"/>
          <w:szCs w:val="24"/>
        </w:rPr>
        <w:t xml:space="preserve">She tested the pH, and they were closer to 5 </w:t>
      </w:r>
    </w:p>
    <w:p w14:paraId="397616F6" w14:textId="77777777" w:rsidR="005E3540" w:rsidRPr="005E3540" w:rsidRDefault="005E3540" w:rsidP="005E3540">
      <w:pPr>
        <w:rPr>
          <w:sz w:val="24"/>
          <w:szCs w:val="24"/>
        </w:rPr>
      </w:pPr>
    </w:p>
    <w:p w14:paraId="0A82A031" w14:textId="253A0160" w:rsidR="005E3540" w:rsidRPr="005E3540" w:rsidRDefault="005E3540" w:rsidP="005E3540">
      <w:pPr>
        <w:rPr>
          <w:sz w:val="24"/>
          <w:szCs w:val="24"/>
        </w:rPr>
      </w:pPr>
      <w:r w:rsidRPr="005E3540">
        <w:rPr>
          <w:sz w:val="24"/>
          <w:szCs w:val="24"/>
        </w:rPr>
        <w:t xml:space="preserve">Diagnosis: </w:t>
      </w:r>
    </w:p>
    <w:p w14:paraId="03F0F227" w14:textId="63D51D57" w:rsidR="005E3540" w:rsidRDefault="005E3540" w:rsidP="005E3540">
      <w:pPr>
        <w:jc w:val="center"/>
      </w:pPr>
      <w:r>
        <w:rPr>
          <w:noProof/>
        </w:rPr>
        <w:lastRenderedPageBreak/>
        <w:drawing>
          <wp:inline distT="0" distB="0" distL="0" distR="0" wp14:anchorId="01D37E95" wp14:editId="175F1C12">
            <wp:extent cx="4838700" cy="2833688"/>
            <wp:effectExtent l="0" t="0" r="0" b="5080"/>
            <wp:docPr id="6187540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5689E67-5923-C7F5-C0D7-5B72FA711ED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A163F8F" w14:textId="02E69735" w:rsidR="00EA04EF" w:rsidRDefault="00EA04EF" w:rsidP="005E3540">
      <w:pPr>
        <w:jc w:val="center"/>
      </w:pPr>
      <w:r>
        <w:rPr>
          <w:noProof/>
        </w:rPr>
        <w:drawing>
          <wp:inline distT="0" distB="0" distL="0" distR="0" wp14:anchorId="6343869F" wp14:editId="36C48DF8">
            <wp:extent cx="4572000" cy="2743200"/>
            <wp:effectExtent l="0" t="0" r="0" b="0"/>
            <wp:docPr id="79565673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B5E40F9-FFA0-A8FF-80D2-17EBD18AC4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EA0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C4BF9"/>
    <w:multiLevelType w:val="hybridMultilevel"/>
    <w:tmpl w:val="7B4EFFF8"/>
    <w:lvl w:ilvl="0" w:tplc="48C049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077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40"/>
    <w:rsid w:val="00027AFD"/>
    <w:rsid w:val="001B6019"/>
    <w:rsid w:val="001E4706"/>
    <w:rsid w:val="00283432"/>
    <w:rsid w:val="005A3DB9"/>
    <w:rsid w:val="005E3540"/>
    <w:rsid w:val="009B2ABA"/>
    <w:rsid w:val="009B3992"/>
    <w:rsid w:val="00BC3840"/>
    <w:rsid w:val="00D269F4"/>
    <w:rsid w:val="00E2266D"/>
    <w:rsid w:val="00EA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B158F0"/>
  <w15:chartTrackingRefBased/>
  <w15:docId w15:val="{F4F0FBCE-F85A-43F9-8DDD-7947659A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SI-SERCFS02\SERC\Shared\Biogeochemistry\COMPASS%20Synoptics\Samples%20&amp;%20Data\Porewater\FE\COMPASS_SynopticCB_FEissues_Diagnosi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SI-SERCFS02\SERC\Shared\Biogeochemistry\COMPASS%20Synoptics\Samples%20&amp;%20Data\Porewater\FE\COMPASS_SynopticCB_FEissues_Diagnosi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Sheet1!$H$1</c:f>
              <c:strCache>
                <c:ptCount val="1"/>
                <c:pt idx="0">
                  <c:v>FE Sample pH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Sheet1!$A$7:$A$37</c:f>
              <c:numCache>
                <c:formatCode>General</c:formatCode>
                <c:ptCount val="31"/>
                <c:pt idx="0">
                  <c:v>64</c:v>
                </c:pt>
                <c:pt idx="1">
                  <c:v>65</c:v>
                </c:pt>
                <c:pt idx="2">
                  <c:v>80</c:v>
                </c:pt>
                <c:pt idx="3">
                  <c:v>346</c:v>
                </c:pt>
                <c:pt idx="4">
                  <c:v>349</c:v>
                </c:pt>
                <c:pt idx="5">
                  <c:v>385</c:v>
                </c:pt>
                <c:pt idx="6">
                  <c:v>400</c:v>
                </c:pt>
                <c:pt idx="7">
                  <c:v>132</c:v>
                </c:pt>
                <c:pt idx="8">
                  <c:v>135</c:v>
                </c:pt>
                <c:pt idx="9">
                  <c:v>422</c:v>
                </c:pt>
                <c:pt idx="10">
                  <c:v>564</c:v>
                </c:pt>
                <c:pt idx="11">
                  <c:v>567</c:v>
                </c:pt>
                <c:pt idx="12">
                  <c:v>134</c:v>
                </c:pt>
                <c:pt idx="13">
                  <c:v>136</c:v>
                </c:pt>
                <c:pt idx="14">
                  <c:v>421</c:v>
                </c:pt>
                <c:pt idx="15">
                  <c:v>423</c:v>
                </c:pt>
                <c:pt idx="16">
                  <c:v>565</c:v>
                </c:pt>
                <c:pt idx="17">
                  <c:v>225</c:v>
                </c:pt>
                <c:pt idx="18">
                  <c:v>226</c:v>
                </c:pt>
                <c:pt idx="19">
                  <c:v>227</c:v>
                </c:pt>
                <c:pt idx="20">
                  <c:v>285</c:v>
                </c:pt>
                <c:pt idx="21">
                  <c:v>286</c:v>
                </c:pt>
                <c:pt idx="22">
                  <c:v>557</c:v>
                </c:pt>
                <c:pt idx="23">
                  <c:v>558</c:v>
                </c:pt>
                <c:pt idx="24">
                  <c:v>495</c:v>
                </c:pt>
                <c:pt idx="25">
                  <c:v>496</c:v>
                </c:pt>
                <c:pt idx="26">
                  <c:v>212</c:v>
                </c:pt>
                <c:pt idx="27">
                  <c:v>246</c:v>
                </c:pt>
                <c:pt idx="28">
                  <c:v>454</c:v>
                </c:pt>
                <c:pt idx="29">
                  <c:v>517</c:v>
                </c:pt>
              </c:numCache>
            </c:numRef>
          </c:cat>
          <c:val>
            <c:numRef>
              <c:f>Sheet1!$H$7:$H$37</c:f>
              <c:numCache>
                <c:formatCode>General</c:formatCode>
                <c:ptCount val="31"/>
                <c:pt idx="0">
                  <c:v>5</c:v>
                </c:pt>
                <c:pt idx="1">
                  <c:v>5</c:v>
                </c:pt>
                <c:pt idx="2">
                  <c:v>4</c:v>
                </c:pt>
                <c:pt idx="3">
                  <c:v>5</c:v>
                </c:pt>
                <c:pt idx="4">
                  <c:v>7</c:v>
                </c:pt>
                <c:pt idx="5">
                  <c:v>1</c:v>
                </c:pt>
                <c:pt idx="6">
                  <c:v>1</c:v>
                </c:pt>
                <c:pt idx="7">
                  <c:v>5</c:v>
                </c:pt>
                <c:pt idx="8">
                  <c:v>5</c:v>
                </c:pt>
                <c:pt idx="9" formatCode="0">
                  <c:v>2</c:v>
                </c:pt>
                <c:pt idx="10">
                  <c:v>5</c:v>
                </c:pt>
                <c:pt idx="11">
                  <c:v>1</c:v>
                </c:pt>
                <c:pt idx="12">
                  <c:v>6</c:v>
                </c:pt>
                <c:pt idx="13">
                  <c:v>8</c:v>
                </c:pt>
                <c:pt idx="14">
                  <c:v>4</c:v>
                </c:pt>
                <c:pt idx="15">
                  <c:v>2</c:v>
                </c:pt>
                <c:pt idx="16">
                  <c:v>4</c:v>
                </c:pt>
                <c:pt idx="17">
                  <c:v>8</c:v>
                </c:pt>
                <c:pt idx="18">
                  <c:v>8</c:v>
                </c:pt>
                <c:pt idx="19">
                  <c:v>8</c:v>
                </c:pt>
                <c:pt idx="20">
                  <c:v>8</c:v>
                </c:pt>
                <c:pt idx="21">
                  <c:v>8</c:v>
                </c:pt>
                <c:pt idx="22" formatCode="0">
                  <c:v>2</c:v>
                </c:pt>
                <c:pt idx="23" formatCode="0">
                  <c:v>2</c:v>
                </c:pt>
                <c:pt idx="24">
                  <c:v>3</c:v>
                </c:pt>
                <c:pt idx="25">
                  <c:v>3</c:v>
                </c:pt>
                <c:pt idx="26">
                  <c:v>5</c:v>
                </c:pt>
                <c:pt idx="27">
                  <c:v>7</c:v>
                </c:pt>
                <c:pt idx="28">
                  <c:v>7</c:v>
                </c:pt>
                <c:pt idx="29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68-41A9-9F22-F5F1772CD7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71398040"/>
        <c:axId val="671396960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Sheet1!$A$1</c15:sqref>
                        </c15:formulaRef>
                      </c:ext>
                    </c:extLst>
                    <c:strCache>
                      <c:ptCount val="1"/>
                      <c:pt idx="0">
                        <c:v>FE Sample #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Sheet1!$A$7:$A$37</c15:sqref>
                        </c15:formulaRef>
                      </c:ext>
                    </c:extLst>
                    <c:numCache>
                      <c:formatCode>General</c:formatCode>
                      <c:ptCount val="31"/>
                      <c:pt idx="0">
                        <c:v>64</c:v>
                      </c:pt>
                      <c:pt idx="1">
                        <c:v>65</c:v>
                      </c:pt>
                      <c:pt idx="2">
                        <c:v>80</c:v>
                      </c:pt>
                      <c:pt idx="3">
                        <c:v>346</c:v>
                      </c:pt>
                      <c:pt idx="4">
                        <c:v>349</c:v>
                      </c:pt>
                      <c:pt idx="5">
                        <c:v>385</c:v>
                      </c:pt>
                      <c:pt idx="6">
                        <c:v>400</c:v>
                      </c:pt>
                      <c:pt idx="7">
                        <c:v>132</c:v>
                      </c:pt>
                      <c:pt idx="8">
                        <c:v>135</c:v>
                      </c:pt>
                      <c:pt idx="9">
                        <c:v>422</c:v>
                      </c:pt>
                      <c:pt idx="10">
                        <c:v>564</c:v>
                      </c:pt>
                      <c:pt idx="11">
                        <c:v>567</c:v>
                      </c:pt>
                      <c:pt idx="12">
                        <c:v>134</c:v>
                      </c:pt>
                      <c:pt idx="13">
                        <c:v>136</c:v>
                      </c:pt>
                      <c:pt idx="14">
                        <c:v>421</c:v>
                      </c:pt>
                      <c:pt idx="15">
                        <c:v>423</c:v>
                      </c:pt>
                      <c:pt idx="16">
                        <c:v>565</c:v>
                      </c:pt>
                      <c:pt idx="17">
                        <c:v>225</c:v>
                      </c:pt>
                      <c:pt idx="18">
                        <c:v>226</c:v>
                      </c:pt>
                      <c:pt idx="19">
                        <c:v>227</c:v>
                      </c:pt>
                      <c:pt idx="20">
                        <c:v>285</c:v>
                      </c:pt>
                      <c:pt idx="21">
                        <c:v>286</c:v>
                      </c:pt>
                      <c:pt idx="22">
                        <c:v>557</c:v>
                      </c:pt>
                      <c:pt idx="23">
                        <c:v>558</c:v>
                      </c:pt>
                      <c:pt idx="24">
                        <c:v>495</c:v>
                      </c:pt>
                      <c:pt idx="25">
                        <c:v>496</c:v>
                      </c:pt>
                      <c:pt idx="26">
                        <c:v>212</c:v>
                      </c:pt>
                      <c:pt idx="27">
                        <c:v>246</c:v>
                      </c:pt>
                      <c:pt idx="28">
                        <c:v>454</c:v>
                      </c:pt>
                      <c:pt idx="29">
                        <c:v>517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Sheet1!$A$7:$A$42</c15:sqref>
                        </c15:formulaRef>
                      </c:ext>
                    </c:extLst>
                    <c:numCache>
                      <c:formatCode>General</c:formatCode>
                      <c:ptCount val="36"/>
                      <c:pt idx="0">
                        <c:v>64</c:v>
                      </c:pt>
                      <c:pt idx="1">
                        <c:v>65</c:v>
                      </c:pt>
                      <c:pt idx="2">
                        <c:v>80</c:v>
                      </c:pt>
                      <c:pt idx="3">
                        <c:v>346</c:v>
                      </c:pt>
                      <c:pt idx="4">
                        <c:v>349</c:v>
                      </c:pt>
                      <c:pt idx="5">
                        <c:v>385</c:v>
                      </c:pt>
                      <c:pt idx="6">
                        <c:v>400</c:v>
                      </c:pt>
                      <c:pt idx="7">
                        <c:v>132</c:v>
                      </c:pt>
                      <c:pt idx="8">
                        <c:v>135</c:v>
                      </c:pt>
                      <c:pt idx="9">
                        <c:v>422</c:v>
                      </c:pt>
                      <c:pt idx="10">
                        <c:v>564</c:v>
                      </c:pt>
                      <c:pt idx="11">
                        <c:v>567</c:v>
                      </c:pt>
                      <c:pt idx="12">
                        <c:v>134</c:v>
                      </c:pt>
                      <c:pt idx="13">
                        <c:v>136</c:v>
                      </c:pt>
                      <c:pt idx="14">
                        <c:v>421</c:v>
                      </c:pt>
                      <c:pt idx="15">
                        <c:v>423</c:v>
                      </c:pt>
                      <c:pt idx="16">
                        <c:v>565</c:v>
                      </c:pt>
                      <c:pt idx="17">
                        <c:v>225</c:v>
                      </c:pt>
                      <c:pt idx="18">
                        <c:v>226</c:v>
                      </c:pt>
                      <c:pt idx="19">
                        <c:v>227</c:v>
                      </c:pt>
                      <c:pt idx="20">
                        <c:v>285</c:v>
                      </c:pt>
                      <c:pt idx="21">
                        <c:v>286</c:v>
                      </c:pt>
                      <c:pt idx="22">
                        <c:v>557</c:v>
                      </c:pt>
                      <c:pt idx="23">
                        <c:v>558</c:v>
                      </c:pt>
                      <c:pt idx="24">
                        <c:v>495</c:v>
                      </c:pt>
                      <c:pt idx="25">
                        <c:v>496</c:v>
                      </c:pt>
                      <c:pt idx="26">
                        <c:v>212</c:v>
                      </c:pt>
                      <c:pt idx="27">
                        <c:v>246</c:v>
                      </c:pt>
                      <c:pt idx="28">
                        <c:v>454</c:v>
                      </c:pt>
                      <c:pt idx="29">
                        <c:v>517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6B68-41A9-9F22-F5F1772CD728}"/>
                  </c:ext>
                </c:extLst>
              </c15:ser>
            </c15:filteredBarSeries>
          </c:ext>
        </c:extLst>
      </c:barChart>
      <c:catAx>
        <c:axId val="6713980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r>
                  <a:rPr lang="en-US"/>
                  <a:t>Sample # ID</a:t>
                </a:r>
              </a:p>
            </c:rich>
          </c:tx>
          <c:layout>
            <c:manualLayout>
              <c:xMode val="edge"/>
              <c:yMode val="edge"/>
              <c:x val="0.43442235345581803"/>
              <c:y val="0.8925692621755614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671396960"/>
        <c:crosses val="autoZero"/>
        <c:auto val="1"/>
        <c:lblAlgn val="ctr"/>
        <c:lblOffset val="100"/>
        <c:noMultiLvlLbl val="0"/>
      </c:catAx>
      <c:valAx>
        <c:axId val="671396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r>
                  <a:rPr lang="en-US"/>
                  <a:t>pH</a:t>
                </a:r>
              </a:p>
            </c:rich>
          </c:tx>
          <c:layout>
            <c:manualLayout>
              <c:xMode val="edge"/>
              <c:yMode val="edge"/>
              <c:x val="1.9444444444444445E-2"/>
              <c:y val="0.4471449402158062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6713980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FE Sample Preservation</a:t>
            </a:r>
            <a:r>
              <a:rPr lang="en-US" baseline="0"/>
              <a:t> Test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tx>
            <c:strRef>
              <c:f>Sheet1!$J$1</c:f>
              <c:strCache>
                <c:ptCount val="1"/>
                <c:pt idx="0">
                  <c:v>DOC Sample pH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Sheet1!$A$2:$A$6</c:f>
              <c:numCache>
                <c:formatCode>General</c:formatCode>
                <c:ptCount val="5"/>
                <c:pt idx="0">
                  <c:v>568</c:v>
                </c:pt>
                <c:pt idx="1">
                  <c:v>561</c:v>
                </c:pt>
                <c:pt idx="2">
                  <c:v>566</c:v>
                </c:pt>
                <c:pt idx="3">
                  <c:v>546</c:v>
                </c:pt>
                <c:pt idx="4">
                  <c:v>484</c:v>
                </c:pt>
              </c:numCache>
            </c:numRef>
          </c:cat>
          <c:val>
            <c:numRef>
              <c:f>Sheet1!$J$2:$J$6</c:f>
              <c:numCache>
                <c:formatCode>General</c:formatCode>
                <c:ptCount val="5"/>
                <c:pt idx="0">
                  <c:v>8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56-4F13-BB86-3AED48C8E8A2}"/>
            </c:ext>
          </c:extLst>
        </c:ser>
        <c:ser>
          <c:idx val="2"/>
          <c:order val="1"/>
          <c:tx>
            <c:strRef>
              <c:f>Sheet1!$L$1</c:f>
              <c:strCache>
                <c:ptCount val="1"/>
                <c:pt idx="0">
                  <c:v>DOC Sample + 0.5M HCl pH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Sheet1!$L$2:$L$6</c:f>
              <c:numCache>
                <c:formatCode>General</c:formatCode>
                <c:ptCount val="5"/>
                <c:pt idx="0">
                  <c:v>5</c:v>
                </c:pt>
                <c:pt idx="1">
                  <c:v>2</c:v>
                </c:pt>
                <c:pt idx="2">
                  <c:v>4</c:v>
                </c:pt>
                <c:pt idx="3">
                  <c:v>0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756-4F13-BB86-3AED48C8E8A2}"/>
            </c:ext>
          </c:extLst>
        </c:ser>
        <c:ser>
          <c:idx val="0"/>
          <c:order val="2"/>
          <c:tx>
            <c:strRef>
              <c:f>Sheet1!$K$1</c:f>
              <c:strCache>
                <c:ptCount val="1"/>
                <c:pt idx="0">
                  <c:v>DOC Sample + 50% HCl pH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Sheet1!$K$2:$K$6</c:f>
              <c:numCache>
                <c:formatCode>General</c:formatCode>
                <c:ptCount val="5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756-4F13-BB86-3AED48C8E8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74320352"/>
        <c:axId val="677711448"/>
      </c:barChart>
      <c:catAx>
        <c:axId val="6743203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7711448"/>
        <c:crosses val="autoZero"/>
        <c:auto val="1"/>
        <c:lblAlgn val="ctr"/>
        <c:lblOffset val="100"/>
        <c:noMultiLvlLbl val="0"/>
      </c:catAx>
      <c:valAx>
        <c:axId val="677711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pH</a:t>
                </a:r>
              </a:p>
            </c:rich>
          </c:tx>
          <c:layout>
            <c:manualLayout>
              <c:xMode val="edge"/>
              <c:yMode val="edge"/>
              <c:x val="2.2222222222222223E-2"/>
              <c:y val="0.378256051326917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43203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Stephanie</dc:creator>
  <cp:keywords/>
  <dc:description/>
  <cp:lastModifiedBy>Wilson, Stephanie</cp:lastModifiedBy>
  <cp:revision>3</cp:revision>
  <cp:lastPrinted>2025-02-19T18:46:00Z</cp:lastPrinted>
  <dcterms:created xsi:type="dcterms:W3CDTF">2025-02-19T17:36:00Z</dcterms:created>
  <dcterms:modified xsi:type="dcterms:W3CDTF">2025-02-21T19:26:00Z</dcterms:modified>
</cp:coreProperties>
</file>