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C57B0F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500712FF" w14:textId="7E8C4B99" w:rsidR="00C57B0F" w:rsidRDefault="006B166A" w:rsidP="00463A0B">
            <w:pPr>
              <w:spacing w:before="60" w:after="60"/>
              <w:jc w:val="center"/>
              <w:rPr>
                <w:rFonts w:ascii="Calibri" w:eastAsia="Calibri" w:hAnsi="Calibri" w:cs="Calibri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333AAFE3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463A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7620" w:type="dxa"/>
          </w:tcPr>
          <w:p w14:paraId="0E4EB1B2" w14:textId="0A5B74B4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230CDA" w:rsidRPr="006C6797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B409C0" w:rsidRPr="006C6797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 xml:space="preserve">Implementación de </w:t>
            </w:r>
            <w:proofErr w:type="spellStart"/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>IoT</w:t>
            </w:r>
            <w:proofErr w:type="spellEnd"/>
            <w:r w:rsidR="00F86ADD" w:rsidRPr="006C6797">
              <w:rPr>
                <w:rFonts w:ascii="Calibri" w:eastAsia="Calibri" w:hAnsi="Calibri" w:cs="Calibri"/>
                <w:i/>
                <w:color w:val="000000"/>
              </w:rPr>
              <w:t xml:space="preserve"> en la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 gestión de procesos productivos automatizados</w:t>
            </w:r>
            <w:r w:rsidR="00463A0B" w:rsidRPr="006C6797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6C6797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A9BE996" w14:textId="77777777" w:rsidR="0012711D" w:rsidRPr="006C6797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365D957F" w14:textId="14953195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9CDBAF6" w14:textId="77777777" w:rsidR="0012711D" w:rsidRPr="006C6797" w:rsidRDefault="0012711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1EC50D8C" w14:textId="0A5CEBC6" w:rsidR="00C57B0F" w:rsidRPr="006C6797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6C6797"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shd w:val="clear" w:color="auto" w:fill="auto"/>
          </w:tcPr>
          <w:p w14:paraId="60B4012D" w14:textId="4EE729F4" w:rsidR="00C57B0F" w:rsidRPr="006C6797" w:rsidRDefault="00463A0B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C6797">
              <w:rPr>
                <w:rFonts w:ascii="Calibri" w:eastAsia="Calibri" w:hAnsi="Calibri" w:cs="Calibri"/>
                <w:i/>
                <w:color w:val="auto"/>
              </w:rPr>
              <w:t xml:space="preserve">Prueba tus conocimientos sobre </w:t>
            </w:r>
            <w:r w:rsidR="00AD6F71" w:rsidRPr="006C6797">
              <w:rPr>
                <w:rFonts w:ascii="Calibri" w:eastAsia="Calibri" w:hAnsi="Calibri" w:cs="Calibri"/>
                <w:i/>
                <w:color w:val="auto"/>
              </w:rPr>
              <w:t xml:space="preserve">implementación </w:t>
            </w:r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 xml:space="preserve">de </w:t>
            </w:r>
            <w:proofErr w:type="spellStart"/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>IoT</w:t>
            </w:r>
            <w:proofErr w:type="spellEnd"/>
            <w:r w:rsidR="00F86ADD" w:rsidRPr="006C6797">
              <w:rPr>
                <w:rFonts w:ascii="Calibri" w:eastAsia="Calibri" w:hAnsi="Calibri" w:cs="Calibri"/>
                <w:i/>
                <w:color w:val="auto"/>
              </w:rPr>
              <w:t xml:space="preserve"> en la</w:t>
            </w:r>
            <w:r w:rsidR="006C6797" w:rsidRPr="006C6797">
              <w:rPr>
                <w:rFonts w:ascii="Calibri" w:eastAsia="Calibri" w:hAnsi="Calibri" w:cs="Calibri"/>
                <w:i/>
                <w:color w:val="auto"/>
              </w:rPr>
              <w:t xml:space="preserve"> gestión de procesos productivos automatizados</w:t>
            </w:r>
            <w:r w:rsidR="006C6797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</w:tcPr>
          <w:p w14:paraId="79A04D82" w14:textId="0227281E" w:rsidR="00C57B0F" w:rsidRPr="000E3ADC" w:rsidRDefault="00463A0B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63A0B">
              <w:rPr>
                <w:rFonts w:ascii="Calibri" w:eastAsia="Calibri" w:hAnsi="Calibri" w:cs="Calibri"/>
                <w:i/>
                <w:color w:val="auto"/>
              </w:rPr>
              <w:t xml:space="preserve">Validar el conocimiento adquirido sobre 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implementación 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de </w:t>
            </w:r>
            <w:proofErr w:type="spellStart"/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>IoT</w:t>
            </w:r>
            <w:proofErr w:type="spellEnd"/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 xml:space="preserve"> en la gestión de procesos productivos automatizados</w:t>
            </w:r>
            <w:r w:rsidR="006C6797">
              <w:rPr>
                <w:rFonts w:ascii="Calibri" w:eastAsia="Calibri" w:hAnsi="Calibri" w:cs="Calibri"/>
                <w:i/>
                <w:color w:val="000000"/>
              </w:rPr>
              <w:t xml:space="preserve">. </w:t>
            </w:r>
            <w:r w:rsidR="006C6797" w:rsidRPr="006C6797">
              <w:rPr>
                <w:rFonts w:ascii="Calibri" w:eastAsia="Calibri" w:hAnsi="Calibri" w:cs="Calibri"/>
                <w:i/>
                <w:color w:val="000000"/>
              </w:rPr>
              <w:t>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6DE62100" w14:textId="77777777" w:rsidR="006C6797" w:rsidRDefault="006C6797">
      <w:r>
        <w:rPr>
          <w:b/>
        </w:rPr>
        <w:br w:type="page"/>
      </w: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0154"/>
      </w:tblGrid>
      <w:tr w:rsidR="00C57B0F" w14:paraId="513BC1FE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shd w:val="clear" w:color="auto" w:fill="FFE599"/>
          </w:tcPr>
          <w:p w14:paraId="5F5B6B99" w14:textId="06906E5A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709"/>
        <w:gridCol w:w="2430"/>
        <w:gridCol w:w="536"/>
        <w:gridCol w:w="530"/>
        <w:gridCol w:w="3450"/>
        <w:gridCol w:w="2410"/>
      </w:tblGrid>
      <w:tr w:rsidR="002977C3" w:rsidRPr="00AD76EC" w14:paraId="104981F1" w14:textId="77777777" w:rsidTr="00AD6F71">
        <w:trPr>
          <w:cantSplit/>
          <w:trHeight w:val="20"/>
          <w:tblHeader/>
        </w:trPr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14:paraId="7DD8CEF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#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  <w:hideMark/>
          </w:tcPr>
          <w:p w14:paraId="0187DC8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Pregunta</w:t>
            </w:r>
          </w:p>
        </w:tc>
        <w:tc>
          <w:tcPr>
            <w:tcW w:w="536" w:type="dxa"/>
            <w:shd w:val="clear" w:color="auto" w:fill="D9D9D9" w:themeFill="background1" w:themeFillShade="D9"/>
            <w:vAlign w:val="center"/>
            <w:hideMark/>
          </w:tcPr>
          <w:p w14:paraId="5423ECF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V</w:t>
            </w:r>
          </w:p>
        </w:tc>
        <w:tc>
          <w:tcPr>
            <w:tcW w:w="530" w:type="dxa"/>
            <w:shd w:val="clear" w:color="auto" w:fill="D9D9D9" w:themeFill="background1" w:themeFillShade="D9"/>
            <w:vAlign w:val="center"/>
            <w:hideMark/>
          </w:tcPr>
          <w:p w14:paraId="0146122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F</w:t>
            </w:r>
          </w:p>
        </w:tc>
        <w:tc>
          <w:tcPr>
            <w:tcW w:w="3450" w:type="dxa"/>
            <w:shd w:val="clear" w:color="auto" w:fill="D9D9D9" w:themeFill="background1" w:themeFillShade="D9"/>
            <w:vAlign w:val="center"/>
            <w:hideMark/>
          </w:tcPr>
          <w:p w14:paraId="78341CD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Retroalimentación correcta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  <w:hideMark/>
          </w:tcPr>
          <w:p w14:paraId="0244464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AD6F71">
              <w:rPr>
                <w:rFonts w:asciiTheme="majorHAnsi" w:hAnsiTheme="majorHAnsi" w:cstheme="majorHAnsi"/>
                <w:b/>
                <w:bCs/>
              </w:rPr>
              <w:t>Retroalimentación incorrecta</w:t>
            </w:r>
          </w:p>
        </w:tc>
      </w:tr>
      <w:tr w:rsidR="002977C3" w:rsidRPr="00AD76EC" w14:paraId="005B6E76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6F0AB4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2430" w:type="dxa"/>
            <w:vAlign w:val="center"/>
            <w:hideMark/>
          </w:tcPr>
          <w:p w14:paraId="08AC00B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uso de plataformas en la nube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 prescindir de la supervisión humana, ya que los datos y las alertas se gestionan automáticamente.</w:t>
            </w:r>
          </w:p>
        </w:tc>
        <w:tc>
          <w:tcPr>
            <w:tcW w:w="536" w:type="dxa"/>
            <w:vAlign w:val="center"/>
            <w:hideMark/>
          </w:tcPr>
          <w:p w14:paraId="49A554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6B9365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6A665A5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Tienes razón. Aunque las plataformas en la nube para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ofrecen monitoreo y alertas en tiempo real, la supervisión humana sigue siendo esencial para interpretar los datos y tomar decisiones informadas, especialmente en situaciones complejas o cambiantes.</w:t>
            </w:r>
          </w:p>
        </w:tc>
        <w:tc>
          <w:tcPr>
            <w:tcW w:w="2410" w:type="dxa"/>
            <w:vAlign w:val="center"/>
            <w:hideMark/>
          </w:tcPr>
          <w:p w14:paraId="73A4479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5BF7700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EA9490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2430" w:type="dxa"/>
            <w:vAlign w:val="center"/>
            <w:hideMark/>
          </w:tcPr>
          <w:p w14:paraId="4F64940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protocolo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es ideal para aplicaciones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interiores debido a su capacidad de comunicación a larga distancia.</w:t>
            </w:r>
          </w:p>
        </w:tc>
        <w:tc>
          <w:tcPr>
            <w:tcW w:w="536" w:type="dxa"/>
            <w:vAlign w:val="center"/>
            <w:hideMark/>
          </w:tcPr>
          <w:p w14:paraId="608F8EA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7E60B31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EC4A24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Tienes razón.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es más adecuado para aplicaciones en áreas extensas y rurales, mientras que en interiores, protocolos como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Wi</w:t>
            </w:r>
            <w:proofErr w:type="spellEnd"/>
            <w:r w:rsidRPr="00AD6F71">
              <w:rPr>
                <w:rFonts w:asciiTheme="majorHAnsi" w:hAnsiTheme="majorHAnsi" w:cstheme="majorHAnsi"/>
              </w:rPr>
              <w:t>-Fi o ZigBee suelen ser más eficientes.</w:t>
            </w:r>
          </w:p>
        </w:tc>
        <w:tc>
          <w:tcPr>
            <w:tcW w:w="2410" w:type="dxa"/>
            <w:vAlign w:val="center"/>
            <w:hideMark/>
          </w:tcPr>
          <w:p w14:paraId="389234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078277ED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E92603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2430" w:type="dxa"/>
            <w:vAlign w:val="center"/>
            <w:hideMark/>
          </w:tcPr>
          <w:p w14:paraId="1082E2D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un sistema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los actuadores solo reaccionan a datos de sensores, sin tomar decisiones autónomas.</w:t>
            </w:r>
          </w:p>
        </w:tc>
        <w:tc>
          <w:tcPr>
            <w:tcW w:w="536" w:type="dxa"/>
            <w:vAlign w:val="center"/>
            <w:hideMark/>
          </w:tcPr>
          <w:p w14:paraId="08464F4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0C5BBDC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368BEEC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Los actuadores ejecutan acciones en función de los datos procesados por el sistema de control; no toman decisiones de forma independiente.</w:t>
            </w:r>
          </w:p>
        </w:tc>
        <w:tc>
          <w:tcPr>
            <w:tcW w:w="2410" w:type="dxa"/>
            <w:vAlign w:val="center"/>
            <w:hideMark/>
          </w:tcPr>
          <w:p w14:paraId="31543BA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605104DD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33F804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2430" w:type="dxa"/>
            <w:vAlign w:val="center"/>
            <w:hideMark/>
          </w:tcPr>
          <w:p w14:paraId="26294B6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Implementar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gestión de procesos productivos siempre reduce los costos operativos de forma significativa.</w:t>
            </w:r>
          </w:p>
        </w:tc>
        <w:tc>
          <w:tcPr>
            <w:tcW w:w="536" w:type="dxa"/>
            <w:vAlign w:val="center"/>
            <w:hideMark/>
          </w:tcPr>
          <w:p w14:paraId="193EBB4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16A3A59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F13F23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Tienes razón. Si bien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puede reducir costos a largo plazo, su implementación inicial puede ser costosa y depende de una configuración eficiente.</w:t>
            </w:r>
          </w:p>
        </w:tc>
        <w:tc>
          <w:tcPr>
            <w:tcW w:w="2410" w:type="dxa"/>
            <w:vAlign w:val="center"/>
            <w:hideMark/>
          </w:tcPr>
          <w:p w14:paraId="5B40CEF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468DBF2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F348D6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2430" w:type="dxa"/>
            <w:vAlign w:val="center"/>
            <w:hideMark/>
          </w:tcPr>
          <w:p w14:paraId="3E211FE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interoperabilidad entre dispositivos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de diferentes fabricantes no siempre es posible, incluso con el uso de protocolos de comunicación estandarizados.</w:t>
            </w:r>
          </w:p>
        </w:tc>
        <w:tc>
          <w:tcPr>
            <w:tcW w:w="536" w:type="dxa"/>
            <w:vAlign w:val="center"/>
            <w:hideMark/>
          </w:tcPr>
          <w:p w14:paraId="17D0B97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3D67724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4496FCA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Aunque los protocolos estandarizados facilitan la interoperabilidad, las diferencias de hardware y software entre dispositivos pueden requerir configuraciones adicionales.</w:t>
            </w:r>
          </w:p>
        </w:tc>
        <w:tc>
          <w:tcPr>
            <w:tcW w:w="2410" w:type="dxa"/>
            <w:vAlign w:val="center"/>
            <w:hideMark/>
          </w:tcPr>
          <w:p w14:paraId="6F6799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2187458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5CAD5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2430" w:type="dxa"/>
            <w:vAlign w:val="center"/>
            <w:hideMark/>
          </w:tcPr>
          <w:p w14:paraId="017F32B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el mantenimiento predictivo elimina por completo la necesidad de mantenimiento preventivo en los equipos.</w:t>
            </w:r>
          </w:p>
        </w:tc>
        <w:tc>
          <w:tcPr>
            <w:tcW w:w="536" w:type="dxa"/>
            <w:vAlign w:val="center"/>
            <w:hideMark/>
          </w:tcPr>
          <w:p w14:paraId="07CA0D3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D69FCA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60E79C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El mantenimiento predictivo complementa, pero no reemplaza, el mantenimiento preventivo, ya que ambos son esenciales para una operación eficiente.</w:t>
            </w:r>
          </w:p>
        </w:tc>
        <w:tc>
          <w:tcPr>
            <w:tcW w:w="2410" w:type="dxa"/>
            <w:vAlign w:val="center"/>
            <w:hideMark/>
          </w:tcPr>
          <w:p w14:paraId="4463C20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21E1F3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F3424F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7</w:t>
            </w:r>
          </w:p>
        </w:tc>
        <w:tc>
          <w:tcPr>
            <w:tcW w:w="2430" w:type="dxa"/>
            <w:vAlign w:val="center"/>
            <w:hideMark/>
          </w:tcPr>
          <w:p w14:paraId="4E7AFF2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análisis de grandes volúmenes de datos en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siempre se realiza en tiempo real para tomar decisiones inmediatas.</w:t>
            </w:r>
          </w:p>
        </w:tc>
        <w:tc>
          <w:tcPr>
            <w:tcW w:w="536" w:type="dxa"/>
            <w:vAlign w:val="center"/>
            <w:hideMark/>
          </w:tcPr>
          <w:p w14:paraId="5F9A884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466BE0B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3398B82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¡Exacto! Solo algunos datos críticos se analizan en tiempo real; muchos se procesan posteriormente para optimizar recursos.</w:t>
            </w:r>
          </w:p>
        </w:tc>
        <w:tc>
          <w:tcPr>
            <w:tcW w:w="2410" w:type="dxa"/>
            <w:vAlign w:val="center"/>
            <w:hideMark/>
          </w:tcPr>
          <w:p w14:paraId="04DD8AA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DC653D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8A11B7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8</w:t>
            </w:r>
          </w:p>
        </w:tc>
        <w:tc>
          <w:tcPr>
            <w:tcW w:w="2430" w:type="dxa"/>
            <w:vAlign w:val="center"/>
            <w:hideMark/>
          </w:tcPr>
          <w:p w14:paraId="77A74F7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En un sistema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>, la optimización del consumo de energía es solo relevante en entornos remotos donde no hay acceso a fuentes de energía constantes.</w:t>
            </w:r>
          </w:p>
        </w:tc>
        <w:tc>
          <w:tcPr>
            <w:tcW w:w="536" w:type="dxa"/>
            <w:vAlign w:val="center"/>
            <w:hideMark/>
          </w:tcPr>
          <w:p w14:paraId="68A05AA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AC28B0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445BE3D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Optimizar el consumo energético es esencial en cualquier entorno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para prolongar la vida útil de los dispositivos y reducir costos operativos.</w:t>
            </w:r>
          </w:p>
        </w:tc>
        <w:tc>
          <w:tcPr>
            <w:tcW w:w="2410" w:type="dxa"/>
            <w:vAlign w:val="center"/>
            <w:hideMark/>
          </w:tcPr>
          <w:p w14:paraId="144031E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B0A467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C8C17E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2430" w:type="dxa"/>
            <w:vAlign w:val="center"/>
            <w:hideMark/>
          </w:tcPr>
          <w:p w14:paraId="657EECC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capacidad de visualización en tiempo real de las plataformas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nube es más importante para la industria de la manufactura que para la agricultura.</w:t>
            </w:r>
          </w:p>
        </w:tc>
        <w:tc>
          <w:tcPr>
            <w:tcW w:w="536" w:type="dxa"/>
            <w:vAlign w:val="center"/>
            <w:hideMark/>
          </w:tcPr>
          <w:p w14:paraId="514EC75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6432DA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6A3B249A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La visualización en tiempo real es igualmente importante en ambos sectores para optimizar procesos específicos según sus necesidades.</w:t>
            </w:r>
          </w:p>
        </w:tc>
        <w:tc>
          <w:tcPr>
            <w:tcW w:w="2410" w:type="dxa"/>
            <w:vAlign w:val="center"/>
            <w:hideMark/>
          </w:tcPr>
          <w:p w14:paraId="79F805FA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4E240D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43D82B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2430" w:type="dxa"/>
            <w:vAlign w:val="center"/>
            <w:hideMark/>
          </w:tcPr>
          <w:p w14:paraId="16CC97A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uso de inteligencia artificial en plataformas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ayuda a detectar patrones en los datos que el análisis humano podría pasar por alto, facilitando decisiones más precisas.</w:t>
            </w:r>
          </w:p>
        </w:tc>
        <w:tc>
          <w:tcPr>
            <w:tcW w:w="536" w:type="dxa"/>
            <w:vAlign w:val="center"/>
            <w:hideMark/>
          </w:tcPr>
          <w:p w14:paraId="41E1933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05DA7B4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29B73C4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La inteligencia artificial potencia la identificación de patrones y optimización de decisiones basadas en datos.</w:t>
            </w:r>
          </w:p>
        </w:tc>
        <w:tc>
          <w:tcPr>
            <w:tcW w:w="2410" w:type="dxa"/>
            <w:vAlign w:val="center"/>
            <w:hideMark/>
          </w:tcPr>
          <w:p w14:paraId="758FB36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EBCBAD0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6DDA05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2430" w:type="dxa"/>
            <w:vAlign w:val="center"/>
            <w:hideMark/>
          </w:tcPr>
          <w:p w14:paraId="4F5DF5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permiten monitorizar variables como temperatura, humedad y pH en tiempo real en sistemas agrícolas y de manufactura.</w:t>
            </w:r>
          </w:p>
        </w:tc>
        <w:tc>
          <w:tcPr>
            <w:tcW w:w="536" w:type="dxa"/>
            <w:vAlign w:val="center"/>
            <w:hideMark/>
          </w:tcPr>
          <w:p w14:paraId="62903D0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528164C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4903BAC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herramientas clave para monitorizar y optimizar variables críticas en tiempo real en diversos sectores productivos.</w:t>
            </w:r>
          </w:p>
        </w:tc>
        <w:tc>
          <w:tcPr>
            <w:tcW w:w="2410" w:type="dxa"/>
            <w:vAlign w:val="center"/>
            <w:hideMark/>
          </w:tcPr>
          <w:p w14:paraId="2F2021C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DDB7AD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957B08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2430" w:type="dxa"/>
            <w:vAlign w:val="center"/>
            <w:hideMark/>
          </w:tcPr>
          <w:p w14:paraId="241B10E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protocolo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MQTT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es ineficaz para gestionar grandes volúmenes de datos en tiempo real debido a su bajo ancho de banda.</w:t>
            </w:r>
          </w:p>
        </w:tc>
        <w:tc>
          <w:tcPr>
            <w:tcW w:w="536" w:type="dxa"/>
            <w:vAlign w:val="center"/>
            <w:hideMark/>
          </w:tcPr>
          <w:p w14:paraId="3D64C8DC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E7A7052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1A33CFC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¡Muy bien! Aunque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MQTT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tiene bajo ancho de banda, su modelo de publicación/suscripción es eficiente y confiable incluso en la gestión de grandes volúmenes de datos en tiempo real.</w:t>
            </w:r>
          </w:p>
        </w:tc>
        <w:tc>
          <w:tcPr>
            <w:tcW w:w="2410" w:type="dxa"/>
            <w:vAlign w:val="center"/>
            <w:hideMark/>
          </w:tcPr>
          <w:p w14:paraId="50B7FFC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08259D4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28052B6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13</w:t>
            </w:r>
          </w:p>
        </w:tc>
        <w:tc>
          <w:tcPr>
            <w:tcW w:w="2430" w:type="dxa"/>
            <w:vAlign w:val="center"/>
            <w:hideMark/>
          </w:tcPr>
          <w:p w14:paraId="695EF45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la agricultura de precisión pueden optimizar el riego al medir la humedad del suelo y las condiciones climáticas.</w:t>
            </w:r>
          </w:p>
        </w:tc>
        <w:tc>
          <w:tcPr>
            <w:tcW w:w="536" w:type="dxa"/>
            <w:vAlign w:val="center"/>
            <w:hideMark/>
          </w:tcPr>
          <w:p w14:paraId="7ACFC8D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10583B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23DFC5B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¡Exacto! Los sensores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proporcionan datos en tiempo real que permiten ajustar el riego según las necesidades específicas del cultivo, reduciendo desperdicios.</w:t>
            </w:r>
          </w:p>
        </w:tc>
        <w:tc>
          <w:tcPr>
            <w:tcW w:w="2410" w:type="dxa"/>
            <w:vAlign w:val="center"/>
            <w:hideMark/>
          </w:tcPr>
          <w:p w14:paraId="5AAFACB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385C3EB9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3BCCFF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2430" w:type="dxa"/>
            <w:vAlign w:val="center"/>
            <w:hideMark/>
          </w:tcPr>
          <w:p w14:paraId="3D83082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sensores de temperatura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exclusivamente para uso en la industria manufacturera.</w:t>
            </w:r>
          </w:p>
        </w:tc>
        <w:tc>
          <w:tcPr>
            <w:tcW w:w="536" w:type="dxa"/>
            <w:vAlign w:val="center"/>
            <w:hideMark/>
          </w:tcPr>
          <w:p w14:paraId="66DD913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D1805C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7DA187B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Los sensores de temperatura tienen aplicaciones en múltiples sectores, incluyendo agricultura, salud y manufactura, optimizando procesos específicos.</w:t>
            </w:r>
          </w:p>
        </w:tc>
        <w:tc>
          <w:tcPr>
            <w:tcW w:w="2410" w:type="dxa"/>
            <w:vAlign w:val="center"/>
            <w:hideMark/>
          </w:tcPr>
          <w:p w14:paraId="38E15A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492CDC1F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45DF151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2430" w:type="dxa"/>
            <w:vAlign w:val="center"/>
            <w:hideMark/>
          </w:tcPr>
          <w:p w14:paraId="1A3859E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conectividad </w:t>
            </w:r>
            <w:proofErr w:type="spellStart"/>
            <w:r w:rsidRPr="00AD6F71">
              <w:rPr>
                <w:rFonts w:asciiTheme="majorHAnsi" w:hAnsiTheme="majorHAnsi" w:cstheme="majorHAnsi"/>
              </w:rPr>
              <w:t>Wi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-Fi es la mejor opción para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que operan en áreas rurales y remotas.</w:t>
            </w:r>
          </w:p>
        </w:tc>
        <w:tc>
          <w:tcPr>
            <w:tcW w:w="536" w:type="dxa"/>
            <w:vAlign w:val="center"/>
            <w:hideMark/>
          </w:tcPr>
          <w:p w14:paraId="7EDD271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05317E1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6BEFF0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¡Muy bien! En áreas rurales y remotas, tecnologías como </w:t>
            </w:r>
            <w:proofErr w:type="spellStart"/>
            <w:r w:rsidRPr="00AD6F71">
              <w:rPr>
                <w:rFonts w:asciiTheme="majorHAnsi" w:hAnsiTheme="majorHAnsi" w:cstheme="majorHAnsi"/>
              </w:rPr>
              <w:t>LoRaWAN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son más adecuadas debido a su largo alcance y bajo consumo de energía.</w:t>
            </w:r>
          </w:p>
        </w:tc>
        <w:tc>
          <w:tcPr>
            <w:tcW w:w="2410" w:type="dxa"/>
            <w:vAlign w:val="center"/>
            <w:hideMark/>
          </w:tcPr>
          <w:p w14:paraId="7849FAF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B262D8B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590572B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16</w:t>
            </w:r>
          </w:p>
        </w:tc>
        <w:tc>
          <w:tcPr>
            <w:tcW w:w="2430" w:type="dxa"/>
            <w:vAlign w:val="center"/>
            <w:hideMark/>
          </w:tcPr>
          <w:p w14:paraId="410FC8E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actuadores en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permiten realizar ajustes automáticos en variables críticas como flujo y nivel en tiempo real.</w:t>
            </w:r>
          </w:p>
        </w:tc>
        <w:tc>
          <w:tcPr>
            <w:tcW w:w="536" w:type="dxa"/>
            <w:vAlign w:val="center"/>
            <w:hideMark/>
          </w:tcPr>
          <w:p w14:paraId="159C0723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1DCA97C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002E049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¡Correcto! Los actuadores responden a datos procesados en tiempo real para ajustar variables clave en sistemas productivos.</w:t>
            </w:r>
          </w:p>
        </w:tc>
        <w:tc>
          <w:tcPr>
            <w:tcW w:w="2410" w:type="dxa"/>
            <w:vAlign w:val="center"/>
            <w:hideMark/>
          </w:tcPr>
          <w:p w14:paraId="0071DC8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7E2463C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2ADF11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2430" w:type="dxa"/>
            <w:vAlign w:val="center"/>
            <w:hideMark/>
          </w:tcPr>
          <w:p w14:paraId="160607D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que integran plataformas en la nube permiten configurar alertas y notificaciones automáticas basadas en variables críticas.</w:t>
            </w:r>
          </w:p>
        </w:tc>
        <w:tc>
          <w:tcPr>
            <w:tcW w:w="536" w:type="dxa"/>
            <w:vAlign w:val="center"/>
            <w:hideMark/>
          </w:tcPr>
          <w:p w14:paraId="0067CE4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530" w:type="dxa"/>
            <w:vAlign w:val="center"/>
            <w:hideMark/>
          </w:tcPr>
          <w:p w14:paraId="29602C7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3450" w:type="dxa"/>
            <w:vAlign w:val="center"/>
            <w:hideMark/>
          </w:tcPr>
          <w:p w14:paraId="69979CF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¡Excelente! Las plataformas en la nube permiten configurar alertas y notificaciones para una gestión proactiva y en tiempo real.</w:t>
            </w:r>
          </w:p>
        </w:tc>
        <w:tc>
          <w:tcPr>
            <w:tcW w:w="2410" w:type="dxa"/>
            <w:vAlign w:val="center"/>
            <w:hideMark/>
          </w:tcPr>
          <w:p w14:paraId="786C9021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7A7CA139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3EAD5C90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2430" w:type="dxa"/>
            <w:vAlign w:val="center"/>
            <w:hideMark/>
          </w:tcPr>
          <w:p w14:paraId="1BC4E86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El protocolo ZigBee es ideal para aplicaciones de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áreas urbanas debido a su largo alcance y bajo consumo de energía.</w:t>
            </w:r>
          </w:p>
        </w:tc>
        <w:tc>
          <w:tcPr>
            <w:tcW w:w="536" w:type="dxa"/>
            <w:vAlign w:val="center"/>
            <w:hideMark/>
          </w:tcPr>
          <w:p w14:paraId="6C14034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6CE37B8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403C7CF6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¡Muy bien! ZigBee es más adecuado para redes de sensores de corto alcance en entornos como edificios inteligentes o pequeñas instalaciones.</w:t>
            </w:r>
          </w:p>
        </w:tc>
        <w:tc>
          <w:tcPr>
            <w:tcW w:w="2410" w:type="dxa"/>
            <w:vAlign w:val="center"/>
            <w:hideMark/>
          </w:tcPr>
          <w:p w14:paraId="6B92D184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2343B748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1A41F3A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2430" w:type="dxa"/>
            <w:vAlign w:val="center"/>
            <w:hideMark/>
          </w:tcPr>
          <w:p w14:paraId="6F2E2A4F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Los sistemas de monitoreo en tiempo real mediante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solo tienen impacto en sectores industriales.</w:t>
            </w:r>
          </w:p>
        </w:tc>
        <w:tc>
          <w:tcPr>
            <w:tcW w:w="536" w:type="dxa"/>
            <w:vAlign w:val="center"/>
            <w:hideMark/>
          </w:tcPr>
          <w:p w14:paraId="5919F93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547A3E4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70B4AD7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tiene aplicaciones en múltiples sectores, incluyendo salud, agricultura, manufactura y servicios públicos, optimizando procesos y recursos.</w:t>
            </w:r>
          </w:p>
        </w:tc>
        <w:tc>
          <w:tcPr>
            <w:tcW w:w="2410" w:type="dxa"/>
            <w:vAlign w:val="center"/>
            <w:hideMark/>
          </w:tcPr>
          <w:p w14:paraId="5E70AA5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  <w:tr w:rsidR="002977C3" w:rsidRPr="00AD76EC" w14:paraId="68BE88D3" w14:textId="77777777" w:rsidTr="00AD6F71">
        <w:trPr>
          <w:cantSplit/>
          <w:trHeight w:val="20"/>
        </w:trPr>
        <w:tc>
          <w:tcPr>
            <w:tcW w:w="709" w:type="dxa"/>
            <w:vAlign w:val="center"/>
            <w:hideMark/>
          </w:tcPr>
          <w:p w14:paraId="77DAF94E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lastRenderedPageBreak/>
              <w:t>20</w:t>
            </w:r>
          </w:p>
        </w:tc>
        <w:tc>
          <w:tcPr>
            <w:tcW w:w="2430" w:type="dxa"/>
            <w:vAlign w:val="center"/>
            <w:hideMark/>
          </w:tcPr>
          <w:p w14:paraId="269B0F5D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La implementación de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en procesos productivos siempre implica un impacto positivo inmediato en costos y sostenibilidad.</w:t>
            </w:r>
          </w:p>
        </w:tc>
        <w:tc>
          <w:tcPr>
            <w:tcW w:w="536" w:type="dxa"/>
            <w:vAlign w:val="center"/>
            <w:hideMark/>
          </w:tcPr>
          <w:p w14:paraId="25A91729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530" w:type="dxa"/>
            <w:vAlign w:val="center"/>
            <w:hideMark/>
          </w:tcPr>
          <w:p w14:paraId="62EA5875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3450" w:type="dxa"/>
            <w:vAlign w:val="center"/>
            <w:hideMark/>
          </w:tcPr>
          <w:p w14:paraId="5350752B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 xml:space="preserve">¡Exacto! Aunque </w:t>
            </w:r>
            <w:proofErr w:type="spellStart"/>
            <w:r w:rsidRPr="00AD6F71">
              <w:rPr>
                <w:rFonts w:asciiTheme="majorHAnsi" w:hAnsiTheme="majorHAnsi" w:cstheme="majorHAnsi"/>
              </w:rPr>
              <w:t>IoT</w:t>
            </w:r>
            <w:proofErr w:type="spellEnd"/>
            <w:r w:rsidRPr="00AD6F71">
              <w:rPr>
                <w:rFonts w:asciiTheme="majorHAnsi" w:hAnsiTheme="majorHAnsi" w:cstheme="majorHAnsi"/>
              </w:rPr>
              <w:t xml:space="preserve"> tiene un impacto positivo a largo plazo, el éxito depende de la configuración adecuada y de prácticas de optimización continua.</w:t>
            </w:r>
          </w:p>
        </w:tc>
        <w:tc>
          <w:tcPr>
            <w:tcW w:w="2410" w:type="dxa"/>
            <w:vAlign w:val="center"/>
            <w:hideMark/>
          </w:tcPr>
          <w:p w14:paraId="50ABC557" w14:textId="77777777" w:rsidR="00AD76EC" w:rsidRPr="00AD6F71" w:rsidRDefault="00AD76EC" w:rsidP="00AD76EC">
            <w:pPr>
              <w:jc w:val="center"/>
              <w:rPr>
                <w:rFonts w:asciiTheme="majorHAnsi" w:hAnsiTheme="majorHAnsi" w:cstheme="majorHAnsi"/>
              </w:rPr>
            </w:pPr>
            <w:r w:rsidRPr="00AD6F71">
              <w:rPr>
                <w:rFonts w:asciiTheme="majorHAnsi" w:hAnsiTheme="majorHAnsi" w:cstheme="majorHAnsi"/>
              </w:rPr>
              <w:t>Respuesta incorrecta, revise nuevamente el contenido.</w:t>
            </w:r>
          </w:p>
        </w:tc>
      </w:tr>
    </w:tbl>
    <w:p w14:paraId="6C339C56" w14:textId="77777777" w:rsidR="006C6797" w:rsidRDefault="006C6797"/>
    <w:p w14:paraId="3D19E379" w14:textId="77777777" w:rsidR="006C6797" w:rsidRDefault="006C6797"/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776278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776278" w:rsidRDefault="00776278" w:rsidP="00776278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776278" w14:paraId="41D61D8A" w14:textId="77777777" w:rsidTr="00FA1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674AF642" w14:textId="5795A2C0" w:rsidR="00776278" w:rsidRPr="00996CB7" w:rsidRDefault="00776278" w:rsidP="00776278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¡Excelente! Lo felicito, ha superado la actividad y demuestra sólidos conocimientos sobre el componente formativo.</w:t>
            </w:r>
          </w:p>
        </w:tc>
      </w:tr>
      <w:tr w:rsidR="00776278" w14:paraId="1EC7D336" w14:textId="77777777" w:rsidTr="00FA1C5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776278" w:rsidRDefault="00776278" w:rsidP="00776278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  <w:vAlign w:val="center"/>
          </w:tcPr>
          <w:p w14:paraId="073F3458" w14:textId="73DFEC4E" w:rsidR="00776278" w:rsidRPr="00996CB7" w:rsidRDefault="00776278" w:rsidP="00776278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282C4038" w14:textId="77777777" w:rsidR="00C57B0F" w:rsidRDefault="00C57B0F"/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952A39" w14:textId="77777777" w:rsidR="00AF4ECC" w:rsidRDefault="00AF4ECC">
      <w:pPr>
        <w:spacing w:line="240" w:lineRule="auto"/>
      </w:pPr>
      <w:r>
        <w:separator/>
      </w:r>
    </w:p>
  </w:endnote>
  <w:endnote w:type="continuationSeparator" w:id="0">
    <w:p w14:paraId="0F43338E" w14:textId="77777777" w:rsidR="00AF4ECC" w:rsidRDefault="00AF4E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484EA" w14:textId="77777777" w:rsidR="00AF4ECC" w:rsidRDefault="00AF4ECC">
      <w:pPr>
        <w:spacing w:line="240" w:lineRule="auto"/>
      </w:pPr>
      <w:r>
        <w:separator/>
      </w:r>
    </w:p>
  </w:footnote>
  <w:footnote w:type="continuationSeparator" w:id="0">
    <w:p w14:paraId="5BD9F322" w14:textId="77777777" w:rsidR="00AF4ECC" w:rsidRDefault="00AF4E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18F3"/>
    <w:multiLevelType w:val="multilevel"/>
    <w:tmpl w:val="A398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2"/>
  </w:num>
  <w:num w:numId="2" w16cid:durableId="646011350">
    <w:abstractNumId w:val="0"/>
  </w:num>
  <w:num w:numId="3" w16cid:durableId="157122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62369"/>
    <w:rsid w:val="000724AE"/>
    <w:rsid w:val="0009090B"/>
    <w:rsid w:val="000A181A"/>
    <w:rsid w:val="000B35A5"/>
    <w:rsid w:val="000B7A91"/>
    <w:rsid w:val="000C68FF"/>
    <w:rsid w:val="000D6787"/>
    <w:rsid w:val="000E3ADC"/>
    <w:rsid w:val="000F39CD"/>
    <w:rsid w:val="0012711D"/>
    <w:rsid w:val="001754EA"/>
    <w:rsid w:val="0018141D"/>
    <w:rsid w:val="00186C81"/>
    <w:rsid w:val="00187FE0"/>
    <w:rsid w:val="001B5CD5"/>
    <w:rsid w:val="001C31F9"/>
    <w:rsid w:val="001D5ADA"/>
    <w:rsid w:val="001D65D0"/>
    <w:rsid w:val="001E04F9"/>
    <w:rsid w:val="00230CDA"/>
    <w:rsid w:val="00251FB3"/>
    <w:rsid w:val="002977C3"/>
    <w:rsid w:val="002D62D4"/>
    <w:rsid w:val="00312C50"/>
    <w:rsid w:val="00383143"/>
    <w:rsid w:val="00391997"/>
    <w:rsid w:val="003D69A8"/>
    <w:rsid w:val="003F5B59"/>
    <w:rsid w:val="00463A0B"/>
    <w:rsid w:val="00474575"/>
    <w:rsid w:val="00477BE3"/>
    <w:rsid w:val="0048139D"/>
    <w:rsid w:val="004A00B2"/>
    <w:rsid w:val="004A2FCB"/>
    <w:rsid w:val="004E274A"/>
    <w:rsid w:val="005054B6"/>
    <w:rsid w:val="00577923"/>
    <w:rsid w:val="00593FCD"/>
    <w:rsid w:val="005D13C2"/>
    <w:rsid w:val="005D4628"/>
    <w:rsid w:val="005D464C"/>
    <w:rsid w:val="005D6C01"/>
    <w:rsid w:val="005E1ADA"/>
    <w:rsid w:val="00642944"/>
    <w:rsid w:val="006461F0"/>
    <w:rsid w:val="00654A50"/>
    <w:rsid w:val="00675935"/>
    <w:rsid w:val="0068051B"/>
    <w:rsid w:val="006B166A"/>
    <w:rsid w:val="006B317F"/>
    <w:rsid w:val="006C52FA"/>
    <w:rsid w:val="006C6797"/>
    <w:rsid w:val="006D1A5B"/>
    <w:rsid w:val="006F219D"/>
    <w:rsid w:val="00725E57"/>
    <w:rsid w:val="00736566"/>
    <w:rsid w:val="0075763B"/>
    <w:rsid w:val="007610AA"/>
    <w:rsid w:val="00763ED4"/>
    <w:rsid w:val="00776278"/>
    <w:rsid w:val="007807FE"/>
    <w:rsid w:val="0078087A"/>
    <w:rsid w:val="007844D1"/>
    <w:rsid w:val="007878C4"/>
    <w:rsid w:val="007967AF"/>
    <w:rsid w:val="007A5779"/>
    <w:rsid w:val="007C624F"/>
    <w:rsid w:val="00805A67"/>
    <w:rsid w:val="00822675"/>
    <w:rsid w:val="00822B52"/>
    <w:rsid w:val="00836FBD"/>
    <w:rsid w:val="00862211"/>
    <w:rsid w:val="008C22D2"/>
    <w:rsid w:val="00902CCE"/>
    <w:rsid w:val="00917B02"/>
    <w:rsid w:val="0094514F"/>
    <w:rsid w:val="009676DB"/>
    <w:rsid w:val="0097158D"/>
    <w:rsid w:val="009776A7"/>
    <w:rsid w:val="00977912"/>
    <w:rsid w:val="00996CB7"/>
    <w:rsid w:val="009A36D1"/>
    <w:rsid w:val="009B224D"/>
    <w:rsid w:val="009C2A48"/>
    <w:rsid w:val="009C790B"/>
    <w:rsid w:val="009D1BF1"/>
    <w:rsid w:val="009D37F0"/>
    <w:rsid w:val="00A019CC"/>
    <w:rsid w:val="00A23BFF"/>
    <w:rsid w:val="00A305A1"/>
    <w:rsid w:val="00A374F7"/>
    <w:rsid w:val="00A50801"/>
    <w:rsid w:val="00A5207E"/>
    <w:rsid w:val="00A56E4A"/>
    <w:rsid w:val="00A84434"/>
    <w:rsid w:val="00AC30A9"/>
    <w:rsid w:val="00AD6F71"/>
    <w:rsid w:val="00AD76EC"/>
    <w:rsid w:val="00AF4ECC"/>
    <w:rsid w:val="00B02B81"/>
    <w:rsid w:val="00B33D03"/>
    <w:rsid w:val="00B409C0"/>
    <w:rsid w:val="00B51A96"/>
    <w:rsid w:val="00B563E5"/>
    <w:rsid w:val="00B63D1C"/>
    <w:rsid w:val="00B9073F"/>
    <w:rsid w:val="00B95412"/>
    <w:rsid w:val="00BA5C27"/>
    <w:rsid w:val="00BB05C3"/>
    <w:rsid w:val="00BB38DE"/>
    <w:rsid w:val="00BB561B"/>
    <w:rsid w:val="00BD183E"/>
    <w:rsid w:val="00C0495F"/>
    <w:rsid w:val="00C16E50"/>
    <w:rsid w:val="00C23F46"/>
    <w:rsid w:val="00C47906"/>
    <w:rsid w:val="00C50902"/>
    <w:rsid w:val="00C57B0F"/>
    <w:rsid w:val="00CA2567"/>
    <w:rsid w:val="00CC4530"/>
    <w:rsid w:val="00CD3981"/>
    <w:rsid w:val="00CF6CED"/>
    <w:rsid w:val="00D10167"/>
    <w:rsid w:val="00D154B7"/>
    <w:rsid w:val="00D16CEB"/>
    <w:rsid w:val="00D65325"/>
    <w:rsid w:val="00D96770"/>
    <w:rsid w:val="00DF17C2"/>
    <w:rsid w:val="00E039A9"/>
    <w:rsid w:val="00E104B9"/>
    <w:rsid w:val="00E14EFC"/>
    <w:rsid w:val="00EA1809"/>
    <w:rsid w:val="00ED3B41"/>
    <w:rsid w:val="00ED5C0E"/>
    <w:rsid w:val="00EE0ED0"/>
    <w:rsid w:val="00F03327"/>
    <w:rsid w:val="00F22708"/>
    <w:rsid w:val="00F321DB"/>
    <w:rsid w:val="00F5052D"/>
    <w:rsid w:val="00F52AA1"/>
    <w:rsid w:val="00F732C7"/>
    <w:rsid w:val="00F86ADD"/>
    <w:rsid w:val="00FA1C51"/>
    <w:rsid w:val="00FB32AF"/>
    <w:rsid w:val="00FD5E8E"/>
    <w:rsid w:val="00FF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6278"/>
    <w:rPr>
      <w:rFonts w:ascii="Times New Roman" w:hAnsi="Times New Roman" w:cs="Times New Roman"/>
      <w:sz w:val="24"/>
      <w:szCs w:val="24"/>
    </w:rPr>
  </w:style>
  <w:style w:type="table" w:styleId="Tablaconcuadrcula">
    <w:name w:val="Table Grid"/>
    <w:basedOn w:val="Tablanormal"/>
    <w:uiPriority w:val="39"/>
    <w:rsid w:val="00AD76E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8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05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48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77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040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37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1434</Words>
  <Characters>7891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6</cp:revision>
  <dcterms:created xsi:type="dcterms:W3CDTF">2024-11-02T23:32:00Z</dcterms:created>
  <dcterms:modified xsi:type="dcterms:W3CDTF">2024-12-09T20:56:00Z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