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rPr>
          <w:rFonts w:ascii="Calibri" w:cs="Calibri" w:eastAsia="Calibri" w:hAnsi="Calibri"/>
          <w:b/>
          <w:bCs/>
          <w:color w:val="3A5A9B"/>
          <w:sz w:val="64"/>
          <w:szCs w:val="64"/>
        </w:rPr>
        <w:t xml:space="preserve">CONKA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34"/>
          <w:szCs w:val="34"/>
        </w:rPr>
        <w:t xml:space="preserve">The AEO Playbook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C6470"/>
          <w:sz w:val="22"/>
          <w:szCs w:val="22"/>
        </w:rPr>
        <w:t xml:space="preserve">Getting CONKA named by Claude, ChatGPT, Perplexity &amp; Google AI Overviews — audiences, queries, mechanics, measurement &amp; demand discovery</w:t>
      </w:r>
    </w:p>
    <w:p>
      <w:pPr>
        <w:pBdr>
          <w:top w:val="single" w:color="3A5A9B" w:sz="8"/>
        </w:pBdr>
        <w:spacing w:after="20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Prepared for: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CONKA (conka.io) — DTC growth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Focus: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Productivity-led, with ADHD, ageing brain / dementia, perimenopause, sport &amp; (emerging) parents-for-kids angles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Date: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July 2026  ·  Consolidated edition (v3)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3A5A9B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3A5A9B"/>
          <w:sz w:val="30"/>
          <w:szCs w:val="30"/>
        </w:rPr>
        <w:t xml:space="preserve">0. Read this first — how AEO differs from SEO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SEO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matches keywords on a page to a query and ranks a link.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AEO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(Answer Engine Optimisation) is different: tools like Claude, ChatGPT, Perplexity and Google's AI Overviews rarely show your page — they do one of two things instead.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Retrieve-then-synthesise: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the model runs a live search, reads several sources, writes an answer in its own words. CONKA is named only if it appears in retrievable sources as a credible answer.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Answer from memory: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no search at all. CONKA is named only if it was prominent enough across the open web at training time to be “known.”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So the goal isn't “rank a page for a keyword.” It's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become the answer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Two things drive that: (a) how cleanly the site states machine-extractable facts, and (b) how much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off-site corroboration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exists. Models trust triangulated facts far more than a brand's claims about itself.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A5A9B"/>
          <w:sz w:val="22"/>
          <w:szCs w:val="22"/>
        </w:rPr>
        <w:t xml:space="preserve">The core finding from live testing (July 2026)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B03030"/>
          <w:sz w:val="21"/>
          <w:szCs w:val="21"/>
        </w:rPr>
        <w:t xml:space="preserve">CONKA appears in zero answer-engine results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not for focus, ADHD or perimenopause. The winners (Mind Lab Pro, Thesis, Transparent Labs, Onnit, Hunter Evolve, Bright Mind) plus publisher roundups and clinician blogs win on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retrievable content volume, not evidence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CONKA has the opposite profile: strong proof (25+ trials, double-blind RCTs, Informed Sport, Cambridge/Durham partnerships, FDA-cleared app) locked up as un-extractable marketing prose, with almost no third-party mention. That gap is the whole opportunity — winnable, because incumbents win on volume, not proof.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A5A9B"/>
          <w:sz w:val="22"/>
          <w:szCs w:val="22"/>
        </w:rPr>
        <w:t xml:space="preserve">The plan, reordered so mechanism comes first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Entity &amp; extractability (Phase 0):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make the site machine-readable — the foundation.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Audiences (Section 2):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who, across the angles.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Query mapping (Section 3):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the real questions each audience asks.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Measurement (Section 6):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the scorecard + the exact test questions.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Corroboration &amp; mechanics (Sections 5, 7):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off-site presence + how the engines retrieve.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3A5A9B"/>
          <w:sz w:val="30"/>
          <w:szCs w:val="30"/>
        </w:rPr>
        <w:t xml:space="preserve">1. How the engines decide who &amp; what to show</w:t>
      </w:r>
    </w:p>
    <w:tbl>
      <w:tblPr>
        <w:tblW w:type="dxa" w:w="9000"/>
        <w:tblBorders>
          <w:top w:val="single" w:color="C9D2E3" w:sz="2"/>
          <w:left w:val="single" w:color="C9D2E3" w:sz="2"/>
          <w:bottom w:val="single" w:color="C9D2E3" w:sz="2"/>
          <w:right w:val="single" w:color="C9D2E3" w:sz="2"/>
          <w:insideH w:val="single" w:color="C9D2E3" w:sz="2"/>
          <w:insideV w:val="single" w:color="C9D2E3" w:sz="2"/>
        </w:tblBorders>
      </w:tblPr>
      <w:tblGrid>
        <w:gridCol w:w="2550"/>
        <w:gridCol w:w="3900"/>
        <w:gridCol w:w="2550"/>
      </w:tblGrid>
      <w:tr>
        <w:trPr>
          <w:tblHeader/>
        </w:trPr>
        <w:tc>
          <w:tcPr>
            <w:tcW w:type="dxa" w:w="25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390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rewards</w:t>
            </w:r>
          </w:p>
        </w:tc>
        <w:tc>
          <w:tcPr>
            <w:tcW w:type="dxa" w:w="25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CONKA's standing</w:t>
            </w:r>
          </w:p>
        </w:tc>
      </w:tr>
      <w:tr>
        <w:tc>
          <w:tcPr>
            <w:tcW w:type="dxa" w:w="2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Entity clarity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 clean, repeated, structured definition of what the product IS</w:t>
            </w:r>
          </w:p>
        </w:tc>
        <w:tc>
          <w:tcPr>
            <w:tcW w:type="dxa" w:w="2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Weak — buried in copy; no schema</w:t>
            </w:r>
          </w:p>
        </w:tc>
      </w:tr>
      <w:tr>
        <w:tc>
          <w:tcPr>
            <w:tcW w:type="dxa" w:w="25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Extractable claims</w:t>
            </w:r>
          </w:p>
        </w:tc>
        <w:tc>
          <w:tcPr>
            <w:tcW w:type="dxa" w:w="39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Discrete liftable facts: study, sample size, effect size, who ran it</w:t>
            </w:r>
          </w:p>
        </w:tc>
        <w:tc>
          <w:tcPr>
            <w:tcW w:type="dxa" w:w="25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Strong content, poor form</w:t>
            </w:r>
          </w:p>
        </w:tc>
      </w:tr>
      <w:tr>
        <w:tc>
          <w:tcPr>
            <w:tcW w:type="dxa" w:w="2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Third-party corroboration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The same facts on sites the brand doesn't own</w:t>
            </w:r>
          </w:p>
        </w:tc>
        <w:tc>
          <w:tcPr>
            <w:tcW w:type="dxa" w:w="2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Very weak — few independent mentions</w:t>
            </w:r>
          </w:p>
        </w:tc>
      </w:tr>
      <w:tr>
        <w:tc>
          <w:tcPr>
            <w:tcW w:type="dxa" w:w="25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Question-shaped content</w:t>
            </w:r>
          </w:p>
        </w:tc>
        <w:tc>
          <w:tcPr>
            <w:tcW w:type="dxa" w:w="39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Pages mirroring how people ask, not product names</w:t>
            </w:r>
          </w:p>
        </w:tc>
        <w:tc>
          <w:tcPr>
            <w:tcW w:type="dxa" w:w="25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Weak — brand-led copy</w:t>
            </w:r>
          </w:p>
        </w:tc>
      </w:tr>
      <w:tr>
        <w:tc>
          <w:tcPr>
            <w:tcW w:type="dxa" w:w="2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Freshness &amp; consensus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Recent sources; same answer across many places</w:t>
            </w:r>
          </w:p>
        </w:tc>
        <w:tc>
          <w:tcPr>
            <w:tcW w:type="dxa" w:w="2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Weak — single-source</w:t>
            </w:r>
          </w:p>
        </w:tc>
      </w:tr>
      <w:tr>
        <w:tc>
          <w:tcPr>
            <w:tcW w:type="dxa" w:w="25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Credibility markers</w:t>
            </w:r>
          </w:p>
        </w:tc>
        <w:tc>
          <w:tcPr>
            <w:tcW w:type="dxa" w:w="39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Named researchers, institutions, certifications verifiable elsewhere</w:t>
            </w:r>
          </w:p>
        </w:tc>
        <w:tc>
          <w:tcPr>
            <w:tcW w:type="dxa" w:w="25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Latent strength, not yet verifiable off-site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One line: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CONKA loses to weaker products because they're legible and everywhere, while CONKA is impressive but invisible.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3A5A9B"/>
          <w:sz w:val="30"/>
          <w:szCs w:val="30"/>
        </w:rPr>
        <w:t xml:space="preserve">2. Target audiences &amp; demographics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DTC, productivity-led core, plus adjacent angles. Perimenopause, ageing-brain and sport are the least saturated and highest-intent — the beachheads. Focus and ADHD are crowded. Parents-for-kids is emerging demand but carries the most risk (Section 4).</w:t>
      </w:r>
    </w:p>
    <w:tbl>
      <w:tblPr>
        <w:tblW w:type="dxa" w:w="9500"/>
        <w:tblBorders>
          <w:top w:val="single" w:color="C9D2E3" w:sz="2"/>
          <w:left w:val="single" w:color="C9D2E3" w:sz="2"/>
          <w:bottom w:val="single" w:color="C9D2E3" w:sz="2"/>
          <w:right w:val="single" w:color="C9D2E3" w:sz="2"/>
          <w:insideH w:val="single" w:color="C9D2E3" w:sz="2"/>
          <w:insideV w:val="single" w:color="C9D2E3" w:sz="2"/>
        </w:tblBorders>
      </w:tblPr>
      <w:tblGrid>
        <w:gridCol w:w="1700"/>
        <w:gridCol w:w="2650"/>
        <w:gridCol w:w="2450"/>
        <w:gridCol w:w="1250"/>
        <w:gridCol w:w="1450"/>
      </w:tblGrid>
      <w:tr>
        <w:trPr>
          <w:tblHeader/>
        </w:trPr>
        <w:tc>
          <w:tcPr>
            <w:tcW w:type="dxa" w:w="170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Angle</w:t>
            </w:r>
          </w:p>
        </w:tc>
        <w:tc>
          <w:tcPr>
            <w:tcW w:type="dxa" w:w="26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24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Driver</w:t>
            </w:r>
          </w:p>
        </w:tc>
        <w:tc>
          <w:tcPr>
            <w:tcW w:type="dxa" w:w="12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Intent</w:t>
            </w:r>
          </w:p>
        </w:tc>
        <w:tc>
          <w:tcPr>
            <w:tcW w:type="dxa" w:w="14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AEO comp.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Productivity (core)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25–45 knowledge workers, founders, creatives</w:t>
            </w:r>
          </w:p>
        </w:tc>
        <w:tc>
          <w:tcPr>
            <w:tcW w:type="dxa" w:w="2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Edge without the caffeine crash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17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ADHD</w:t>
            </w:r>
          </w:p>
        </w:tc>
        <w:tc>
          <w:tcPr>
            <w:tcW w:type="dxa" w:w="26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Adults, often newly diagnosed 30s–40s, skews female</w:t>
            </w:r>
          </w:p>
        </w:tc>
        <w:tc>
          <w:tcPr>
            <w:tcW w:type="dxa" w:w="2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Focus without stimulants</w:t>
            </w:r>
          </w:p>
        </w:tc>
        <w:tc>
          <w:tcPr>
            <w:tcW w:type="dxa" w:w="12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Perimenopause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Women ~40–55 with sudden brain fog</w:t>
            </w:r>
          </w:p>
        </w:tc>
        <w:tc>
          <w:tcPr>
            <w:tcW w:type="dxa" w:w="2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Fear it's dementia; feel dismissed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Low–med</w:t>
            </w:r>
          </w:p>
        </w:tc>
      </w:tr>
      <w:tr>
        <w:tc>
          <w:tcPr>
            <w:tcW w:type="dxa" w:w="17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Ageing brain</w:t>
            </w:r>
          </w:p>
        </w:tc>
        <w:tc>
          <w:tcPr>
            <w:tcW w:type="dxa" w:w="26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50–70+ and adult children buying for parents</w:t>
            </w:r>
          </w:p>
        </w:tc>
        <w:tc>
          <w:tcPr>
            <w:tcW w:type="dxa" w:w="2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Fear of decline; want proof</w:t>
            </w:r>
          </w:p>
        </w:tc>
        <w:tc>
          <w:tcPr>
            <w:tcW w:type="dxa" w:w="12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Low–med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Sport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Contact-sport athletes, coaches, tactical</w:t>
            </w:r>
          </w:p>
        </w:tc>
        <w:tc>
          <w:tcPr>
            <w:tcW w:type="dxa" w:w="2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Protect the brain; legal &amp; tested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7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Parents → kids</w:t>
            </w:r>
          </w:p>
        </w:tc>
        <w:tc>
          <w:tcPr>
            <w:tcW w:type="dxa" w:w="26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Parents of kids with ADHD/focus issues</w:t>
            </w:r>
          </w:p>
        </w:tc>
        <w:tc>
          <w:tcPr>
            <w:tcW w:type="dxa" w:w="2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Natural options; wary of meds</w:t>
            </w:r>
          </w:p>
        </w:tc>
        <w:tc>
          <w:tcPr>
            <w:tcW w:type="dxa" w:w="12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High, cautious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Med (sensitive)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Strategic read: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lead DTC volume on productivity, but win first citations where the field is thin — perimenopause, ageing, sport. Treat parents-for-kids as informational content only (Section 4).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3A5A9B"/>
          <w:sz w:val="30"/>
          <w:szCs w:val="30"/>
        </w:rPr>
        <w:t xml:space="preserve">3. Query research — the questions buyers actually ask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Conversational, long-tail questions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are the unit of AEO. For each angle: the buyer question, what engines say now, and the CONKA hook. Build one extractable page per cluster.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3.1 Productivity / focus (core)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C6470"/>
          <w:sz w:val="21"/>
          <w:szCs w:val="21"/>
        </w:rPr>
        <w:t xml:space="preserve">Most competitive. Win on the tested-shot format + measurable tracking.</w:t>
      </w:r>
    </w:p>
    <w:tbl>
      <w:tblPr>
        <w:tblW w:type="dxa" w:w="9300"/>
        <w:tblBorders>
          <w:top w:val="single" w:color="C9D2E3" w:sz="2"/>
          <w:left w:val="single" w:color="C9D2E3" w:sz="2"/>
          <w:bottom w:val="single" w:color="C9D2E3" w:sz="2"/>
          <w:right w:val="single" w:color="C9D2E3" w:sz="2"/>
          <w:insideH w:val="single" w:color="C9D2E3" w:sz="2"/>
          <w:insideV w:val="single" w:color="C9D2E3" w:sz="2"/>
        </w:tblBorders>
      </w:tblPr>
      <w:tblGrid>
        <w:gridCol w:w="3300"/>
        <w:gridCol w:w="3050"/>
        <w:gridCol w:w="2950"/>
      </w:tblGrid>
      <w:tr>
        <w:trPr>
          <w:tblHeader/>
        </w:trPr>
        <w:tc>
          <w:tcPr>
            <w:tcW w:type="dxa" w:w="330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Buyer question</w:t>
            </w:r>
          </w:p>
        </w:tc>
        <w:tc>
          <w:tcPr>
            <w:tcW w:type="dxa" w:w="30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engines say now</w:t>
            </w:r>
          </w:p>
        </w:tc>
        <w:tc>
          <w:tcPr>
            <w:tcW w:type="dxa" w:w="29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CONKA hook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best nootropic for focus without caffeine crash</w:t>
            </w:r>
          </w:p>
        </w:tc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Mind Lab Pro, Thesis, L-theanine+caffeine, Seed</w:t>
            </w:r>
          </w:p>
        </w:tc>
        <w:tc>
          <w:tcPr>
            <w:tcW w:type="dxa" w:w="2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Stim-free, no-crash shot with in-app score</w:t>
            </w:r>
          </w:p>
        </w:tc>
      </w:tr>
      <w:tr>
        <w:tc>
          <w:tcPr>
            <w:tcW w:type="dxa" w:w="33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do nootropics actually work / any proof</w:t>
            </w:r>
          </w:p>
        </w:tc>
        <w:tc>
          <w:tcPr>
            <w:tcW w:type="dxa" w:w="30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Generic “limited research,” ingredient explainers</w:t>
            </w:r>
          </w:p>
        </w:tc>
        <w:tc>
          <w:tcPr>
            <w:tcW w:type="dxa" w:w="29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25+ trials, double-blind RCT, +14.9% vs placebo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nootropic shot vs pills / capsules</w:t>
            </w:r>
          </w:p>
        </w:tc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Mostly capsule brands; format rarely addressed</w:t>
            </w:r>
          </w:p>
        </w:tc>
        <w:tc>
          <w:tcPr>
            <w:tcW w:type="dxa" w:w="2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Same-day-absorption shot; fits fasting; cyclical</w:t>
            </w:r>
          </w:p>
        </w:tc>
      </w:tr>
      <w:tr>
        <w:tc>
          <w:tcPr>
            <w:tcW w:type="dxa" w:w="33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best brain supplement for professionals 2026</w:t>
            </w:r>
          </w:p>
        </w:tc>
        <w:tc>
          <w:tcPr>
            <w:tcW w:type="dxa" w:w="30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Fortune/Innerbody roundups, Transparent Labs</w:t>
            </w:r>
          </w:p>
        </w:tc>
        <w:tc>
          <w:tcPr>
            <w:tcW w:type="dxa" w:w="29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Athlete + professional dual proof; Informed Sport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is [ingredient] good for focus</w:t>
            </w:r>
          </w:p>
        </w:tc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Ingredient-level blogs</w:t>
            </w:r>
          </w:p>
        </w:tc>
        <w:tc>
          <w:tcPr>
            <w:tcW w:type="dxa" w:w="2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Full 15-ingredient synergy study</w:t>
            </w:r>
          </w:p>
        </w:tc>
      </w:tr>
    </w:tbl>
    <w:p>
      <w:pPr>
        <w:spacing w:after="5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3.2 ADHD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C6470"/>
          <w:sz w:val="21"/>
          <w:szCs w:val="21"/>
        </w:rPr>
        <w:t xml:space="preserve">High competition, high research intent. Lead with “non-stimulant, tested, measurable”; stay within supplement (not treatment) claims.</w:t>
      </w:r>
    </w:p>
    <w:tbl>
      <w:tblPr>
        <w:tblW w:type="dxa" w:w="9300"/>
        <w:tblBorders>
          <w:top w:val="single" w:color="C9D2E3" w:sz="2"/>
          <w:left w:val="single" w:color="C9D2E3" w:sz="2"/>
          <w:bottom w:val="single" w:color="C9D2E3" w:sz="2"/>
          <w:right w:val="single" w:color="C9D2E3" w:sz="2"/>
          <w:insideH w:val="single" w:color="C9D2E3" w:sz="2"/>
          <w:insideV w:val="single" w:color="C9D2E3" w:sz="2"/>
        </w:tblBorders>
      </w:tblPr>
      <w:tblGrid>
        <w:gridCol w:w="3300"/>
        <w:gridCol w:w="3050"/>
        <w:gridCol w:w="2950"/>
      </w:tblGrid>
      <w:tr>
        <w:trPr>
          <w:tblHeader/>
        </w:trPr>
        <w:tc>
          <w:tcPr>
            <w:tcW w:type="dxa" w:w="330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Buyer question</w:t>
            </w:r>
          </w:p>
        </w:tc>
        <w:tc>
          <w:tcPr>
            <w:tcW w:type="dxa" w:w="30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engines say now</w:t>
            </w:r>
          </w:p>
        </w:tc>
        <w:tc>
          <w:tcPr>
            <w:tcW w:type="dxa" w:w="29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CONKA hook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natural non-stimulant supplement for adult ADHD</w:t>
            </w:r>
          </w:p>
        </w:tc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Mind Lab Pro, Bright Mind, Onnit, L-Tyrosine</w:t>
            </w:r>
          </w:p>
        </w:tc>
        <w:tc>
          <w:tcPr>
            <w:tcW w:type="dxa" w:w="2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Stim-free daily shot; tracked in app</w:t>
            </w:r>
          </w:p>
        </w:tc>
      </w:tr>
      <w:tr>
        <w:tc>
          <w:tcPr>
            <w:tcW w:type="dxa" w:w="33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supplement alongside / instead of Adderall</w:t>
            </w:r>
          </w:p>
        </w:tc>
        <w:tc>
          <w:tcPr>
            <w:tcW w:type="dxa" w:w="30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Forums, cautious hedging</w:t>
            </w:r>
          </w:p>
        </w:tc>
        <w:tc>
          <w:tcPr>
            <w:tcW w:type="dxa" w:w="29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Complementary daily support, not a drug replacement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ADHD supplement that actually has evidence</w:t>
            </w:r>
          </w:p>
        </w:tc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“Research is limited,” underdosed warnings</w:t>
            </w:r>
          </w:p>
        </w:tc>
        <w:tc>
          <w:tcPr>
            <w:tcW w:type="dxa" w:w="2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Clinically-trialled, fully-disclosed formula</w:t>
            </w:r>
          </w:p>
        </w:tc>
      </w:tr>
      <w:tr>
        <w:tc>
          <w:tcPr>
            <w:tcW w:type="dxa" w:w="33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best ADHD supplement for women</w:t>
            </w:r>
          </w:p>
        </w:tc>
        <w:tc>
          <w:tcPr>
            <w:tcW w:type="dxa" w:w="30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Dr. Brighten, Graymatter, hormone-ADHD content</w:t>
            </w:r>
          </w:p>
        </w:tc>
        <w:tc>
          <w:tcPr>
            <w:tcW w:type="dxa" w:w="29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Bridge to perimenopause; tested &amp; tracked</w:t>
            </w:r>
          </w:p>
        </w:tc>
      </w:tr>
    </w:tbl>
    <w:p>
      <w:pPr>
        <w:spacing w:after="5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3.3 Perimenopause — LOW competition, HIGH intent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C6470"/>
          <w:sz w:val="21"/>
          <w:szCs w:val="21"/>
        </w:rPr>
        <w:t xml:space="preserve">Beachhead #1. Mostly single ingredients and clinic blogs. No tested multi-ingredient shot owns this.</w:t>
      </w:r>
    </w:p>
    <w:tbl>
      <w:tblPr>
        <w:tblW w:type="dxa" w:w="9300"/>
        <w:tblBorders>
          <w:top w:val="single" w:color="C9D2E3" w:sz="2"/>
          <w:left w:val="single" w:color="C9D2E3" w:sz="2"/>
          <w:bottom w:val="single" w:color="C9D2E3" w:sz="2"/>
          <w:right w:val="single" w:color="C9D2E3" w:sz="2"/>
          <w:insideH w:val="single" w:color="C9D2E3" w:sz="2"/>
          <w:insideV w:val="single" w:color="C9D2E3" w:sz="2"/>
        </w:tblBorders>
      </w:tblPr>
      <w:tblGrid>
        <w:gridCol w:w="3300"/>
        <w:gridCol w:w="3050"/>
        <w:gridCol w:w="2950"/>
      </w:tblGrid>
      <w:tr>
        <w:trPr>
          <w:tblHeader/>
        </w:trPr>
        <w:tc>
          <w:tcPr>
            <w:tcW w:type="dxa" w:w="330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Buyer question</w:t>
            </w:r>
          </w:p>
        </w:tc>
        <w:tc>
          <w:tcPr>
            <w:tcW w:type="dxa" w:w="30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engines say now</w:t>
            </w:r>
          </w:p>
        </w:tc>
        <w:tc>
          <w:tcPr>
            <w:tcW w:type="dxa" w:w="29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CONKA hook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supplements for perimenopause brain fog</w:t>
            </w:r>
          </w:p>
        </w:tc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Morphus, Health &amp; Her, Midi, Klearmind</w:t>
            </w:r>
          </w:p>
        </w:tc>
        <w:tc>
          <w:tcPr>
            <w:tcW w:type="dxa" w:w="2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One tested formula vs a cupboard of pills</w:t>
            </w:r>
          </w:p>
        </w:tc>
      </w:tr>
      <w:tr>
        <w:tc>
          <w:tcPr>
            <w:tcW w:type="dxa" w:w="33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is perimenopause brain fog the same as dementia</w:t>
            </w:r>
          </w:p>
        </w:tc>
        <w:tc>
          <w:tcPr>
            <w:tcW w:type="dxa" w:w="30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Reassurance content, “see a doctor”</w:t>
            </w:r>
          </w:p>
        </w:tc>
        <w:tc>
          <w:tcPr>
            <w:tcW w:type="dxa" w:w="29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Neuroprotection evidence + trackable baseline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natural help for menopause memory and focus</w:t>
            </w:r>
          </w:p>
        </w:tc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Ashwagandha, lion's mane, HRT talk</w:t>
            </w:r>
          </w:p>
        </w:tc>
        <w:tc>
          <w:tcPr>
            <w:tcW w:type="dxa" w:w="2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Ashwagandha, rhodiola, bilberry as a studied synergy</w:t>
            </w:r>
          </w:p>
        </w:tc>
      </w:tr>
      <w:tr>
        <w:tc>
          <w:tcPr>
            <w:tcW w:type="dxa" w:w="33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best supplement for word-finding in your 40s</w:t>
            </w:r>
          </w:p>
        </w:tc>
        <w:tc>
          <w:tcPr>
            <w:tcW w:type="dxa" w:w="30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Sparse, generic</w:t>
            </w:r>
          </w:p>
        </w:tc>
        <w:tc>
          <w:tcPr>
            <w:tcW w:type="dxa" w:w="29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Almost open field — fast citation potential</w:t>
            </w:r>
          </w:p>
        </w:tc>
      </w:tr>
    </w:tbl>
    <w:p>
      <w:pPr>
        <w:spacing w:after="5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3.4 Ageing brain / dementia-prevention — LOW–MED competition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C6470"/>
          <w:sz w:val="21"/>
          <w:szCs w:val="21"/>
        </w:rPr>
        <w:t xml:space="preserve">Beachhead #2. Trust-driven; buyers include adult children. Keep to healthy-ageing, never disease claims.</w:t>
      </w:r>
    </w:p>
    <w:tbl>
      <w:tblPr>
        <w:tblW w:type="dxa" w:w="9300"/>
        <w:tblBorders>
          <w:top w:val="single" w:color="C9D2E3" w:sz="2"/>
          <w:left w:val="single" w:color="C9D2E3" w:sz="2"/>
          <w:bottom w:val="single" w:color="C9D2E3" w:sz="2"/>
          <w:right w:val="single" w:color="C9D2E3" w:sz="2"/>
          <w:insideH w:val="single" w:color="C9D2E3" w:sz="2"/>
          <w:insideV w:val="single" w:color="C9D2E3" w:sz="2"/>
        </w:tblBorders>
      </w:tblPr>
      <w:tblGrid>
        <w:gridCol w:w="3300"/>
        <w:gridCol w:w="3050"/>
        <w:gridCol w:w="2950"/>
      </w:tblGrid>
      <w:tr>
        <w:trPr>
          <w:tblHeader/>
        </w:trPr>
        <w:tc>
          <w:tcPr>
            <w:tcW w:type="dxa" w:w="330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Buyer question</w:t>
            </w:r>
          </w:p>
        </w:tc>
        <w:tc>
          <w:tcPr>
            <w:tcW w:type="dxa" w:w="30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engines say now</w:t>
            </w:r>
          </w:p>
        </w:tc>
        <w:tc>
          <w:tcPr>
            <w:tcW w:type="dxa" w:w="29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CONKA hook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best supplement for brain health as you age</w:t>
            </w:r>
          </w:p>
        </w:tc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Omega-3, ginkgo, generic longevity</w:t>
            </w:r>
          </w:p>
        </w:tc>
        <w:tc>
          <w:tcPr>
            <w:tcW w:type="dxa" w:w="2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Lifespan + neuroprotection data; named researchers</w:t>
            </w:r>
          </w:p>
        </w:tc>
      </w:tr>
      <w:tr>
        <w:tc>
          <w:tcPr>
            <w:tcW w:type="dxa" w:w="33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neuroprotective supplements with real studies</w:t>
            </w:r>
          </w:p>
        </w:tc>
        <w:tc>
          <w:tcPr>
            <w:tcW w:type="dxa" w:w="30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Thin, academic, or hype</w:t>
            </w:r>
          </w:p>
        </w:tc>
        <w:tc>
          <w:tcPr>
            <w:tcW w:type="dxa" w:w="29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Durham/Cambridge; Drs Chazot &amp; Hind; published rationale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supplement to keep my mind sharp</w:t>
            </w:r>
          </w:p>
        </w:tc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Cautious, disclaimer-heavy</w:t>
            </w:r>
          </w:p>
        </w:tc>
        <w:tc>
          <w:tcPr>
            <w:tcW w:type="dxa" w:w="2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Daily neuroprotective use + tracking</w:t>
            </w:r>
          </w:p>
        </w:tc>
      </w:tr>
      <w:tr>
        <w:tc>
          <w:tcPr>
            <w:tcW w:type="dxa" w:w="33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brain supplement for concussion recovery</w:t>
            </w:r>
          </w:p>
        </w:tc>
        <w:tc>
          <w:tcPr>
            <w:tcW w:type="dxa" w:w="30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Sparse consumer content</w:t>
            </w:r>
          </w:p>
        </w:tc>
        <w:tc>
          <w:tcPr>
            <w:tcW w:type="dxa" w:w="29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NAC + contact-sport concussion evidence</w:t>
            </w:r>
          </w:p>
        </w:tc>
      </w:tr>
    </w:tbl>
    <w:p>
      <w:pPr>
        <w:spacing w:after="5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3.5 Sport — LOW competition (home turf)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C6470"/>
          <w:sz w:val="21"/>
          <w:szCs w:val="21"/>
        </w:rPr>
        <w:t xml:space="preserve">Credentials exist; the gap is they're not extractable or corroborated off-site.</w:t>
      </w:r>
    </w:p>
    <w:tbl>
      <w:tblPr>
        <w:tblW w:type="dxa" w:w="9300"/>
        <w:tblBorders>
          <w:top w:val="single" w:color="C9D2E3" w:sz="2"/>
          <w:left w:val="single" w:color="C9D2E3" w:sz="2"/>
          <w:bottom w:val="single" w:color="C9D2E3" w:sz="2"/>
          <w:right w:val="single" w:color="C9D2E3" w:sz="2"/>
          <w:insideH w:val="single" w:color="C9D2E3" w:sz="2"/>
          <w:insideV w:val="single" w:color="C9D2E3" w:sz="2"/>
        </w:tblBorders>
      </w:tblPr>
      <w:tblGrid>
        <w:gridCol w:w="3300"/>
        <w:gridCol w:w="3050"/>
        <w:gridCol w:w="2950"/>
      </w:tblGrid>
      <w:tr>
        <w:trPr>
          <w:tblHeader/>
        </w:trPr>
        <w:tc>
          <w:tcPr>
            <w:tcW w:type="dxa" w:w="330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Buyer question</w:t>
            </w:r>
          </w:p>
        </w:tc>
        <w:tc>
          <w:tcPr>
            <w:tcW w:type="dxa" w:w="30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engines say now</w:t>
            </w:r>
          </w:p>
        </w:tc>
        <w:tc>
          <w:tcPr>
            <w:tcW w:type="dxa" w:w="29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CONKA hook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nootropic safe for drug-tested athletes</w:t>
            </w:r>
          </w:p>
        </w:tc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Little clear content; generic WADA notes</w:t>
            </w:r>
          </w:p>
        </w:tc>
        <w:tc>
          <w:tcPr>
            <w:tcW w:type="dxa" w:w="2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Informed Sport certified; WADA-compliant</w:t>
            </w:r>
          </w:p>
        </w:tc>
      </w:tr>
      <w:tr>
        <w:tc>
          <w:tcPr>
            <w:tcW w:type="dxa" w:w="33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supplement for brain health in contact sport</w:t>
            </w:r>
          </w:p>
        </w:tc>
        <w:tc>
          <w:tcPr>
            <w:tcW w:type="dxa" w:w="30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Almost none</w:t>
            </w:r>
          </w:p>
        </w:tc>
        <w:tc>
          <w:tcPr>
            <w:tcW w:type="dxa" w:w="29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Direct trial evidence in pro contact-sport athletes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best focus supplement with no banned substances</w:t>
            </w:r>
          </w:p>
        </w:tc>
        <w:tc>
          <w:tcPr>
            <w:tcW w:type="dxa" w:w="3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Pre-workouts, caffeine</w:t>
            </w:r>
          </w:p>
        </w:tc>
        <w:tc>
          <w:tcPr>
            <w:tcW w:type="dxa" w:w="2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Stim-free, tested, athlete-endorsed</w:t>
            </w:r>
          </w:p>
        </w:tc>
      </w:tr>
      <w:tr>
        <w:tc>
          <w:tcPr>
            <w:tcW w:type="dxa" w:w="33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does [brand] help concussion recovery</w:t>
            </w:r>
          </w:p>
        </w:tc>
        <w:tc>
          <w:tcPr>
            <w:tcW w:type="dxa" w:w="30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Medical caution</w:t>
            </w:r>
          </w:p>
        </w:tc>
        <w:tc>
          <w:tcPr>
            <w:tcW w:type="dxa" w:w="29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SCAT-6 / ICA trial data — cognitive support framing</w:t>
            </w:r>
          </w:p>
        </w:tc>
      </w:tr>
    </w:tbl>
    <w:p>
      <w:pPr>
        <w:spacing w:after="50"/>
      </w:pPr>
      <w: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3A5A9B"/>
          <w:sz w:val="30"/>
          <w:szCs w:val="30"/>
        </w:rPr>
        <w:t xml:space="preserve">4. The parents-for-kids angle — real demand, highest caution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Parents of children with ADHD or focus struggles search heavily for natural options — real, high-intent demand. But it's the most sensitive angle in the plan, and how CONKA handles it matters more than the traffic.</w:t>
      </w:r>
    </w:p>
    <w:tbl>
      <w:tblPr>
        <w:tblW w:type="dxa" w:w="9000"/>
        <w:tblBorders>
          <w:top w:val="single" w:color="B03030" w:sz="4"/>
          <w:left w:val="single" w:color="B03030" w:sz="12"/>
          <w:bottom w:val="single" w:color="B03030" w:sz="4"/>
          <w:right w:val="single" w:color="B03030" w:sz="4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BEDE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B03030"/>
                <w:sz w:val="20"/>
                <w:szCs w:val="20"/>
              </w:rPr>
              <w:t xml:space="preserve">Handle with care.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CONKA's evidence base is in adults (professional athletes, adult cohorts). There is no child-specific trial data. Giving cognitive supplements to children is a “talk to your paediatrician” space, and marketing a supplement for children's ADHD without paediatric evidence is both a regulatory hazard and a child-safety concern.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Do not position or sell a child-directed product on this evidence base.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A5A9B"/>
          <w:sz w:val="22"/>
          <w:szCs w:val="22"/>
        </w:rPr>
        <w:t xml:space="preserve">What CONKA can legitimately do here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Meet the informational demand, honestly.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Parents are researching; publish careful, paediatrician-referring content that answers their questions without pushing a product at children.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Serve the parent, not the child.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 stressed parent managing a child's ADHD is themselves a core adult customer. “Supporting your own focus while managing family demands” is honest and on-evidence.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Never imply child use or dosing.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No child imagery, no “safe for kids,” no paediatric dosing — anywhere.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The searches parents actually run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(informational demand to answer carefully, NOT to convert to child sales):</w:t>
      </w:r>
    </w:p>
    <w:tbl>
      <w:tblPr>
        <w:tblW w:type="dxa" w:w="9000"/>
        <w:tblBorders>
          <w:top w:val="single" w:color="C9D2E3" w:sz="2"/>
          <w:left w:val="single" w:color="C9D2E3" w:sz="2"/>
          <w:bottom w:val="single" w:color="C9D2E3" w:sz="2"/>
          <w:right w:val="single" w:color="C9D2E3" w:sz="2"/>
          <w:insideH w:val="single" w:color="C9D2E3" w:sz="2"/>
          <w:insideV w:val="single" w:color="C9D2E3" w:sz="2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Parent search</w:t>
            </w:r>
          </w:p>
        </w:tc>
        <w:tc>
          <w:tcPr>
            <w:tcW w:type="dxa" w:w="470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answer responsibly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natural alternatives to ADHD medication for my child</w:t>
            </w:r>
          </w:p>
        </w:tc>
        <w:tc>
          <w:tcPr>
            <w:tcW w:type="dxa" w:w="4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Balanced info; defer to paediatrician; don't position CONKA as the answer</w:t>
            </w:r>
          </w:p>
        </w:tc>
      </w:tr>
      <w:tr>
        <w:tc>
          <w:tcPr>
            <w:tcW w:type="dxa" w:w="43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supplements for kids' focus and concentration</w:t>
            </w:r>
          </w:p>
        </w:tc>
        <w:tc>
          <w:tcPr>
            <w:tcW w:type="dxa" w:w="47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Evidence overview; clear that CONKA is adult-formulated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is my child's ADHD medication safe long-term</w:t>
            </w:r>
          </w:p>
        </w:tc>
        <w:tc>
          <w:tcPr>
            <w:tcW w:type="dxa" w:w="4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Informational; signpost to their doctor</w:t>
            </w:r>
          </w:p>
        </w:tc>
      </w:tr>
      <w:tr>
        <w:tc>
          <w:tcPr>
            <w:tcW w:type="dxa" w:w="43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how to help a child focus without medication</w:t>
            </w:r>
          </w:p>
        </w:tc>
        <w:tc>
          <w:tcPr>
            <w:tcW w:type="dxa" w:w="47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Lifestyle/behavioural info; honest about supplement evidence gaps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Why this still helps AEO: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careful, genuinely useful content on a sensitive topic is exactly what higher-trust engines (Claude especially) reward. Honest handling builds entity trust that lifts every angle; a reckless child push would do the opposite and risk real harm.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3A5A9B"/>
          <w:sz w:val="30"/>
          <w:szCs w:val="30"/>
        </w:rPr>
        <w:t xml:space="preserve">5. Elevating CONKA off-site — the balanced way</w:t>
      </w:r>
    </w:p>
    <w:tbl>
      <w:tblPr>
        <w:tblW w:type="dxa" w:w="9000"/>
        <w:tblBorders>
          <w:top w:val="single" w:color="B03030" w:sz="4"/>
          <w:left w:val="single" w:color="B03030" w:sz="12"/>
          <w:bottom w:val="single" w:color="B03030" w:sz="4"/>
          <w:right w:val="single" w:color="B03030" w:sz="4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BEDE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B03030"/>
                <w:sz w:val="20"/>
                <w:szCs w:val="20"/>
              </w:rPr>
              <w:t xml:space="preserve">Warning on the covert route.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Secretly self-authored blog networks are precisely the low-trust, promotional content answer engines down-weight. If a model detects planted, thin, brand-serving posts, it can damage the entity. The rule: disclosed and genuinely useful compounds; covert and promotional is fragile and punishable.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Sustainable playbook, priority order:</w:t>
      </w:r>
    </w:p>
    <w:tbl>
      <w:tblPr>
        <w:tblW w:type="dxa" w:w="8000"/>
        <w:tblBorders>
          <w:top w:val="single" w:color="C9D2E3" w:sz="2"/>
          <w:left w:val="single" w:color="C9D2E3" w:sz="2"/>
          <w:bottom w:val="single" w:color="C9D2E3" w:sz="2"/>
          <w:right w:val="single" w:color="C9D2E3" w:sz="2"/>
          <w:insideH w:val="single" w:color="C9D2E3" w:sz="2"/>
          <w:insideV w:val="single" w:color="C9D2E3" w:sz="2"/>
        </w:tblBorders>
      </w:tblPr>
      <w:tblGrid>
        <w:gridCol w:w="2450"/>
        <w:gridCol w:w="4550"/>
        <w:gridCol w:w="1000"/>
      </w:tblGrid>
      <w:tr>
        <w:trPr>
          <w:tblHeader/>
        </w:trPr>
        <w:tc>
          <w:tcPr>
            <w:tcW w:type="dxa" w:w="24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Tactic</w:t>
            </w:r>
          </w:p>
        </w:tc>
        <w:tc>
          <w:tcPr>
            <w:tcW w:type="dxa" w:w="45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works</w:t>
            </w:r>
          </w:p>
        </w:tc>
        <w:tc>
          <w:tcPr>
            <w:tcW w:type="dxa" w:w="100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Named-expert commentary</w:t>
            </w:r>
          </w:p>
        </w:tc>
        <w:tc>
          <w:tcPr>
            <w:tcW w:type="dxa" w:w="4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Drs Chazot &amp; Hind quoted (disclosed) in menopause/ADHD/sports outlets. Models verify named researchers — high-trust corroboration.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Original data as citation magnet</w:t>
            </w:r>
          </w:p>
        </w:tc>
        <w:tc>
          <w:tcPr>
            <w:tcW w:type="dxa" w:w="45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Publish trial numbers (+14.9% vs placebo) as a standalone, methodology-first resource. Being the ORIGINAL source of a number makes you the citation target.</w:t>
            </w:r>
          </w:p>
        </w:tc>
        <w:tc>
          <w:tcPr>
            <w:tcW w:type="dxa" w:w="10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Genuine community answers</w:t>
            </w:r>
          </w:p>
        </w:tc>
        <w:tc>
          <w:tcPr>
            <w:tcW w:type="dxa" w:w="4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Transparent, useful participation in r/Nootropics, r/ADHD, r/Menopause, Quora — retrievable sources where buyers ask honestly.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Low, ongoing</w:t>
            </w:r>
          </w:p>
        </w:tc>
      </w:tr>
      <w:tr>
        <w:tc>
          <w:tcPr>
            <w:tcW w:type="dxa" w:w="2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Earned roundup inclusion</w:t>
            </w:r>
          </w:p>
        </w:tc>
        <w:tc>
          <w:tcPr>
            <w:tcW w:type="dxa" w:w="45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The “best nootropic 2026” listicles ARE the retrieval corpus. Reviewer outreach + samples, never fake reviews.</w:t>
            </w:r>
          </w:p>
        </w:tc>
        <w:tc>
          <w:tcPr>
            <w:tcW w:type="dxa" w:w="10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Directory / reference accuracy</w:t>
            </w:r>
          </w:p>
        </w:tc>
        <w:tc>
          <w:tcPr>
            <w:tcW w:type="dxa" w:w="4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Informed Sport listing, trial registrations, Examine-style entries complete &amp; current — models cross-check these.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Low, one-off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3A5A9B"/>
          <w:sz w:val="30"/>
          <w:szCs w:val="30"/>
        </w:rPr>
        <w:t xml:space="preserve">6. Measurement — the scorecard &amp; the test questions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discipline is restraint. Seven metrics, three tiers, laddering up to one question: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is CONKA named when a buyer asks?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Measure Tier 1–2 monthly; audit Tier 3 quarterly.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A5A9B"/>
          <w:sz w:val="22"/>
          <w:szCs w:val="22"/>
        </w:rPr>
        <w:t xml:space="preserve">The seven metrics</w:t>
      </w:r>
    </w:p>
    <w:tbl>
      <w:tblPr>
        <w:tblW w:type="dxa" w:w="9000"/>
        <w:tblBorders>
          <w:top w:val="single" w:color="C9D2E3" w:sz="2"/>
          <w:left w:val="single" w:color="C9D2E3" w:sz="2"/>
          <w:bottom w:val="single" w:color="C9D2E3" w:sz="2"/>
          <w:right w:val="single" w:color="C9D2E3" w:sz="2"/>
          <w:insideH w:val="single" w:color="C9D2E3" w:sz="2"/>
          <w:insideV w:val="single" w:color="C9D2E3" w:sz="2"/>
        </w:tblBorders>
      </w:tblPr>
      <w:tblGrid>
        <w:gridCol w:w="1700"/>
        <w:gridCol w:w="2300"/>
        <w:gridCol w:w="5000"/>
      </w:tblGrid>
      <w:tr>
        <w:trPr>
          <w:tblHeader/>
        </w:trPr>
        <w:tc>
          <w:tcPr>
            <w:tcW w:type="dxa" w:w="170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30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00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 / scoring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1 — Outcome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Citation Share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% of test questions where CONKA is named. The North Star.</w:t>
            </w:r>
          </w:p>
        </w:tc>
      </w:tr>
      <w:tr>
        <w:tc>
          <w:tcPr>
            <w:tcW w:type="dxa" w:w="17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 — Leading</w:t>
            </w:r>
          </w:p>
        </w:tc>
        <w:tc>
          <w:tcPr>
            <w:tcW w:type="dxa" w:w="23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Answer Position</w:t>
            </w:r>
          </w:p>
        </w:tc>
        <w:tc>
          <w:tcPr>
            <w:tcW w:type="dxa" w:w="50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Lead pick / in-list / passing mention = 3 / 2 / 1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 — Leading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Source Attribution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Which URL got cited — own site vs third-party</w:t>
            </w:r>
          </w:p>
        </w:tc>
      </w:tr>
      <w:tr>
        <w:tc>
          <w:tcPr>
            <w:tcW w:type="dxa" w:w="17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 — Diagnostic</w:t>
            </w:r>
          </w:p>
        </w:tc>
        <w:tc>
          <w:tcPr>
            <w:tcW w:type="dxa" w:w="23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Extractability</w:t>
            </w:r>
          </w:p>
        </w:tc>
        <w:tc>
          <w:tcPr>
            <w:tcW w:type="dxa" w:w="50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Page leads with answer + has schema? pass/fail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 — Diagnostic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Retrievability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Indexed in Brave + all 3 Anthropic bots allowed? binary (critical)</w:t>
            </w:r>
          </w:p>
        </w:tc>
      </w:tr>
      <w:tr>
        <w:tc>
          <w:tcPr>
            <w:tcW w:type="dxa" w:w="17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 — Diagnostic</w:t>
            </w:r>
          </w:p>
        </w:tc>
        <w:tc>
          <w:tcPr>
            <w:tcW w:type="dxa" w:w="23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Corroboration count</w:t>
            </w:r>
          </w:p>
        </w:tc>
        <w:tc>
          <w:tcPr>
            <w:tcW w:type="dxa" w:w="50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# independent off-site sources stating a core fact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 — Diagnostic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Entity consistency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One-line definition identical across site/socials/directories?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B03030"/>
          <w:sz w:val="21"/>
          <w:szCs w:val="21"/>
        </w:rPr>
        <w:t xml:space="preserve">Do NOT track: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organic traffic, keyword rank, impressions, domain authority — SEO metrics that don't predict whether an engine names you.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A5A9B"/>
          <w:sz w:val="22"/>
          <w:szCs w:val="22"/>
        </w:rPr>
        <w:t xml:space="preserve">The test questions — the artefact you run each month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concrete set. Run each, in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identical wording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through Claude, ChatGPT, Perplexity and Google AI Overviews. Record: named? · position 3/2/1 · which source cited.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Freeze the wording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only add new questions, never edit existing ones, or month-to-month comparison breaks.</w:t>
      </w:r>
    </w:p>
    <w:tbl>
      <w:tblPr>
        <w:tblW w:type="dxa" w:w="9000"/>
        <w:tblBorders>
          <w:top w:val="single" w:color="B03030" w:sz="4"/>
          <w:left w:val="single" w:color="B03030" w:sz="12"/>
          <w:bottom w:val="single" w:color="B03030" w:sz="4"/>
          <w:right w:val="single" w:color="B03030" w:sz="4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BEDE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On testing Claude specifically: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because Claude doesn't search every query, the same question may give a memory-only answer one run and a searched answer another. Note whether a search happened. Unsearched “no mention” = training-footprint problem; searched “no mention” = retrieval/content problem. Different fixes.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A5A9B"/>
          <w:sz w:val="22"/>
          <w:szCs w:val="22"/>
        </w:rPr>
        <w:t xml:space="preserve">Productivity / focus (5)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best nootropic for focus without a caffeine crash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do nootropics actually work — is there real evidence?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nootropic shot vs pills — which is better?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best brain supplement for working professionals 2026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what supplement gives focus without jitters or an afternoon crash?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A5A9B"/>
          <w:sz w:val="22"/>
          <w:szCs w:val="22"/>
        </w:rPr>
        <w:t xml:space="preserve">ADHD (4)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natural non-stimulant supplement for adult ADHD focus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what can I take alongside Adderall on off-days?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is there an ADHD supplement that actually has clinical evidence?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best ADHD supplement for women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A5A9B"/>
          <w:sz w:val="22"/>
          <w:szCs w:val="22"/>
        </w:rPr>
        <w:t xml:space="preserve">Perimenopause (4)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best supplements for perimenopause brain fog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is perimenopause brain fog the same as early dementia?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natural help for menopause memory and focus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best supplement for concentration and word-finding in your 40s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A5A9B"/>
          <w:sz w:val="22"/>
          <w:szCs w:val="22"/>
        </w:rPr>
        <w:t xml:space="preserve">Ageing brain / dementia-prevention (4)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best supplement for brain health as you age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neuroprotective supplements with real studies behind them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what supplement helps keep your mind sharp as you get older?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brain supplement for concussion recovery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A5A9B"/>
          <w:sz w:val="22"/>
          <w:szCs w:val="22"/>
        </w:rPr>
        <w:t xml:space="preserve">Sport (4)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nootropic safe for drug-tested athletes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supplement for brain health in contact sport / rugby / boxing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best focus supplement for athletes with no banned substances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does a tested supplement help concussion recovery in athletes?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A5A9B"/>
          <w:sz w:val="22"/>
          <w:szCs w:val="22"/>
        </w:rPr>
        <w:t xml:space="preserve">Parents-for-kids (3) — track for demand, answer per Section 4 cautions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natural alternatives to ADHD medication for my child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supplements for kids' focus and concentration — do they work?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how to help a child focus without medication</w:t>
      </w:r>
    </w:p>
    <w:p>
      <w:pPr>
        <w:spacing w:after="40"/>
      </w:pPr>
      <w:r>
        <w:t xml:space="preserve"/>
      </w:r>
    </w:p>
    <w:tbl>
      <w:tblPr>
        <w:tblW w:type="dxa" w:w="9000"/>
        <w:tblBorders>
          <w:top w:val="single" w:color="B03030" w:sz="4"/>
          <w:left w:val="single" w:color="B03030" w:sz="12"/>
          <w:bottom w:val="single" w:color="B03030" w:sz="4"/>
          <w:right w:val="single" w:color="B03030" w:sz="4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BEDE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These will evolve.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starting scaffold weighted to high-intent “best X for Y” queries — not the final list. Once you mine Reddit/Quora (Section 8) you'll find sharper, more emotional phrasings (especially ADHD, perimenopause, parents) worth ADDING. Grow the set; don't rewrite it. Parent questions are tracked to gauge demand and answered under Section 4's rules — not to convert to child sales.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A5A9B"/>
          <w:sz w:val="22"/>
          <w:szCs w:val="22"/>
        </w:rPr>
        <w:t xml:space="preserve">Month-0 baseline (fill from a first test run)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Populate from the first run, then re-run identical prompts monthly. This is the whole measurement system.</w:t>
      </w:r>
    </w:p>
    <w:tbl>
      <w:tblPr>
        <w:tblW w:type="dxa" w:w="9000"/>
        <w:tblBorders>
          <w:top w:val="single" w:color="C9D2E3" w:sz="2"/>
          <w:left w:val="single" w:color="C9D2E3" w:sz="2"/>
          <w:bottom w:val="single" w:color="C9D2E3" w:sz="2"/>
          <w:right w:val="single" w:color="C9D2E3" w:sz="2"/>
          <w:insideH w:val="single" w:color="C9D2E3" w:sz="2"/>
          <w:insideV w:val="single" w:color="C9D2E3" w:sz="2"/>
        </w:tblBorders>
      </w:tblPr>
      <w:tblGrid>
        <w:gridCol w:w="2100"/>
        <w:gridCol w:w="1100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210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Angle</w:t>
            </w:r>
          </w:p>
        </w:tc>
        <w:tc>
          <w:tcPr>
            <w:tcW w:type="dxa" w:w="110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Qs</w:t>
            </w:r>
          </w:p>
        </w:tc>
        <w:tc>
          <w:tcPr>
            <w:tcW w:type="dxa" w:w="14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Claude</w:t>
            </w:r>
          </w:p>
        </w:tc>
        <w:tc>
          <w:tcPr>
            <w:tcW w:type="dxa" w:w="14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ChatGPT</w:t>
            </w:r>
          </w:p>
        </w:tc>
        <w:tc>
          <w:tcPr>
            <w:tcW w:type="dxa" w:w="14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Perplexity</w:t>
            </w:r>
          </w:p>
        </w:tc>
        <w:tc>
          <w:tcPr>
            <w:tcW w:type="dxa" w:w="14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Google AIO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Productivity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1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ADHD</w:t>
            </w:r>
          </w:p>
        </w:tc>
        <w:tc>
          <w:tcPr>
            <w:tcW w:type="dxa" w:w="11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Perimenopause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1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Ageing brain</w:t>
            </w:r>
          </w:p>
        </w:tc>
        <w:tc>
          <w:tcPr>
            <w:tcW w:type="dxa" w:w="11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Sport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1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Parents (kids)</w:t>
            </w:r>
          </w:p>
        </w:tc>
        <w:tc>
          <w:tcPr>
            <w:tcW w:type="dxa" w:w="11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TOTAL / Share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24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B03030"/>
                <w:sz w:val="19"/>
                <w:szCs w:val="19"/>
              </w:rPr>
              <w:t xml:space="preserve">0%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B03030"/>
                <w:sz w:val="19"/>
                <w:szCs w:val="19"/>
              </w:rPr>
              <w:t xml:space="preserve">0%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B03030"/>
                <w:sz w:val="19"/>
                <w:szCs w:val="19"/>
              </w:rPr>
              <w:t xml:space="preserve">0%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B03030"/>
                <w:sz w:val="19"/>
                <w:szCs w:val="19"/>
              </w:rPr>
              <w:t xml:space="preserve">0%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Confirmed baseline: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live testing in July 2026 returned CONKA in zero results across focus, ADHD and perimenopause. The 0%s are real — an honest, motivating start.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3A5A9B"/>
          <w:sz w:val="30"/>
          <w:szCs w:val="30"/>
        </w:rPr>
        <w:t xml:space="preserve">7. How the engines really retrieve — checked, not assumed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Honest answer: an LLM can't read its own network traffic or retrieval logs — anyone selling that claim is overselling. But Anthropic's public docs and crawler guidance give the real, checkable version. Split into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confirmed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vs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reported-but-unverified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A5A9B"/>
          <w:sz w:val="22"/>
          <w:szCs w:val="22"/>
        </w:rPr>
        <w:t xml:space="preserve">Confirmed from Anthropic's documentation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Claude doesn't search every query.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Default is training knowledge; search fires only when needed. So you optimise two surfaces: what Claude already “knows” (entity footprint) AND what it retrieves live.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Citations are sentence-level.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The system captures the exact source sentence a claim came from — one clean, self-contained sentence can earn a citation even if the rest of the page doesn't.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Three separate crawlers (Feb 2026).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Training bot vs retrieval bots are distinct; blocking the training bot doesn't unblock retrieval. ~71% of publishers who block one AI bot accidentally block a retrieval bot too.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Action: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audit conka.io/robots.txt now; confirm all three Anthropic user-agents are allowed. A 10-minute check that could be the sole reason CONKA is invisible.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A5A9B"/>
          <w:sz w:val="22"/>
          <w:szCs w:val="22"/>
        </w:rPr>
        <w:t xml:space="preserve">Reported, treat as directional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Brave Search backbone.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Analysts report Claude search runs on Brave (~87% overlap with Brave top results). Docs only say “a provider selected by Anthropic.” If true, Brave index status is a lever — check search.brave.com, but don't bet on the exact number.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Higher source-quality bar than ChatGPT.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Analysts say Claude down-weights affiliate aggregators / thin listicles and favours clear, sourced pages. Matches Claude's behaviour — probably true, and good news for an evidence-heavy brand.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3A5A9B"/>
          <w:sz w:val="30"/>
          <w:szCs w:val="30"/>
        </w:rPr>
        <w:t xml:space="preserve">8. Finding what each demographic actually searches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whiteboard umbrellas are the right seed structure. The gap is turning each sub-topic into the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real questions people type and ask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with a concrete toolset.</w:t>
      </w:r>
    </w:p>
    <w:tbl>
      <w:tblPr>
        <w:tblW w:type="dxa" w:w="10000"/>
        <w:tblBorders>
          <w:top w:val="single" w:color="C9D2E3" w:sz="2"/>
          <w:left w:val="single" w:color="C9D2E3" w:sz="2"/>
          <w:bottom w:val="single" w:color="C9D2E3" w:sz="2"/>
          <w:right w:val="single" w:color="C9D2E3" w:sz="2"/>
          <w:insideH w:val="single" w:color="C9D2E3" w:sz="2"/>
          <w:insideV w:val="single" w:color="C9D2E3" w:sz="2"/>
        </w:tblBorders>
      </w:tblPr>
      <w:tblGrid>
        <w:gridCol w:w="2100"/>
        <w:gridCol w:w="3350"/>
        <w:gridCol w:w="1350"/>
        <w:gridCol w:w="3200"/>
      </w:tblGrid>
      <w:tr>
        <w:trPr>
          <w:tblHeader/>
        </w:trPr>
        <w:tc>
          <w:tcPr>
            <w:tcW w:type="dxa" w:w="210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3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pulls</w:t>
            </w:r>
          </w:p>
        </w:tc>
        <w:tc>
          <w:tcPr>
            <w:tcW w:type="dxa" w:w="13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20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for CONKA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Answer Socrates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Google PAA, Trends, related; CSV export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Free tier strong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Fast first pass on every sub-topic</w:t>
            </w:r>
          </w:p>
        </w:tc>
      </w:tr>
      <w:tr>
        <w:tc>
          <w:tcPr>
            <w:tcW w:type="dxa" w:w="21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AlsoAsked</w:t>
            </w:r>
          </w:p>
        </w:tc>
        <w:tc>
          <w:tcPr>
            <w:tcW w:type="dxa" w:w="33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Grouped Google questions; ~150/topic; topic-tree</w:t>
            </w:r>
          </w:p>
        </w:tc>
        <w:tc>
          <w:tcPr>
            <w:tcW w:type="dxa" w:w="13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Free 3/day; ~$29/mo</w:t>
            </w:r>
          </w:p>
        </w:tc>
        <w:tc>
          <w:tcPr>
            <w:tcW w:type="dxa" w:w="32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How one question leads to the next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KeywordsPeopleUse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Google PAA + Reddit &amp; Quora questions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Paid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ADHD, perimenopause, parents — honest community questions</w:t>
            </w:r>
          </w:p>
        </w:tc>
      </w:tr>
      <w:tr>
        <w:tc>
          <w:tcPr>
            <w:tcW w:type="dxa" w:w="21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AnswerThePublic</w:t>
            </w:r>
          </w:p>
        </w:tc>
        <w:tc>
          <w:tcPr>
            <w:tcW w:type="dxa" w:w="33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Autocomplete: Google, Bing, TikTok, Amazon</w:t>
            </w:r>
          </w:p>
        </w:tc>
        <w:tc>
          <w:tcPr>
            <w:tcW w:type="dxa" w:w="13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Free limited</w:t>
            </w:r>
          </w:p>
        </w:tc>
        <w:tc>
          <w:tcPr>
            <w:tcW w:type="dxa" w:w="32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Cross-platform / younger buyers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Why Reddit/Quora mining matters most: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ADHD, perimenopause and parent audiences ask their most specific, emotional, honest questions in communities — not a Google box. Those phrasings are exactly what engines match, and reveal intent keyword tools miss.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A5A9B"/>
          <w:sz w:val="22"/>
          <w:szCs w:val="22"/>
        </w:rPr>
        <w:t xml:space="preserve">The workflow (repeat per whiteboard cell)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Seed the sub-topic into 2–3 tools above.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Export real questions to one sheet; dedupe.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Cluster by intent: Informational / Comparison / Purchase.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Map each cluster to ONE question-shaped page (H1 = the actual question).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Add each mapped question to the Section 6 test set to measure over time.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A5A9B"/>
          <w:sz w:val="22"/>
          <w:szCs w:val="22"/>
        </w:rPr>
        <w:t xml:space="preserve">Worked example — ADHD umbrella (template for the others)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Sub-topics: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brain fog, procrastination, medication, sleep, restlessness.</w:t>
      </w:r>
    </w:p>
    <w:tbl>
      <w:tblPr>
        <w:tblW w:type="dxa" w:w="9000"/>
        <w:tblBorders>
          <w:top w:val="single" w:color="C9D2E3" w:sz="2"/>
          <w:left w:val="single" w:color="C9D2E3" w:sz="2"/>
          <w:bottom w:val="single" w:color="C9D2E3" w:sz="2"/>
          <w:right w:val="single" w:color="C9D2E3" w:sz="2"/>
          <w:insideH w:val="single" w:color="C9D2E3" w:sz="2"/>
          <w:insideV w:val="single" w:color="C9D2E3" w:sz="2"/>
        </w:tblBorders>
      </w:tblPr>
      <w:tblGrid>
        <w:gridCol w:w="1550"/>
        <w:gridCol w:w="3900"/>
        <w:gridCol w:w="1350"/>
        <w:gridCol w:w="2200"/>
      </w:tblGrid>
      <w:tr>
        <w:trPr>
          <w:tblHeader/>
        </w:trPr>
        <w:tc>
          <w:tcPr>
            <w:tcW w:type="dxa" w:w="15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Sub-topic</w:t>
            </w:r>
          </w:p>
        </w:tc>
        <w:tc>
          <w:tcPr>
            <w:tcW w:type="dxa" w:w="390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Representative real questions</w:t>
            </w:r>
          </w:p>
        </w:tc>
        <w:tc>
          <w:tcPr>
            <w:tcW w:type="dxa" w:w="135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Intent</w:t>
            </w:r>
          </w:p>
        </w:tc>
        <w:tc>
          <w:tcPr>
            <w:tcW w:type="dxa" w:w="2200"/>
            <w:shd w:fill="3A5A9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CONKA angle</w:t>
            </w:r>
          </w:p>
        </w:tc>
      </w:tr>
      <w:tr>
        <w:tc>
          <w:tcPr>
            <w:tcW w:type="dxa" w:w="1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Brain fog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“why is my ADHD brain fog so bad”; “clear ADHD brain fog naturally”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Info→Purchase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Tracked clarity; stim-free</w:t>
            </w:r>
          </w:p>
        </w:tc>
      </w:tr>
      <w:tr>
        <w:tc>
          <w:tcPr>
            <w:tcW w:type="dxa" w:w="15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Procrastination</w:t>
            </w:r>
          </w:p>
        </w:tc>
        <w:tc>
          <w:tcPr>
            <w:tcW w:type="dxa" w:w="39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“ADHD can't start tasks”; “supplement for ADHD motivation”</w:t>
            </w:r>
          </w:p>
        </w:tc>
        <w:tc>
          <w:tcPr>
            <w:tcW w:type="dxa" w:w="13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Info→Comparison</w:t>
            </w:r>
          </w:p>
        </w:tc>
        <w:tc>
          <w:tcPr>
            <w:tcW w:type="dxa" w:w="22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Focus + motivation evidence</w:t>
            </w:r>
          </w:p>
        </w:tc>
      </w:tr>
      <w:tr>
        <w:tc>
          <w:tcPr>
            <w:tcW w:type="dxa" w:w="1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Medication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“natural alternative to Adderall”; “what to take on off-days”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Comparison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Complementary daily support</w:t>
            </w:r>
          </w:p>
        </w:tc>
      </w:tr>
      <w:tr>
        <w:tc>
          <w:tcPr>
            <w:tcW w:type="dxa" w:w="15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Sleep</w:t>
            </w:r>
          </w:p>
        </w:tc>
        <w:tc>
          <w:tcPr>
            <w:tcW w:type="dxa" w:w="39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“ADHD can't switch brain off”; “ADHD sleep supplement”</w:t>
            </w:r>
          </w:p>
        </w:tc>
        <w:tc>
          <w:tcPr>
            <w:tcW w:type="dxa" w:w="135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Info</w:t>
            </w:r>
          </w:p>
        </w:tc>
        <w:tc>
          <w:tcPr>
            <w:tcW w:type="dxa" w:w="2200"/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Adaptogen recovery story</w:t>
            </w:r>
          </w:p>
        </w:tc>
      </w:tr>
      <w:tr>
        <w:tc>
          <w:tcPr>
            <w:tcW w:type="dxa" w:w="1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Restlessness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“how to calm an ADHD mind”; “calm focus without stimulants”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Info→Purchase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“Calm focus” = direct match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The recurring theme: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CONKA's existing “calm focus, no crash, tracked in-app” language maps almost one-to-one onto these queries. The positioning already fits — it just isn't discoverable.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3A5A9B"/>
          <w:sz w:val="30"/>
          <w:szCs w:val="30"/>
        </w:rPr>
        <w:t xml:space="preserve">9. Immediate next actions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10-min technical check: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audit robots.txt (all 3 Anthropic bots allowed) + confirm Brave indexation.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Run the month-0 baseline: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all 24 test questions through 4 engines; fill Section 6 table.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Mine the umbrellas: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pick one tool; turn the whiteboard into a clustered question sheet; fold new questions into the test set.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Rewrite the two beachhead pages: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perimenopause + sport — lead with the answer, add FAQ schema, state trials as discrete facts.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Start corroboration: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one named-expert placement in a menopause outlet + one in an athlete/tactical outlet.</w:t>
      </w:r>
    </w:p>
    <w:p>
      <w:pPr>
        <w:spacing w:after="80"/>
      </w:pPr>
      <w:r>
        <w:t xml:space="preserve"/>
      </w:r>
    </w:p>
    <w:p>
      <w:pPr>
        <w:pBdr>
          <w:top w:val="single" w:color="C9D2E3" w:sz="6"/>
        </w:pBdr>
        <w:spacing w:after="80" w:before="12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5C6470"/>
          <w:sz w:val="21"/>
          <w:szCs w:val="21"/>
        </w:rPr>
        <w:t xml:space="preserve">Compliance reminder: </w:t>
      </w:r>
      <w:r>
        <w:rPr>
          <w:rFonts w:ascii="Calibri" w:cs="Calibri" w:eastAsia="Calibri" w:hAnsi="Calibri"/>
          <w:i/>
          <w:iCs/>
          <w:color w:val="5C6470"/>
          <w:sz w:val="21"/>
          <w:szCs w:val="21"/>
        </w:rPr>
        <w:t xml:space="preserve">keep efficacy language to “supports / helps maintain”; avoid disease treat/cure/prevent claims, especially on ADHD, dementia, concussion and anything touching children.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3A5A9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CONKA AEO Playbook</dc:title>
  <dc:creator>CONKA AEO</dc:creator>
  <cp:lastModifiedBy>Un-named</cp:lastModifiedBy>
  <cp:revision>1</cp:revision>
  <dcterms:created xsi:type="dcterms:W3CDTF">2026-07-14T18:30:10.519Z</dcterms:created>
  <dcterms:modified xsi:type="dcterms:W3CDTF">2026-07-14T18:30:10.532Z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