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81423D"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r w:rsidRPr="004E7D1A">
        <w:rPr>
          <w:rFonts w:ascii="Arial" w:eastAsia="Arial" w:hAnsi="Arial" w:cs="Arial"/>
          <w:b/>
          <w:color w:val="000000"/>
          <w:sz w:val="22"/>
          <w:szCs w:val="22"/>
        </w:rPr>
        <w:t>DATOS GENERALES</w:t>
      </w:r>
    </w:p>
    <w:tbl>
      <w:tblPr>
        <w:tblStyle w:val="a7"/>
        <w:tblW w:w="10065" w:type="dxa"/>
        <w:tblInd w:w="-719" w:type="dxa"/>
        <w:tblBorders>
          <w:top w:val="single" w:sz="8" w:space="0" w:color="943734"/>
          <w:left w:val="single" w:sz="8" w:space="0" w:color="943734"/>
          <w:bottom w:val="single" w:sz="8" w:space="0" w:color="943734"/>
          <w:right w:val="single" w:sz="8" w:space="0" w:color="943734"/>
          <w:insideH w:val="single" w:sz="8" w:space="0" w:color="943734"/>
          <w:insideV w:val="single" w:sz="8" w:space="0" w:color="943734"/>
        </w:tblBorders>
        <w:tblLayout w:type="fixed"/>
        <w:tblLook w:val="0000" w:firstRow="0" w:lastRow="0" w:firstColumn="0" w:lastColumn="0" w:noHBand="0" w:noVBand="0"/>
      </w:tblPr>
      <w:tblGrid>
        <w:gridCol w:w="3686"/>
        <w:gridCol w:w="3402"/>
        <w:gridCol w:w="2977"/>
      </w:tblGrid>
      <w:tr w:rsidR="00806D2C" w:rsidRPr="004E7D1A" w14:paraId="10E95FCF" w14:textId="77777777">
        <w:tc>
          <w:tcPr>
            <w:tcW w:w="3686" w:type="dxa"/>
            <w:shd w:val="clear" w:color="auto" w:fill="9141F9"/>
            <w:vAlign w:val="center"/>
          </w:tcPr>
          <w:p w14:paraId="20D6F0A9"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FFFFFF"/>
                <w:sz w:val="22"/>
                <w:szCs w:val="22"/>
              </w:rPr>
            </w:pPr>
            <w:r w:rsidRPr="004E7D1A">
              <w:rPr>
                <w:rFonts w:ascii="Arial" w:eastAsia="Arial" w:hAnsi="Arial" w:cs="Arial"/>
                <w:b/>
                <w:color w:val="FFFFFF"/>
                <w:sz w:val="22"/>
                <w:szCs w:val="22"/>
              </w:rPr>
              <w:t>RESPONSABLES EQUIPO DE PRODUCCIÓN</w:t>
            </w:r>
          </w:p>
        </w:tc>
        <w:tc>
          <w:tcPr>
            <w:tcW w:w="3402" w:type="dxa"/>
            <w:shd w:val="clear" w:color="auto" w:fill="FFFFFF"/>
            <w:vAlign w:val="center"/>
          </w:tcPr>
          <w:p w14:paraId="70DB3658"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c>
          <w:tcPr>
            <w:tcW w:w="2977" w:type="dxa"/>
            <w:shd w:val="clear" w:color="auto" w:fill="9141F9"/>
          </w:tcPr>
          <w:p w14:paraId="24C0BB97"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color w:val="FFFFFF"/>
                <w:sz w:val="22"/>
                <w:szCs w:val="22"/>
              </w:rPr>
            </w:pPr>
            <w:r w:rsidRPr="004E7D1A">
              <w:rPr>
                <w:rFonts w:ascii="Arial" w:eastAsia="Arial" w:hAnsi="Arial" w:cs="Arial"/>
                <w:color w:val="FFFFFF"/>
                <w:sz w:val="22"/>
                <w:szCs w:val="22"/>
              </w:rPr>
              <w:t>Registro revisión</w:t>
            </w:r>
          </w:p>
        </w:tc>
      </w:tr>
      <w:tr w:rsidR="00806D2C" w:rsidRPr="004E7D1A" w14:paraId="47AC0150" w14:textId="77777777">
        <w:tc>
          <w:tcPr>
            <w:tcW w:w="3686" w:type="dxa"/>
            <w:shd w:val="clear" w:color="auto" w:fill="9141F9"/>
            <w:vAlign w:val="center"/>
          </w:tcPr>
          <w:p w14:paraId="640D3468"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r w:rsidRPr="004E7D1A">
              <w:rPr>
                <w:rFonts w:ascii="Arial" w:eastAsia="Arial" w:hAnsi="Arial" w:cs="Arial"/>
                <w:b/>
                <w:color w:val="FFFFFF"/>
                <w:sz w:val="22"/>
                <w:szCs w:val="22"/>
              </w:rPr>
              <w:t>Nombre Asignatura</w:t>
            </w:r>
          </w:p>
        </w:tc>
        <w:tc>
          <w:tcPr>
            <w:tcW w:w="6379" w:type="dxa"/>
            <w:gridSpan w:val="2"/>
            <w:shd w:val="clear" w:color="auto" w:fill="FFFFFF"/>
            <w:vAlign w:val="center"/>
          </w:tcPr>
          <w:p w14:paraId="69A05A10" w14:textId="05B77E7E" w:rsidR="00806D2C" w:rsidRPr="004E7D1A" w:rsidRDefault="008C5CD0"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Macroeconomía</w:t>
            </w:r>
          </w:p>
        </w:tc>
      </w:tr>
      <w:tr w:rsidR="00806D2C" w:rsidRPr="004E7D1A" w14:paraId="6B9E9D28" w14:textId="77777777">
        <w:tc>
          <w:tcPr>
            <w:tcW w:w="3686" w:type="dxa"/>
            <w:shd w:val="clear" w:color="auto" w:fill="9141F9"/>
            <w:vAlign w:val="center"/>
          </w:tcPr>
          <w:p w14:paraId="2CBB2A50"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FFFFFF"/>
                <w:sz w:val="22"/>
                <w:szCs w:val="22"/>
              </w:rPr>
            </w:pPr>
            <w:r w:rsidRPr="004E7D1A">
              <w:rPr>
                <w:rFonts w:ascii="Arial" w:eastAsia="Arial" w:hAnsi="Arial" w:cs="Arial"/>
                <w:b/>
                <w:color w:val="FFFFFF"/>
                <w:sz w:val="22"/>
                <w:szCs w:val="22"/>
              </w:rPr>
              <w:t>Líder de producción</w:t>
            </w:r>
          </w:p>
        </w:tc>
        <w:tc>
          <w:tcPr>
            <w:tcW w:w="3402" w:type="dxa"/>
            <w:shd w:val="clear" w:color="auto" w:fill="FFFFFF"/>
            <w:vAlign w:val="center"/>
          </w:tcPr>
          <w:p w14:paraId="23530725"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sz w:val="22"/>
                <w:szCs w:val="22"/>
              </w:rPr>
              <w:t>Olga Constanza Bermúdez</w:t>
            </w:r>
          </w:p>
        </w:tc>
        <w:tc>
          <w:tcPr>
            <w:tcW w:w="2977" w:type="dxa"/>
            <w:shd w:val="clear" w:color="auto" w:fill="FFFFFF"/>
          </w:tcPr>
          <w:p w14:paraId="4345E63D"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r>
      <w:tr w:rsidR="00806D2C" w:rsidRPr="004E7D1A" w14:paraId="233FAC17" w14:textId="77777777">
        <w:tc>
          <w:tcPr>
            <w:tcW w:w="3686" w:type="dxa"/>
            <w:shd w:val="clear" w:color="auto" w:fill="9141F9"/>
            <w:vAlign w:val="center"/>
          </w:tcPr>
          <w:p w14:paraId="3EFFF00E"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FFFFFF"/>
                <w:sz w:val="22"/>
                <w:szCs w:val="22"/>
              </w:rPr>
            </w:pPr>
            <w:r w:rsidRPr="004E7D1A">
              <w:rPr>
                <w:rFonts w:ascii="Arial" w:eastAsia="Arial" w:hAnsi="Arial" w:cs="Arial"/>
                <w:b/>
                <w:color w:val="FFFFFF"/>
                <w:sz w:val="22"/>
                <w:szCs w:val="22"/>
              </w:rPr>
              <w:t>Experto Disciplinar</w:t>
            </w:r>
          </w:p>
        </w:tc>
        <w:tc>
          <w:tcPr>
            <w:tcW w:w="3402" w:type="dxa"/>
            <w:shd w:val="clear" w:color="auto" w:fill="FFFFFF"/>
            <w:vAlign w:val="center"/>
          </w:tcPr>
          <w:p w14:paraId="7BA931E8" w14:textId="6AFB5532" w:rsidR="00806D2C" w:rsidRPr="004E7D1A" w:rsidRDefault="008C5CD0"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roofErr w:type="spellStart"/>
            <w:r w:rsidRPr="004E7D1A">
              <w:rPr>
                <w:rFonts w:ascii="Arial" w:eastAsia="Arial" w:hAnsi="Arial" w:cs="Arial"/>
                <w:color w:val="000000"/>
                <w:sz w:val="22"/>
                <w:szCs w:val="22"/>
              </w:rPr>
              <w:t>Nathaly</w:t>
            </w:r>
            <w:proofErr w:type="spellEnd"/>
            <w:r w:rsidRPr="004E7D1A">
              <w:rPr>
                <w:rFonts w:ascii="Arial" w:eastAsia="Arial" w:hAnsi="Arial" w:cs="Arial"/>
                <w:color w:val="000000"/>
                <w:sz w:val="22"/>
                <w:szCs w:val="22"/>
              </w:rPr>
              <w:t xml:space="preserve"> Niño Vanegas </w:t>
            </w:r>
          </w:p>
        </w:tc>
        <w:tc>
          <w:tcPr>
            <w:tcW w:w="2977" w:type="dxa"/>
            <w:shd w:val="clear" w:color="auto" w:fill="FFFFFF"/>
          </w:tcPr>
          <w:p w14:paraId="24EC95E8"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r>
      <w:tr w:rsidR="00806D2C" w:rsidRPr="004E7D1A" w14:paraId="550F2048" w14:textId="77777777">
        <w:tc>
          <w:tcPr>
            <w:tcW w:w="3686" w:type="dxa"/>
            <w:shd w:val="clear" w:color="auto" w:fill="9141F9"/>
            <w:vAlign w:val="center"/>
          </w:tcPr>
          <w:p w14:paraId="5CB9BAC8"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FFFFFF"/>
                <w:sz w:val="22"/>
                <w:szCs w:val="22"/>
              </w:rPr>
            </w:pPr>
            <w:r w:rsidRPr="004E7D1A">
              <w:rPr>
                <w:rFonts w:ascii="Arial" w:eastAsia="Arial" w:hAnsi="Arial" w:cs="Arial"/>
                <w:b/>
                <w:color w:val="FFFFFF"/>
                <w:sz w:val="22"/>
                <w:szCs w:val="22"/>
              </w:rPr>
              <w:t>Asesor Tecno pedagógico</w:t>
            </w:r>
          </w:p>
        </w:tc>
        <w:tc>
          <w:tcPr>
            <w:tcW w:w="3402" w:type="dxa"/>
            <w:shd w:val="clear" w:color="auto" w:fill="FFFFFF"/>
            <w:vAlign w:val="center"/>
          </w:tcPr>
          <w:p w14:paraId="5C3F6EFC"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sz w:val="22"/>
                <w:szCs w:val="22"/>
              </w:rPr>
              <w:t>Elizabeth Bermúdez Díez</w:t>
            </w:r>
          </w:p>
        </w:tc>
        <w:tc>
          <w:tcPr>
            <w:tcW w:w="2977" w:type="dxa"/>
            <w:shd w:val="clear" w:color="auto" w:fill="FFFFFF"/>
          </w:tcPr>
          <w:p w14:paraId="08919BB5"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r>
      <w:tr w:rsidR="00806D2C" w:rsidRPr="004E7D1A" w14:paraId="68FF1E45" w14:textId="77777777">
        <w:tc>
          <w:tcPr>
            <w:tcW w:w="3686" w:type="dxa"/>
            <w:shd w:val="clear" w:color="auto" w:fill="9141F9"/>
            <w:vAlign w:val="center"/>
          </w:tcPr>
          <w:p w14:paraId="40564678"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FFFFFF"/>
                <w:sz w:val="22"/>
                <w:szCs w:val="22"/>
              </w:rPr>
            </w:pPr>
            <w:r w:rsidRPr="004E7D1A">
              <w:rPr>
                <w:rFonts w:ascii="Arial" w:eastAsia="Arial" w:hAnsi="Arial" w:cs="Arial"/>
                <w:b/>
                <w:color w:val="FFFFFF"/>
                <w:sz w:val="22"/>
                <w:szCs w:val="22"/>
              </w:rPr>
              <w:t>Diseñador Instruccional</w:t>
            </w:r>
          </w:p>
        </w:tc>
        <w:tc>
          <w:tcPr>
            <w:tcW w:w="3402" w:type="dxa"/>
            <w:shd w:val="clear" w:color="auto" w:fill="FFFFFF"/>
            <w:vAlign w:val="center"/>
          </w:tcPr>
          <w:p w14:paraId="48DA3B0A" w14:textId="08774092" w:rsidR="00806D2C" w:rsidRPr="004E7D1A" w:rsidRDefault="00FB78E6"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Ana Catalina Córdoba</w:t>
            </w:r>
          </w:p>
        </w:tc>
        <w:tc>
          <w:tcPr>
            <w:tcW w:w="2977" w:type="dxa"/>
            <w:shd w:val="clear" w:color="auto" w:fill="FFFFFF"/>
          </w:tcPr>
          <w:p w14:paraId="7717D97A"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r>
      <w:tr w:rsidR="00806D2C" w:rsidRPr="004E7D1A" w14:paraId="46D10CFD" w14:textId="77777777">
        <w:tc>
          <w:tcPr>
            <w:tcW w:w="3686" w:type="dxa"/>
            <w:shd w:val="clear" w:color="auto" w:fill="9141F9"/>
          </w:tcPr>
          <w:p w14:paraId="1E392E23"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FFFFFF"/>
                <w:sz w:val="22"/>
                <w:szCs w:val="22"/>
              </w:rPr>
            </w:pPr>
            <w:r w:rsidRPr="004E7D1A">
              <w:rPr>
                <w:rFonts w:ascii="Arial" w:eastAsia="Arial" w:hAnsi="Arial" w:cs="Arial"/>
                <w:b/>
                <w:color w:val="FFFFFF"/>
                <w:sz w:val="22"/>
                <w:szCs w:val="22"/>
              </w:rPr>
              <w:t>Validador de contenidos</w:t>
            </w:r>
          </w:p>
        </w:tc>
        <w:tc>
          <w:tcPr>
            <w:tcW w:w="3402" w:type="dxa"/>
            <w:shd w:val="clear" w:color="auto" w:fill="FFFFFF"/>
            <w:vAlign w:val="center"/>
          </w:tcPr>
          <w:p w14:paraId="12ABABDD" w14:textId="5E37F4FC" w:rsidR="00806D2C" w:rsidRPr="004E7D1A" w:rsidRDefault="00FB78E6"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María Sus</w:t>
            </w:r>
          </w:p>
        </w:tc>
        <w:tc>
          <w:tcPr>
            <w:tcW w:w="2977" w:type="dxa"/>
            <w:shd w:val="clear" w:color="auto" w:fill="FFFFFF"/>
          </w:tcPr>
          <w:p w14:paraId="5EED0B22"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r>
      <w:tr w:rsidR="00806D2C" w:rsidRPr="004E7D1A" w14:paraId="73AC0C99" w14:textId="77777777">
        <w:tc>
          <w:tcPr>
            <w:tcW w:w="3686" w:type="dxa"/>
            <w:shd w:val="clear" w:color="auto" w:fill="9141F9"/>
          </w:tcPr>
          <w:p w14:paraId="5CEC267E"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FFFFFF"/>
                <w:sz w:val="22"/>
                <w:szCs w:val="22"/>
              </w:rPr>
            </w:pPr>
            <w:bookmarkStart w:id="0" w:name="_heading=h.gjdgxs" w:colFirst="0" w:colLast="0"/>
            <w:bookmarkEnd w:id="0"/>
            <w:r w:rsidRPr="004E7D1A">
              <w:rPr>
                <w:rFonts w:ascii="Arial" w:eastAsia="Arial" w:hAnsi="Arial" w:cs="Arial"/>
                <w:b/>
                <w:color w:val="FFFFFF"/>
                <w:sz w:val="22"/>
                <w:szCs w:val="22"/>
              </w:rPr>
              <w:t>Diseñador gráfico</w:t>
            </w:r>
          </w:p>
        </w:tc>
        <w:tc>
          <w:tcPr>
            <w:tcW w:w="3402" w:type="dxa"/>
            <w:shd w:val="clear" w:color="auto" w:fill="FFFFFF"/>
            <w:vAlign w:val="center"/>
          </w:tcPr>
          <w:p w14:paraId="6A8D8EC8"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c>
          <w:tcPr>
            <w:tcW w:w="2977" w:type="dxa"/>
            <w:shd w:val="clear" w:color="auto" w:fill="FFFFFF"/>
          </w:tcPr>
          <w:p w14:paraId="53AB74C8"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r>
      <w:tr w:rsidR="00806D2C" w:rsidRPr="004E7D1A" w14:paraId="48E43D20" w14:textId="77777777">
        <w:tc>
          <w:tcPr>
            <w:tcW w:w="3686" w:type="dxa"/>
            <w:shd w:val="clear" w:color="auto" w:fill="9141F9"/>
          </w:tcPr>
          <w:p w14:paraId="2A6C31A9" w14:textId="77777777" w:rsidR="00806D2C" w:rsidRPr="004E7D1A" w:rsidRDefault="00000000" w:rsidP="004E7D1A">
            <w:pPr>
              <w:pBdr>
                <w:top w:val="nil"/>
                <w:left w:val="nil"/>
                <w:bottom w:val="nil"/>
                <w:right w:val="nil"/>
                <w:between w:val="nil"/>
              </w:pBdr>
              <w:snapToGrid w:val="0"/>
              <w:spacing w:after="120" w:line="276" w:lineRule="auto"/>
              <w:rPr>
                <w:rFonts w:ascii="Arial" w:eastAsia="Arial" w:hAnsi="Arial" w:cs="Arial"/>
                <w:b/>
                <w:color w:val="FFFFFF"/>
                <w:sz w:val="22"/>
                <w:szCs w:val="22"/>
              </w:rPr>
            </w:pPr>
            <w:r w:rsidRPr="004E7D1A">
              <w:rPr>
                <w:rFonts w:ascii="Arial" w:eastAsia="Arial" w:hAnsi="Arial" w:cs="Arial"/>
                <w:b/>
                <w:color w:val="FFFFFF"/>
                <w:sz w:val="22"/>
                <w:szCs w:val="22"/>
              </w:rPr>
              <w:t>Maquetador web</w:t>
            </w:r>
          </w:p>
        </w:tc>
        <w:tc>
          <w:tcPr>
            <w:tcW w:w="3402" w:type="dxa"/>
            <w:shd w:val="clear" w:color="auto" w:fill="FFFFFF"/>
            <w:vAlign w:val="center"/>
          </w:tcPr>
          <w:p w14:paraId="13B9DF6A"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c>
          <w:tcPr>
            <w:tcW w:w="2977" w:type="dxa"/>
            <w:shd w:val="clear" w:color="auto" w:fill="FFFFFF"/>
          </w:tcPr>
          <w:p w14:paraId="5CBC8FC4"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p>
        </w:tc>
      </w:tr>
    </w:tbl>
    <w:p w14:paraId="7709D62E"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p>
    <w:tbl>
      <w:tblPr>
        <w:tblStyle w:val="a8"/>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9"/>
        <w:gridCol w:w="7894"/>
      </w:tblGrid>
      <w:tr w:rsidR="00806D2C" w:rsidRPr="004E7D1A" w14:paraId="0CC4CFC0"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4F6A8F95" w14:textId="32A17C37" w:rsidR="00806D2C" w:rsidRPr="004E7D1A" w:rsidRDefault="00000000" w:rsidP="004E7D1A">
            <w:pPr>
              <w:snapToGrid w:val="0"/>
              <w:spacing w:after="120" w:line="276" w:lineRule="auto"/>
              <w:ind w:left="1416" w:hanging="1416"/>
              <w:rPr>
                <w:rFonts w:ascii="Arial" w:eastAsia="Arial" w:hAnsi="Arial" w:cs="Arial"/>
                <w:b/>
                <w:sz w:val="22"/>
                <w:szCs w:val="22"/>
              </w:rPr>
            </w:pPr>
            <w:r w:rsidRPr="004E7D1A">
              <w:rPr>
                <w:rFonts w:ascii="Arial" w:eastAsia="Arial" w:hAnsi="Arial" w:cs="Arial"/>
                <w:b/>
                <w:sz w:val="22"/>
                <w:szCs w:val="22"/>
              </w:rPr>
              <w:t>U</w:t>
            </w:r>
            <w:r w:rsidR="008C5CD0" w:rsidRPr="004E7D1A">
              <w:rPr>
                <w:rFonts w:ascii="Arial" w:eastAsia="Arial" w:hAnsi="Arial" w:cs="Arial"/>
                <w:b/>
                <w:sz w:val="22"/>
                <w:szCs w:val="22"/>
              </w:rPr>
              <w:t>3</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667760AE" w14:textId="3AE63C81" w:rsidR="00806D2C" w:rsidRPr="004E7D1A" w:rsidRDefault="00000000" w:rsidP="004E7D1A">
            <w:pPr>
              <w:snapToGrid w:val="0"/>
              <w:spacing w:after="120" w:line="276" w:lineRule="auto"/>
              <w:rPr>
                <w:rFonts w:ascii="Arial" w:eastAsia="Arial" w:hAnsi="Arial" w:cs="Arial"/>
                <w:b/>
                <w:sz w:val="22"/>
                <w:szCs w:val="22"/>
              </w:rPr>
            </w:pPr>
            <w:r w:rsidRPr="004E7D1A">
              <w:rPr>
                <w:rFonts w:ascii="Arial" w:eastAsia="Arial" w:hAnsi="Arial" w:cs="Arial"/>
                <w:b/>
                <w:sz w:val="22"/>
                <w:szCs w:val="22"/>
              </w:rPr>
              <w:t xml:space="preserve">Unidad </w:t>
            </w:r>
            <w:r w:rsidR="008C5CD0" w:rsidRPr="004E7D1A">
              <w:rPr>
                <w:rFonts w:ascii="Arial" w:eastAsia="Arial" w:hAnsi="Arial" w:cs="Arial"/>
                <w:b/>
                <w:sz w:val="22"/>
                <w:szCs w:val="22"/>
              </w:rPr>
              <w:t xml:space="preserve">3. Políticas </w:t>
            </w:r>
            <w:r w:rsidR="00BA07F8" w:rsidRPr="004E7D1A">
              <w:rPr>
                <w:rFonts w:ascii="Arial" w:eastAsia="Arial" w:hAnsi="Arial" w:cs="Arial"/>
                <w:b/>
                <w:sz w:val="22"/>
                <w:szCs w:val="22"/>
              </w:rPr>
              <w:t>macroeconómicas y contexto global</w:t>
            </w:r>
          </w:p>
        </w:tc>
      </w:tr>
      <w:tr w:rsidR="004E7D1A" w:rsidRPr="004E7D1A" w14:paraId="16F35923"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608E1AB7" w14:textId="6EC900BA" w:rsidR="004E7D1A" w:rsidRPr="004E7D1A" w:rsidRDefault="004E7D1A" w:rsidP="004E7D1A">
            <w:pPr>
              <w:snapToGrid w:val="0"/>
              <w:spacing w:after="120" w:line="276" w:lineRule="auto"/>
              <w:ind w:left="1416" w:hanging="1416"/>
              <w:rPr>
                <w:rFonts w:ascii="Arial" w:eastAsia="Arial" w:hAnsi="Arial" w:cs="Arial"/>
                <w:b/>
                <w:sz w:val="22"/>
                <w:szCs w:val="22"/>
              </w:rPr>
            </w:pPr>
            <w:r>
              <w:rPr>
                <w:rFonts w:ascii="Arial" w:eastAsia="Arial" w:hAnsi="Arial" w:cs="Arial"/>
                <w:b/>
                <w:sz w:val="22"/>
                <w:szCs w:val="22"/>
              </w:rPr>
              <w:t>Resumen banner</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7E30D2AE" w14:textId="77777777" w:rsidR="004E7D1A" w:rsidRPr="004E7D1A" w:rsidRDefault="004E7D1A"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La economía global está marcada por decisiones económicas que trascienden fronteras y afectan el desarrollo de las naciones. En esta unidad, se estudia la interacción entre las políticas macroeconómicas y el contexto internacional, analizando estrategias como las políticas monetarias, fiscales y comerciales, y su impacto en la estabilidad financiera y el crecimiento económico.</w:t>
            </w:r>
          </w:p>
          <w:p w14:paraId="46A3DA1D" w14:textId="56D204A3" w:rsidR="004E7D1A" w:rsidRPr="004E7D1A" w:rsidRDefault="004E7D1A"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¡Prepár</w:t>
            </w:r>
            <w:r>
              <w:rPr>
                <w:rFonts w:ascii="Arial" w:eastAsia="Arial" w:hAnsi="Arial" w:cs="Arial"/>
                <w:bCs/>
                <w:sz w:val="22"/>
                <w:szCs w:val="22"/>
              </w:rPr>
              <w:t>es</w:t>
            </w:r>
            <w:r w:rsidRPr="004E7D1A">
              <w:rPr>
                <w:rFonts w:ascii="Arial" w:eastAsia="Arial" w:hAnsi="Arial" w:cs="Arial"/>
                <w:bCs/>
                <w:sz w:val="22"/>
                <w:szCs w:val="22"/>
              </w:rPr>
              <w:t>e para comprender los desafíos y oportunidades de la economía global con una perspectiva crítica y estratégica!</w:t>
            </w:r>
          </w:p>
        </w:tc>
      </w:tr>
    </w:tbl>
    <w:p w14:paraId="47AA7C52" w14:textId="77777777" w:rsidR="004E7D1A" w:rsidRPr="004E7D1A" w:rsidRDefault="004E7D1A"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p>
    <w:p w14:paraId="7562B8BC" w14:textId="22CDAE75" w:rsidR="00806D2C" w:rsidRPr="004E7D1A" w:rsidRDefault="00000000" w:rsidP="004E7D1A">
      <w:pPr>
        <w:numPr>
          <w:ilvl w:val="0"/>
          <w:numId w:val="1"/>
        </w:numPr>
        <w:pBdr>
          <w:top w:val="nil"/>
          <w:left w:val="nil"/>
          <w:bottom w:val="nil"/>
          <w:right w:val="nil"/>
          <w:between w:val="nil"/>
        </w:pBdr>
        <w:snapToGrid w:val="0"/>
        <w:spacing w:after="120" w:line="276" w:lineRule="auto"/>
        <w:ind w:left="1134" w:hanging="357"/>
        <w:rPr>
          <w:rFonts w:ascii="Arial" w:eastAsia="Arial" w:hAnsi="Arial" w:cs="Arial"/>
          <w:b/>
          <w:color w:val="000000"/>
          <w:sz w:val="22"/>
          <w:szCs w:val="22"/>
        </w:rPr>
      </w:pPr>
      <w:r w:rsidRPr="004E7D1A">
        <w:rPr>
          <w:rFonts w:ascii="Arial" w:eastAsia="Arial" w:hAnsi="Arial" w:cs="Arial"/>
          <w:b/>
          <w:color w:val="000000"/>
          <w:sz w:val="22"/>
          <w:szCs w:val="22"/>
        </w:rPr>
        <w:t>INTRODUCCIÓN UNIDAD</w:t>
      </w:r>
    </w:p>
    <w:p w14:paraId="756C6EAE" w14:textId="77777777" w:rsidR="005556F8" w:rsidRPr="004E7D1A" w:rsidRDefault="00B20356" w:rsidP="004E7D1A">
      <w:pPr>
        <w:pBdr>
          <w:top w:val="nil"/>
          <w:left w:val="nil"/>
          <w:bottom w:val="nil"/>
          <w:right w:val="nil"/>
          <w:between w:val="nil"/>
        </w:pBdr>
        <w:snapToGrid w:val="0"/>
        <w:spacing w:after="120" w:line="276" w:lineRule="auto"/>
        <w:rPr>
          <w:rFonts w:ascii="Arial" w:hAnsi="Arial" w:cs="Arial"/>
          <w:color w:val="000000"/>
          <w:sz w:val="22"/>
          <w:szCs w:val="22"/>
        </w:rPr>
      </w:pPr>
      <w:r w:rsidRPr="004E7D1A">
        <w:rPr>
          <w:rFonts w:ascii="Arial" w:hAnsi="Arial" w:cs="Arial"/>
          <w:color w:val="000000"/>
          <w:sz w:val="22"/>
          <w:szCs w:val="22"/>
        </w:rPr>
        <w:t xml:space="preserve">La presente unidad tiene como objetivo exponer la interacción entre las políticas macroeconómicas y el contexto global, destacando la importancia de las decisiones económicas a nivel nacional y su impacto en el desarrollo de las economías. </w:t>
      </w:r>
    </w:p>
    <w:tbl>
      <w:tblPr>
        <w:tblStyle w:val="TableGrid"/>
        <w:tblW w:w="0" w:type="auto"/>
        <w:shd w:val="clear" w:color="auto" w:fill="DDD89F"/>
        <w:tblLook w:val="04A0" w:firstRow="1" w:lastRow="0" w:firstColumn="1" w:lastColumn="0" w:noHBand="0" w:noVBand="1"/>
      </w:tblPr>
      <w:tblGrid>
        <w:gridCol w:w="1621"/>
        <w:gridCol w:w="7209"/>
      </w:tblGrid>
      <w:tr w:rsidR="005556F8" w:rsidRPr="004E7D1A" w14:paraId="55A42725" w14:textId="77777777" w:rsidTr="00A30EF1">
        <w:tc>
          <w:tcPr>
            <w:tcW w:w="1356" w:type="dxa"/>
            <w:shd w:val="clear" w:color="auto" w:fill="DDD89F"/>
            <w:vAlign w:val="center"/>
          </w:tcPr>
          <w:p w14:paraId="68E7A116" w14:textId="77777777" w:rsidR="005556F8" w:rsidRPr="004E7D1A" w:rsidRDefault="005556F8" w:rsidP="004E7D1A">
            <w:pPr>
              <w:snapToGrid w:val="0"/>
              <w:spacing w:after="120" w:line="276" w:lineRule="auto"/>
              <w:rPr>
                <w:rFonts w:ascii="Arial" w:eastAsia="Arial" w:hAnsi="Arial" w:cs="Arial"/>
                <w:sz w:val="22"/>
                <w:szCs w:val="22"/>
              </w:rPr>
            </w:pPr>
            <w:r w:rsidRPr="004E7D1A">
              <w:rPr>
                <w:rFonts w:ascii="Arial" w:eastAsia="Arial" w:hAnsi="Arial" w:cs="Arial"/>
                <w:noProof/>
                <w:sz w:val="22"/>
                <w:szCs w:val="22"/>
              </w:rPr>
              <w:drawing>
                <wp:inline distT="0" distB="0" distL="0" distR="0" wp14:anchorId="157E87AB" wp14:editId="32275AB4">
                  <wp:extent cx="892763" cy="895985"/>
                  <wp:effectExtent l="0" t="0" r="0" b="5715"/>
                  <wp:docPr id="169062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1"/>
            <w:commentRangeEnd w:id="1"/>
            <w:r w:rsidRPr="004E7D1A">
              <w:rPr>
                <w:rStyle w:val="CommentReference"/>
                <w:rFonts w:ascii="Arial" w:hAnsi="Arial" w:cs="Arial"/>
                <w:sz w:val="22"/>
                <w:szCs w:val="22"/>
              </w:rPr>
              <w:commentReference w:id="1"/>
            </w:r>
          </w:p>
        </w:tc>
        <w:tc>
          <w:tcPr>
            <w:tcW w:w="7842" w:type="dxa"/>
            <w:shd w:val="clear" w:color="auto" w:fill="DDD89F"/>
            <w:vAlign w:val="center"/>
          </w:tcPr>
          <w:p w14:paraId="191BAC0D" w14:textId="79857684" w:rsidR="005556F8" w:rsidRPr="004E7D1A" w:rsidRDefault="005556F8" w:rsidP="004E7D1A">
            <w:pPr>
              <w:pBdr>
                <w:top w:val="nil"/>
                <w:left w:val="nil"/>
                <w:bottom w:val="nil"/>
                <w:right w:val="nil"/>
                <w:between w:val="nil"/>
              </w:pBdr>
              <w:snapToGrid w:val="0"/>
              <w:spacing w:after="120" w:line="276" w:lineRule="auto"/>
              <w:rPr>
                <w:rFonts w:ascii="Arial" w:hAnsi="Arial" w:cs="Arial"/>
                <w:color w:val="000000"/>
                <w:sz w:val="22"/>
                <w:szCs w:val="22"/>
              </w:rPr>
            </w:pPr>
            <w:r w:rsidRPr="004E7D1A">
              <w:rPr>
                <w:rFonts w:ascii="Arial" w:hAnsi="Arial" w:cs="Arial"/>
                <w:color w:val="000000"/>
                <w:sz w:val="22"/>
                <w:szCs w:val="22"/>
              </w:rPr>
              <w:t>La conexión económica entre países, impulsada por la expansión de los mercados internacionales, genera desafíos como oportunidades que deben ser comprendidos para formular políticas efectivas que respondan a las necesidades del entorno actual.</w:t>
            </w:r>
          </w:p>
        </w:tc>
      </w:tr>
    </w:tbl>
    <w:p w14:paraId="14C9CCA8" w14:textId="77777777" w:rsidR="005556F8" w:rsidRPr="004E7D1A" w:rsidRDefault="005556F8" w:rsidP="004E7D1A">
      <w:pPr>
        <w:pBdr>
          <w:top w:val="nil"/>
          <w:left w:val="nil"/>
          <w:bottom w:val="nil"/>
          <w:right w:val="nil"/>
          <w:between w:val="nil"/>
        </w:pBdr>
        <w:snapToGrid w:val="0"/>
        <w:spacing w:after="120" w:line="276" w:lineRule="auto"/>
        <w:rPr>
          <w:rFonts w:ascii="Arial" w:hAnsi="Arial" w:cs="Arial"/>
          <w:color w:val="000000"/>
          <w:sz w:val="22"/>
          <w:szCs w:val="22"/>
        </w:rPr>
      </w:pPr>
    </w:p>
    <w:p w14:paraId="5E7139B2" w14:textId="77777777" w:rsidR="00B20356" w:rsidRPr="004E7D1A" w:rsidRDefault="00B20356" w:rsidP="004E7D1A">
      <w:pPr>
        <w:pBdr>
          <w:top w:val="nil"/>
          <w:left w:val="nil"/>
          <w:bottom w:val="nil"/>
          <w:right w:val="nil"/>
          <w:between w:val="nil"/>
        </w:pBdr>
        <w:snapToGrid w:val="0"/>
        <w:spacing w:after="120" w:line="276" w:lineRule="auto"/>
        <w:rPr>
          <w:rFonts w:ascii="Arial" w:hAnsi="Arial" w:cs="Arial"/>
          <w:color w:val="000000"/>
          <w:sz w:val="22"/>
          <w:szCs w:val="22"/>
        </w:rPr>
      </w:pPr>
      <w:r w:rsidRPr="004E7D1A">
        <w:rPr>
          <w:rFonts w:ascii="Arial" w:hAnsi="Arial" w:cs="Arial"/>
          <w:color w:val="000000"/>
          <w:sz w:val="22"/>
          <w:szCs w:val="22"/>
        </w:rPr>
        <w:lastRenderedPageBreak/>
        <w:t xml:space="preserve">Al finalizar esta unidad, los estudiantes habrán alcanzado el siguiente resultado de aprendizaje: </w:t>
      </w:r>
      <w:r w:rsidRPr="004E7D1A">
        <w:rPr>
          <w:rFonts w:ascii="Arial" w:hAnsi="Arial" w:cs="Arial"/>
          <w:b/>
          <w:bCs/>
          <w:color w:val="000000"/>
          <w:sz w:val="22"/>
          <w:szCs w:val="22"/>
        </w:rPr>
        <w:t>“Evaluar las políticas macroeconómicas y proponer estrategias para abordar los desafíos económicos globales”</w:t>
      </w:r>
      <w:r w:rsidRPr="004E7D1A">
        <w:rPr>
          <w:rFonts w:ascii="Arial" w:hAnsi="Arial" w:cs="Arial"/>
          <w:color w:val="000000"/>
          <w:sz w:val="22"/>
          <w:szCs w:val="22"/>
        </w:rPr>
        <w:t>, lo que les permitirá desarrollar un enfoque crítico para identificar y proponer soluciones frente a los problemas macroeconómicos contemporáneos.</w:t>
      </w:r>
    </w:p>
    <w:p w14:paraId="38BF54C1" w14:textId="5CBDCFF3" w:rsidR="00B20356" w:rsidRPr="004E7D1A" w:rsidRDefault="00B20356" w:rsidP="004E7D1A">
      <w:pPr>
        <w:pBdr>
          <w:top w:val="nil"/>
          <w:left w:val="nil"/>
          <w:bottom w:val="nil"/>
          <w:right w:val="nil"/>
          <w:between w:val="nil"/>
        </w:pBdr>
        <w:snapToGrid w:val="0"/>
        <w:spacing w:after="120" w:line="276" w:lineRule="auto"/>
        <w:rPr>
          <w:rFonts w:ascii="Arial" w:hAnsi="Arial" w:cs="Arial"/>
          <w:color w:val="000000"/>
          <w:sz w:val="22"/>
          <w:szCs w:val="22"/>
        </w:rPr>
      </w:pPr>
      <w:r w:rsidRPr="004E7D1A">
        <w:rPr>
          <w:rFonts w:ascii="Arial" w:hAnsi="Arial" w:cs="Arial"/>
          <w:color w:val="000000"/>
          <w:sz w:val="22"/>
          <w:szCs w:val="22"/>
        </w:rPr>
        <w:t>La unidad se estructura en tres subtemas clave</w:t>
      </w:r>
      <w:r w:rsidR="005556F8" w:rsidRPr="004E7D1A">
        <w:rPr>
          <w:rFonts w:ascii="Arial" w:hAnsi="Arial" w:cs="Arial"/>
          <w:color w:val="000000"/>
          <w:sz w:val="22"/>
          <w:szCs w:val="22"/>
        </w:rPr>
        <w:t>s</w:t>
      </w:r>
      <w:r w:rsidRPr="004E7D1A">
        <w:rPr>
          <w:rFonts w:ascii="Arial" w:hAnsi="Arial" w:cs="Arial"/>
          <w:color w:val="000000"/>
          <w:sz w:val="22"/>
          <w:szCs w:val="22"/>
        </w:rPr>
        <w:t>:</w:t>
      </w:r>
    </w:p>
    <w:p w14:paraId="1F2349F4" w14:textId="5208CB2A" w:rsidR="00B20356" w:rsidRPr="004E7D1A" w:rsidRDefault="00B20356" w:rsidP="004E7D1A">
      <w:pPr>
        <w:pBdr>
          <w:top w:val="nil"/>
          <w:left w:val="nil"/>
          <w:bottom w:val="nil"/>
          <w:right w:val="nil"/>
          <w:between w:val="nil"/>
        </w:pBdr>
        <w:snapToGrid w:val="0"/>
        <w:spacing w:after="120" w:line="276" w:lineRule="auto"/>
        <w:rPr>
          <w:rFonts w:ascii="Arial" w:hAnsi="Arial" w:cs="Arial"/>
          <w:color w:val="FF0000"/>
          <w:sz w:val="22"/>
          <w:szCs w:val="22"/>
        </w:rPr>
      </w:pPr>
    </w:p>
    <w:tbl>
      <w:tblPr>
        <w:tblStyle w:val="TableGrid"/>
        <w:tblW w:w="5000" w:type="pct"/>
        <w:tblLook w:val="04A0" w:firstRow="1" w:lastRow="0" w:firstColumn="1" w:lastColumn="0" w:noHBand="0" w:noVBand="1"/>
      </w:tblPr>
      <w:tblGrid>
        <w:gridCol w:w="1838"/>
        <w:gridCol w:w="6992"/>
      </w:tblGrid>
      <w:tr w:rsidR="00FB78E6" w:rsidRPr="004E7D1A" w14:paraId="11ED3B33" w14:textId="77777777" w:rsidTr="00A30EF1">
        <w:tc>
          <w:tcPr>
            <w:tcW w:w="5000" w:type="pct"/>
            <w:gridSpan w:val="2"/>
            <w:shd w:val="clear" w:color="auto" w:fill="9BBB59" w:themeFill="accent3"/>
            <w:vAlign w:val="center"/>
          </w:tcPr>
          <w:p w14:paraId="12CE5DB2" w14:textId="77777777" w:rsidR="00FB78E6" w:rsidRPr="004E7D1A" w:rsidRDefault="00FB78E6" w:rsidP="004E7D1A">
            <w:pPr>
              <w:pStyle w:val="Normal0"/>
              <w:snapToGrid w:val="0"/>
              <w:spacing w:before="0" w:line="276" w:lineRule="auto"/>
              <w:jc w:val="center"/>
              <w:rPr>
                <w:b/>
                <w:bCs/>
                <w:sz w:val="22"/>
                <w:lang w:val="es-ES"/>
              </w:rPr>
            </w:pPr>
            <w:r w:rsidRPr="004E7D1A">
              <w:rPr>
                <w:b/>
                <w:bCs/>
                <w:sz w:val="22"/>
                <w:lang w:val="es-ES"/>
              </w:rPr>
              <w:t>ACORDEÓN</w:t>
            </w:r>
          </w:p>
        </w:tc>
      </w:tr>
      <w:tr w:rsidR="00FB78E6" w:rsidRPr="004E7D1A" w14:paraId="2B76AA2C" w14:textId="77777777" w:rsidTr="005556F8">
        <w:tc>
          <w:tcPr>
            <w:tcW w:w="1041" w:type="pct"/>
            <w:vAlign w:val="center"/>
          </w:tcPr>
          <w:p w14:paraId="5504DC95" w14:textId="41ED80AE" w:rsidR="00FB78E6" w:rsidRPr="004E7D1A" w:rsidRDefault="005556F8" w:rsidP="004E7D1A">
            <w:pPr>
              <w:pStyle w:val="Normal0"/>
              <w:snapToGrid w:val="0"/>
              <w:spacing w:before="0" w:line="276" w:lineRule="auto"/>
              <w:rPr>
                <w:b/>
                <w:bCs/>
                <w:sz w:val="22"/>
                <w:lang w:val="es-ES"/>
              </w:rPr>
            </w:pPr>
            <w:r w:rsidRPr="004E7D1A">
              <w:rPr>
                <w:b/>
                <w:bCs/>
                <w:color w:val="000000"/>
                <w:sz w:val="22"/>
              </w:rPr>
              <w:t>Políticas monetarias, fiscales y comerciales</w:t>
            </w:r>
          </w:p>
        </w:tc>
        <w:tc>
          <w:tcPr>
            <w:tcW w:w="3959" w:type="pct"/>
            <w:vAlign w:val="center"/>
          </w:tcPr>
          <w:p w14:paraId="368F1DCA" w14:textId="0CD73FB6" w:rsidR="00FB78E6" w:rsidRPr="004E7D1A" w:rsidRDefault="005556F8" w:rsidP="004E7D1A">
            <w:pPr>
              <w:pBdr>
                <w:top w:val="nil"/>
                <w:left w:val="nil"/>
                <w:bottom w:val="nil"/>
                <w:right w:val="nil"/>
                <w:between w:val="nil"/>
              </w:pBdr>
              <w:snapToGrid w:val="0"/>
              <w:spacing w:after="120" w:line="276" w:lineRule="auto"/>
              <w:rPr>
                <w:rFonts w:ascii="Arial" w:hAnsi="Arial" w:cs="Arial"/>
                <w:sz w:val="22"/>
                <w:szCs w:val="22"/>
                <w:lang w:val="es-ES"/>
              </w:rPr>
            </w:pPr>
            <w:r w:rsidRPr="004E7D1A">
              <w:rPr>
                <w:rFonts w:ascii="Arial" w:hAnsi="Arial" w:cs="Arial"/>
                <w:color w:val="000000"/>
                <w:sz w:val="22"/>
                <w:szCs w:val="22"/>
              </w:rPr>
              <w:t>En este subtema, los estudiantes analizarán las estrategias utilizadas por los gobiernos, así como los objetivos y las herramientas empleadas para fomentar el crecimiento económico, controlar la inflación y garantizar la estabilidad financiera.</w:t>
            </w:r>
          </w:p>
        </w:tc>
      </w:tr>
      <w:tr w:rsidR="00FB78E6" w:rsidRPr="004E7D1A" w14:paraId="0BA631FE" w14:textId="77777777" w:rsidTr="005556F8">
        <w:tc>
          <w:tcPr>
            <w:tcW w:w="1041" w:type="pct"/>
            <w:vAlign w:val="center"/>
          </w:tcPr>
          <w:p w14:paraId="026B2105" w14:textId="3F89C5A7" w:rsidR="00FB78E6" w:rsidRPr="004E7D1A" w:rsidRDefault="005556F8" w:rsidP="004E7D1A">
            <w:pPr>
              <w:pStyle w:val="Normal0"/>
              <w:snapToGrid w:val="0"/>
              <w:spacing w:before="0" w:line="276" w:lineRule="auto"/>
              <w:rPr>
                <w:b/>
                <w:bCs/>
                <w:sz w:val="22"/>
                <w:lang w:val="es-ES"/>
              </w:rPr>
            </w:pPr>
            <w:r w:rsidRPr="004E7D1A">
              <w:rPr>
                <w:b/>
                <w:bCs/>
                <w:color w:val="000000"/>
                <w:sz w:val="22"/>
              </w:rPr>
              <w:t>Impacto de la globalización en las economías</w:t>
            </w:r>
          </w:p>
        </w:tc>
        <w:tc>
          <w:tcPr>
            <w:tcW w:w="3959" w:type="pct"/>
            <w:vAlign w:val="center"/>
          </w:tcPr>
          <w:p w14:paraId="62DE77C8" w14:textId="44A30C61" w:rsidR="00FB78E6" w:rsidRPr="004E7D1A" w:rsidRDefault="005556F8"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hAnsi="Arial" w:cs="Arial"/>
                <w:color w:val="000000"/>
                <w:sz w:val="22"/>
                <w:szCs w:val="22"/>
              </w:rPr>
              <w:t>Se estudiará el efecto de la integración económica mundial tanto en las economías desarrolladas como en las emergentes, y cómo estas deben adaptarse a un contexto caracterizado por el cambio constante.</w:t>
            </w:r>
          </w:p>
        </w:tc>
      </w:tr>
      <w:tr w:rsidR="00FB78E6" w:rsidRPr="004E7D1A" w14:paraId="63414643" w14:textId="77777777" w:rsidTr="005556F8">
        <w:tc>
          <w:tcPr>
            <w:tcW w:w="1041" w:type="pct"/>
            <w:vAlign w:val="center"/>
          </w:tcPr>
          <w:p w14:paraId="01D88AD5" w14:textId="698351A6" w:rsidR="00FB78E6" w:rsidRPr="004E7D1A" w:rsidRDefault="005556F8" w:rsidP="004E7D1A">
            <w:pPr>
              <w:pStyle w:val="Normal0"/>
              <w:snapToGrid w:val="0"/>
              <w:spacing w:before="0" w:line="276" w:lineRule="auto"/>
              <w:rPr>
                <w:b/>
                <w:bCs/>
                <w:sz w:val="22"/>
                <w:lang w:val="es-ES"/>
              </w:rPr>
            </w:pPr>
            <w:r w:rsidRPr="004E7D1A">
              <w:rPr>
                <w:b/>
                <w:bCs/>
                <w:color w:val="000000"/>
                <w:sz w:val="22"/>
              </w:rPr>
              <w:t>Crisis económicas y su gestión</w:t>
            </w:r>
          </w:p>
        </w:tc>
        <w:tc>
          <w:tcPr>
            <w:tcW w:w="3959" w:type="pct"/>
            <w:vAlign w:val="center"/>
          </w:tcPr>
          <w:p w14:paraId="6B52D1A3" w14:textId="1A8D5086" w:rsidR="00FB78E6" w:rsidRPr="004E7D1A" w:rsidRDefault="005556F8"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hAnsi="Arial" w:cs="Arial"/>
                <w:color w:val="000000"/>
                <w:sz w:val="22"/>
                <w:szCs w:val="22"/>
              </w:rPr>
              <w:t>Se profundizará en las causas que originan las crisis económicas, los diferentes tipos de crisis y su impacto, así como las estrategias e innovaciones necesarias para mitigarlas y gestionarlas, de manera efectiva.</w:t>
            </w:r>
          </w:p>
        </w:tc>
      </w:tr>
    </w:tbl>
    <w:p w14:paraId="5663532D" w14:textId="77777777" w:rsidR="00FB78E6" w:rsidRPr="004E7D1A" w:rsidRDefault="00FB78E6" w:rsidP="004E7D1A">
      <w:pPr>
        <w:pBdr>
          <w:top w:val="nil"/>
          <w:left w:val="nil"/>
          <w:bottom w:val="nil"/>
          <w:right w:val="nil"/>
          <w:between w:val="nil"/>
        </w:pBdr>
        <w:snapToGrid w:val="0"/>
        <w:spacing w:after="120" w:line="276" w:lineRule="auto"/>
        <w:rPr>
          <w:rFonts w:ascii="Arial" w:hAnsi="Arial" w:cs="Arial"/>
          <w:color w:val="FF0000"/>
          <w:sz w:val="22"/>
          <w:szCs w:val="22"/>
        </w:rPr>
      </w:pPr>
    </w:p>
    <w:p w14:paraId="5764DAE6" w14:textId="0B923226" w:rsidR="00B20356" w:rsidRPr="004E7D1A" w:rsidRDefault="00B20356" w:rsidP="004E7D1A">
      <w:pPr>
        <w:pBdr>
          <w:top w:val="nil"/>
          <w:left w:val="nil"/>
          <w:bottom w:val="nil"/>
          <w:right w:val="nil"/>
          <w:between w:val="nil"/>
        </w:pBdr>
        <w:snapToGrid w:val="0"/>
        <w:spacing w:after="120" w:line="276" w:lineRule="auto"/>
        <w:rPr>
          <w:rFonts w:ascii="Arial" w:hAnsi="Arial" w:cs="Arial"/>
          <w:color w:val="000000"/>
          <w:sz w:val="22"/>
          <w:szCs w:val="22"/>
        </w:rPr>
      </w:pPr>
      <w:r w:rsidRPr="004E7D1A">
        <w:rPr>
          <w:rFonts w:ascii="Arial" w:hAnsi="Arial" w:cs="Arial"/>
          <w:color w:val="000000"/>
          <w:sz w:val="22"/>
          <w:szCs w:val="22"/>
        </w:rPr>
        <w:t>Al finalizar esta unidad, se espera que los estudiantes sean capaces de evaluar críticamente las políticas macroeconómicas y estudiar estrategias innovadoras para enfrentar los desafíos derivados de la globalización y las crisis económicas. El conocimiento adquirido</w:t>
      </w:r>
      <w:r w:rsidR="00D438E9" w:rsidRPr="004E7D1A">
        <w:rPr>
          <w:rFonts w:ascii="Arial" w:hAnsi="Arial" w:cs="Arial"/>
          <w:color w:val="000000"/>
          <w:sz w:val="22"/>
          <w:szCs w:val="22"/>
        </w:rPr>
        <w:t>,</w:t>
      </w:r>
      <w:r w:rsidRPr="004E7D1A">
        <w:rPr>
          <w:rFonts w:ascii="Arial" w:hAnsi="Arial" w:cs="Arial"/>
          <w:color w:val="000000"/>
          <w:sz w:val="22"/>
          <w:szCs w:val="22"/>
        </w:rPr>
        <w:t xml:space="preserve"> les permitirá interpretar fenómenos económicos, anticipar sus consecuencias y revisar soluciones viables para mejorar el bienestar económico global.</w:t>
      </w:r>
    </w:p>
    <w:p w14:paraId="532E9BE5" w14:textId="77777777" w:rsidR="00B20356" w:rsidRPr="004E7D1A" w:rsidRDefault="00B20356" w:rsidP="004E7D1A">
      <w:pPr>
        <w:pBdr>
          <w:top w:val="nil"/>
          <w:left w:val="nil"/>
          <w:bottom w:val="nil"/>
          <w:right w:val="nil"/>
          <w:between w:val="nil"/>
        </w:pBdr>
        <w:snapToGrid w:val="0"/>
        <w:spacing w:after="120" w:line="276" w:lineRule="auto"/>
        <w:rPr>
          <w:rFonts w:ascii="Arial" w:hAnsi="Arial" w:cs="Arial"/>
          <w:color w:val="000000"/>
          <w:sz w:val="22"/>
          <w:szCs w:val="22"/>
        </w:rPr>
      </w:pPr>
      <w:r w:rsidRPr="004E7D1A">
        <w:rPr>
          <w:rFonts w:ascii="Arial" w:hAnsi="Arial" w:cs="Arial"/>
          <w:color w:val="000000"/>
          <w:sz w:val="22"/>
          <w:szCs w:val="22"/>
        </w:rPr>
        <w:t>Este módulo invita a los estudiantes a reflexionar sobre las actividades propuestas y aprovechar al máximo la temática estudiada. Al concluir la unidad, los estudiantes habrán adquirido una comprensión teórica sólida y desarrollarán la capacidad práctica necesaria para proponer soluciones que fomenten la estabilidad y el desarrollo económico.</w:t>
      </w:r>
    </w:p>
    <w:p w14:paraId="003086FE" w14:textId="77777777" w:rsidR="00B20356" w:rsidRPr="004E7D1A" w:rsidRDefault="00B20356"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p>
    <w:p w14:paraId="36D38487" w14:textId="39A4BE97" w:rsidR="00806D2C" w:rsidRPr="004E7D1A" w:rsidRDefault="00000000" w:rsidP="004E7D1A">
      <w:pPr>
        <w:numPr>
          <w:ilvl w:val="0"/>
          <w:numId w:val="1"/>
        </w:numPr>
        <w:pBdr>
          <w:top w:val="nil"/>
          <w:left w:val="nil"/>
          <w:bottom w:val="nil"/>
          <w:right w:val="nil"/>
          <w:between w:val="nil"/>
        </w:pBdr>
        <w:snapToGrid w:val="0"/>
        <w:spacing w:after="120" w:line="276" w:lineRule="auto"/>
        <w:ind w:left="851"/>
        <w:rPr>
          <w:rFonts w:ascii="Arial" w:eastAsia="Arial" w:hAnsi="Arial" w:cs="Arial"/>
          <w:b/>
          <w:color w:val="000000"/>
          <w:sz w:val="22"/>
          <w:szCs w:val="22"/>
        </w:rPr>
      </w:pPr>
      <w:r w:rsidRPr="004E7D1A">
        <w:rPr>
          <w:rFonts w:ascii="Arial" w:eastAsia="Arial" w:hAnsi="Arial" w:cs="Arial"/>
          <w:b/>
          <w:color w:val="000000"/>
          <w:sz w:val="22"/>
          <w:szCs w:val="22"/>
        </w:rPr>
        <w:t>SÍNTESIS UNIDAD</w:t>
      </w:r>
    </w:p>
    <w:p w14:paraId="77AB5C15" w14:textId="77777777" w:rsidR="00806D2C" w:rsidRDefault="00806D2C" w:rsidP="004E7D1A">
      <w:pPr>
        <w:pBdr>
          <w:top w:val="nil"/>
          <w:left w:val="nil"/>
          <w:bottom w:val="nil"/>
          <w:right w:val="nil"/>
          <w:between w:val="nil"/>
        </w:pBdr>
        <w:snapToGrid w:val="0"/>
        <w:spacing w:after="120" w:line="276" w:lineRule="auto"/>
        <w:rPr>
          <w:rFonts w:ascii="Arial" w:hAnsi="Arial" w:cs="Arial"/>
          <w:color w:val="000000"/>
          <w:sz w:val="22"/>
          <w:szCs w:val="22"/>
        </w:rPr>
      </w:pPr>
    </w:p>
    <w:tbl>
      <w:tblPr>
        <w:tblStyle w:val="TableGrid"/>
        <w:tblW w:w="0" w:type="auto"/>
        <w:tblLook w:val="04A0" w:firstRow="1" w:lastRow="0" w:firstColumn="1" w:lastColumn="0" w:noHBand="0" w:noVBand="1"/>
      </w:tblPr>
      <w:tblGrid>
        <w:gridCol w:w="8830"/>
      </w:tblGrid>
      <w:tr w:rsidR="004E7D1A" w:rsidRPr="007F3C7B" w14:paraId="158B1206" w14:textId="77777777" w:rsidTr="007D3DFE">
        <w:tc>
          <w:tcPr>
            <w:tcW w:w="8830" w:type="dxa"/>
            <w:shd w:val="clear" w:color="auto" w:fill="9BBB59" w:themeFill="accent3"/>
          </w:tcPr>
          <w:p w14:paraId="7B5C0DD1" w14:textId="669F709C" w:rsidR="004E7D1A" w:rsidRPr="00DB5AF2" w:rsidRDefault="004E7D1A" w:rsidP="007D3DFE">
            <w:pPr>
              <w:spacing w:after="120"/>
              <w:jc w:val="center"/>
              <w:rPr>
                <w:rFonts w:ascii="Arial" w:eastAsia="Arial" w:hAnsi="Arial" w:cs="Arial"/>
                <w:b/>
                <w:bCs/>
                <w:color w:val="000000"/>
                <w:sz w:val="22"/>
                <w:szCs w:val="22"/>
              </w:rPr>
            </w:pPr>
            <w:r w:rsidRPr="00DB5AF2">
              <w:rPr>
                <w:rFonts w:ascii="Arial" w:eastAsia="Arial" w:hAnsi="Arial" w:cs="Arial"/>
                <w:b/>
                <w:bCs/>
                <w:color w:val="000000"/>
                <w:sz w:val="22"/>
                <w:szCs w:val="22"/>
              </w:rPr>
              <w:t xml:space="preserve">Vincular la síntesis de la Unidad </w:t>
            </w:r>
            <w:r>
              <w:rPr>
                <w:rFonts w:ascii="Arial" w:eastAsia="Arial" w:hAnsi="Arial" w:cs="Arial"/>
                <w:b/>
                <w:bCs/>
                <w:color w:val="000000"/>
                <w:sz w:val="22"/>
                <w:szCs w:val="22"/>
              </w:rPr>
              <w:t>3</w:t>
            </w:r>
          </w:p>
        </w:tc>
      </w:tr>
    </w:tbl>
    <w:p w14:paraId="133F36D7" w14:textId="77777777" w:rsidR="004E7D1A" w:rsidRPr="00BC22B6" w:rsidRDefault="004E7D1A" w:rsidP="004E7D1A">
      <w:pPr>
        <w:pBdr>
          <w:top w:val="nil"/>
          <w:left w:val="nil"/>
          <w:bottom w:val="nil"/>
          <w:right w:val="nil"/>
          <w:between w:val="nil"/>
        </w:pBdr>
        <w:snapToGrid w:val="0"/>
        <w:spacing w:after="120" w:line="276" w:lineRule="auto"/>
        <w:rPr>
          <w:rFonts w:ascii="Arial" w:eastAsia="Arial" w:hAnsi="Arial" w:cs="Arial"/>
          <w:sz w:val="22"/>
          <w:szCs w:val="22"/>
          <w:lang w:val="es-ES"/>
        </w:rPr>
      </w:pPr>
    </w:p>
    <w:p w14:paraId="383599DA" w14:textId="77777777" w:rsidR="004E7D1A" w:rsidRPr="004E7D1A" w:rsidRDefault="004E7D1A" w:rsidP="004E7D1A">
      <w:pPr>
        <w:pBdr>
          <w:top w:val="nil"/>
          <w:left w:val="nil"/>
          <w:bottom w:val="nil"/>
          <w:right w:val="nil"/>
          <w:between w:val="nil"/>
        </w:pBdr>
        <w:snapToGrid w:val="0"/>
        <w:spacing w:after="120" w:line="276" w:lineRule="auto"/>
        <w:rPr>
          <w:rFonts w:ascii="Arial" w:hAnsi="Arial" w:cs="Arial"/>
          <w:color w:val="000000"/>
          <w:sz w:val="22"/>
          <w:szCs w:val="22"/>
          <w:lang w:val="es-ES"/>
        </w:rPr>
      </w:pPr>
    </w:p>
    <w:p w14:paraId="71477266" w14:textId="689663B5" w:rsidR="00806D2C" w:rsidRPr="004E7D1A" w:rsidRDefault="00806D2C" w:rsidP="004E7D1A">
      <w:pPr>
        <w:snapToGrid w:val="0"/>
        <w:spacing w:after="120" w:line="276" w:lineRule="auto"/>
        <w:rPr>
          <w:rFonts w:ascii="Arial" w:hAnsi="Arial" w:cs="Arial"/>
          <w:sz w:val="22"/>
          <w:szCs w:val="22"/>
        </w:rPr>
      </w:pPr>
    </w:p>
    <w:p w14:paraId="01365583" w14:textId="269DE077" w:rsidR="00806D2C" w:rsidRPr="004E7D1A" w:rsidRDefault="00000000" w:rsidP="004E7D1A">
      <w:pPr>
        <w:numPr>
          <w:ilvl w:val="0"/>
          <w:numId w:val="1"/>
        </w:numPr>
        <w:snapToGrid w:val="0"/>
        <w:spacing w:after="120" w:line="276" w:lineRule="auto"/>
        <w:ind w:left="360"/>
        <w:rPr>
          <w:rFonts w:ascii="Arial" w:eastAsia="Arial" w:hAnsi="Arial" w:cs="Arial"/>
          <w:b/>
          <w:sz w:val="22"/>
          <w:szCs w:val="22"/>
        </w:rPr>
      </w:pPr>
      <w:r w:rsidRPr="004E7D1A">
        <w:rPr>
          <w:rFonts w:ascii="Arial" w:eastAsia="Arial" w:hAnsi="Arial" w:cs="Arial"/>
          <w:b/>
          <w:sz w:val="22"/>
          <w:szCs w:val="22"/>
        </w:rPr>
        <w:t xml:space="preserve">Desarrollo contenido </w:t>
      </w:r>
    </w:p>
    <w:p w14:paraId="1C7B39ED" w14:textId="0F5417DF" w:rsidR="00806D2C" w:rsidRPr="004E7D1A" w:rsidRDefault="00000000" w:rsidP="004E7D1A">
      <w:pPr>
        <w:pStyle w:val="Heading1"/>
        <w:keepNext w:val="0"/>
        <w:keepLines w:val="0"/>
        <w:snapToGrid w:val="0"/>
        <w:spacing w:before="0"/>
        <w:contextualSpacing w:val="0"/>
        <w:rPr>
          <w:rFonts w:cs="Arial"/>
          <w:szCs w:val="22"/>
        </w:rPr>
      </w:pPr>
      <w:bookmarkStart w:id="2" w:name="_Toc184568606"/>
      <w:r w:rsidRPr="004E7D1A">
        <w:rPr>
          <w:rFonts w:cs="Arial"/>
          <w:szCs w:val="22"/>
        </w:rPr>
        <w:t>1</w:t>
      </w:r>
      <w:r w:rsidR="00B477E6">
        <w:rPr>
          <w:rFonts w:cs="Arial"/>
          <w:szCs w:val="22"/>
        </w:rPr>
        <w:t>.</w:t>
      </w:r>
      <w:r w:rsidR="00D438E9" w:rsidRPr="004E7D1A">
        <w:rPr>
          <w:rFonts w:cs="Arial"/>
          <w:szCs w:val="22"/>
        </w:rPr>
        <w:t xml:space="preserve"> </w:t>
      </w:r>
      <w:r w:rsidR="007D57DC" w:rsidRPr="004E7D1A">
        <w:rPr>
          <w:rFonts w:cs="Arial"/>
          <w:szCs w:val="22"/>
        </w:rPr>
        <w:t>Políticas monetarias, fiscales y comerciales</w:t>
      </w:r>
      <w:bookmarkEnd w:id="2"/>
    </w:p>
    <w:p w14:paraId="1091BB2A" w14:textId="04F86C41" w:rsidR="003F2A9B" w:rsidRPr="004E7D1A" w:rsidRDefault="007D57DC"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 xml:space="preserve">Las políticas macroeconómicas son </w:t>
      </w:r>
      <w:r w:rsidR="003F2A9B" w:rsidRPr="004E7D1A">
        <w:rPr>
          <w:rFonts w:ascii="Arial" w:eastAsia="Arial" w:hAnsi="Arial" w:cs="Arial"/>
          <w:bCs/>
          <w:sz w:val="22"/>
          <w:szCs w:val="22"/>
        </w:rPr>
        <w:t>herramientas utilizadas</w:t>
      </w:r>
      <w:r w:rsidRPr="004E7D1A">
        <w:rPr>
          <w:rFonts w:ascii="Arial" w:eastAsia="Arial" w:hAnsi="Arial" w:cs="Arial"/>
          <w:bCs/>
          <w:sz w:val="22"/>
          <w:szCs w:val="22"/>
        </w:rPr>
        <w:t xml:space="preserve"> por los gobiernos y las instituciones financieras</w:t>
      </w:r>
      <w:r w:rsidR="00D438E9" w:rsidRPr="004E7D1A">
        <w:rPr>
          <w:rFonts w:ascii="Arial" w:eastAsia="Arial" w:hAnsi="Arial" w:cs="Arial"/>
          <w:bCs/>
          <w:sz w:val="22"/>
          <w:szCs w:val="22"/>
        </w:rPr>
        <w:t>,</w:t>
      </w:r>
      <w:r w:rsidRPr="004E7D1A">
        <w:rPr>
          <w:rFonts w:ascii="Arial" w:eastAsia="Arial" w:hAnsi="Arial" w:cs="Arial"/>
          <w:bCs/>
          <w:sz w:val="22"/>
          <w:szCs w:val="22"/>
        </w:rPr>
        <w:t xml:space="preserve"> para influir en el comportamiento económico de un país. </w:t>
      </w:r>
    </w:p>
    <w:p w14:paraId="667C8B09" w14:textId="77777777" w:rsidR="00D438E9" w:rsidRPr="004E7D1A" w:rsidRDefault="00D438E9" w:rsidP="004E7D1A">
      <w:pPr>
        <w:snapToGrid w:val="0"/>
        <w:spacing w:after="120" w:line="276" w:lineRule="auto"/>
        <w:rPr>
          <w:rFonts w:ascii="Arial" w:eastAsia="Arial" w:hAnsi="Arial" w:cs="Arial"/>
          <w:bCs/>
          <w:sz w:val="22"/>
          <w:szCs w:val="22"/>
        </w:rPr>
      </w:pPr>
    </w:p>
    <w:tbl>
      <w:tblPr>
        <w:tblStyle w:val="TableGrid"/>
        <w:tblW w:w="0" w:type="auto"/>
        <w:tblLook w:val="04A0" w:firstRow="1" w:lastRow="0" w:firstColumn="1" w:lastColumn="0" w:noHBand="0" w:noVBand="1"/>
      </w:tblPr>
      <w:tblGrid>
        <w:gridCol w:w="896"/>
        <w:gridCol w:w="7842"/>
      </w:tblGrid>
      <w:tr w:rsidR="00D438E9" w:rsidRPr="004E7D1A" w14:paraId="23588CE6" w14:textId="77777777" w:rsidTr="00A30EF1">
        <w:tc>
          <w:tcPr>
            <w:tcW w:w="704" w:type="dxa"/>
            <w:shd w:val="clear" w:color="auto" w:fill="DDD9C3" w:themeFill="background2" w:themeFillShade="E6"/>
            <w:vAlign w:val="center"/>
          </w:tcPr>
          <w:p w14:paraId="2130BC17" w14:textId="77777777" w:rsidR="00D438E9" w:rsidRPr="004E7D1A" w:rsidRDefault="00D438E9" w:rsidP="004E7D1A">
            <w:pPr>
              <w:snapToGrid w:val="0"/>
              <w:spacing w:after="120" w:line="276" w:lineRule="auto"/>
              <w:rPr>
                <w:rFonts w:ascii="Arial" w:eastAsia="Arial" w:hAnsi="Arial" w:cs="Arial"/>
                <w:sz w:val="22"/>
                <w:szCs w:val="22"/>
              </w:rPr>
            </w:pPr>
            <w:r w:rsidRPr="004E7D1A">
              <w:rPr>
                <w:rFonts w:ascii="Arial" w:eastAsia="Arial" w:hAnsi="Arial" w:cs="Arial"/>
                <w:noProof/>
                <w:sz w:val="22"/>
                <w:szCs w:val="22"/>
              </w:rPr>
              <w:drawing>
                <wp:inline distT="0" distB="0" distL="0" distR="0" wp14:anchorId="17221485" wp14:editId="1179F84D">
                  <wp:extent cx="428685" cy="694267"/>
                  <wp:effectExtent l="0" t="0" r="3175" b="4445"/>
                  <wp:docPr id="16522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65AC702E" w14:textId="2863207E" w:rsidR="00D438E9" w:rsidRPr="004E7D1A" w:rsidRDefault="00D438E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 xml:space="preserve">Entre las principales políticas se encuentran la </w:t>
            </w:r>
            <w:r w:rsidRPr="004E7D1A">
              <w:rPr>
                <w:rFonts w:ascii="Arial" w:eastAsia="Arial" w:hAnsi="Arial" w:cs="Arial"/>
                <w:b/>
                <w:sz w:val="22"/>
                <w:szCs w:val="22"/>
              </w:rPr>
              <w:t>política monetaria</w:t>
            </w:r>
            <w:r w:rsidRPr="004E7D1A">
              <w:rPr>
                <w:rFonts w:ascii="Arial" w:eastAsia="Arial" w:hAnsi="Arial" w:cs="Arial"/>
                <w:bCs/>
                <w:sz w:val="22"/>
                <w:szCs w:val="22"/>
              </w:rPr>
              <w:t xml:space="preserve">, la </w:t>
            </w:r>
            <w:r w:rsidRPr="004E7D1A">
              <w:rPr>
                <w:rFonts w:ascii="Arial" w:eastAsia="Arial" w:hAnsi="Arial" w:cs="Arial"/>
                <w:b/>
                <w:sz w:val="22"/>
                <w:szCs w:val="22"/>
              </w:rPr>
              <w:t>política fiscal</w:t>
            </w:r>
            <w:r w:rsidRPr="004E7D1A">
              <w:rPr>
                <w:rFonts w:ascii="Arial" w:eastAsia="Arial" w:hAnsi="Arial" w:cs="Arial"/>
                <w:bCs/>
                <w:sz w:val="22"/>
                <w:szCs w:val="22"/>
              </w:rPr>
              <w:t xml:space="preserve"> y la </w:t>
            </w:r>
            <w:r w:rsidRPr="004E7D1A">
              <w:rPr>
                <w:rFonts w:ascii="Arial" w:eastAsia="Arial" w:hAnsi="Arial" w:cs="Arial"/>
                <w:b/>
                <w:sz w:val="22"/>
                <w:szCs w:val="22"/>
              </w:rPr>
              <w:t>política comercial</w:t>
            </w:r>
            <w:r w:rsidRPr="004E7D1A">
              <w:rPr>
                <w:rFonts w:ascii="Arial" w:eastAsia="Arial" w:hAnsi="Arial" w:cs="Arial"/>
                <w:bCs/>
                <w:sz w:val="22"/>
                <w:szCs w:val="22"/>
              </w:rPr>
              <w:t xml:space="preserve">, cada una con objetivos y mecanismos específicos para regular la economía. </w:t>
            </w:r>
          </w:p>
        </w:tc>
      </w:tr>
    </w:tbl>
    <w:p w14:paraId="292AFB02" w14:textId="77777777" w:rsidR="00D438E9" w:rsidRPr="004E7D1A" w:rsidRDefault="00D438E9" w:rsidP="004E7D1A">
      <w:pPr>
        <w:snapToGrid w:val="0"/>
        <w:spacing w:after="120" w:line="276" w:lineRule="auto"/>
        <w:rPr>
          <w:rFonts w:ascii="Arial" w:eastAsia="Arial" w:hAnsi="Arial" w:cs="Arial"/>
          <w:bCs/>
          <w:sz w:val="22"/>
          <w:szCs w:val="22"/>
        </w:rPr>
      </w:pPr>
    </w:p>
    <w:p w14:paraId="67DD250D" w14:textId="4F990CEB" w:rsidR="007D57DC" w:rsidRPr="004E7D1A" w:rsidRDefault="007D57DC"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 xml:space="preserve">Estas políticas se aplican en momentos </w:t>
      </w:r>
      <w:r w:rsidR="003F2A9B" w:rsidRPr="004E7D1A">
        <w:rPr>
          <w:rFonts w:ascii="Arial" w:eastAsia="Arial" w:hAnsi="Arial" w:cs="Arial"/>
          <w:bCs/>
          <w:sz w:val="22"/>
          <w:szCs w:val="22"/>
        </w:rPr>
        <w:t>puntuales</w:t>
      </w:r>
      <w:r w:rsidRPr="004E7D1A">
        <w:rPr>
          <w:rFonts w:ascii="Arial" w:eastAsia="Arial" w:hAnsi="Arial" w:cs="Arial"/>
          <w:bCs/>
          <w:sz w:val="22"/>
          <w:szCs w:val="22"/>
        </w:rPr>
        <w:t xml:space="preserve"> para garantizar el crecimiento económico, la estabilidad financiera y el bienestar social</w:t>
      </w:r>
      <w:r w:rsidR="003F2A9B" w:rsidRPr="004E7D1A">
        <w:rPr>
          <w:rFonts w:ascii="Arial" w:eastAsia="Arial" w:hAnsi="Arial" w:cs="Arial"/>
          <w:bCs/>
          <w:sz w:val="22"/>
          <w:szCs w:val="22"/>
        </w:rPr>
        <w:t xml:space="preserve">; siendo necesarias </w:t>
      </w:r>
      <w:r w:rsidRPr="004E7D1A">
        <w:rPr>
          <w:rFonts w:ascii="Arial" w:eastAsia="Arial" w:hAnsi="Arial" w:cs="Arial"/>
          <w:bCs/>
          <w:sz w:val="22"/>
          <w:szCs w:val="22"/>
        </w:rPr>
        <w:t>para enfrentar situaciones de crisis o desequilibrios en la economía.</w:t>
      </w:r>
    </w:p>
    <w:p w14:paraId="4D2F4C72" w14:textId="77777777" w:rsidR="007D57DC" w:rsidRPr="004E7D1A" w:rsidRDefault="007D57DC" w:rsidP="004E7D1A">
      <w:pPr>
        <w:snapToGrid w:val="0"/>
        <w:spacing w:after="120" w:line="276" w:lineRule="auto"/>
        <w:ind w:left="284"/>
        <w:rPr>
          <w:rFonts w:ascii="Arial" w:hAnsi="Arial" w:cs="Arial"/>
          <w:color w:val="000000"/>
          <w:sz w:val="22"/>
          <w:szCs w:val="22"/>
        </w:rPr>
      </w:pPr>
    </w:p>
    <w:p w14:paraId="6658ECDA" w14:textId="3303691B" w:rsidR="003F2A9B" w:rsidRDefault="00B477E6" w:rsidP="00B477E6">
      <w:pPr>
        <w:pStyle w:val="Heading2"/>
        <w:keepNext w:val="0"/>
        <w:keepLines w:val="0"/>
        <w:snapToGrid w:val="0"/>
        <w:spacing w:before="0" w:after="120"/>
        <w:contextualSpacing w:val="0"/>
        <w:rPr>
          <w:rFonts w:cs="Arial"/>
          <w:szCs w:val="22"/>
        </w:rPr>
      </w:pPr>
      <w:bookmarkStart w:id="3" w:name="_Toc184568607"/>
      <w:r>
        <w:rPr>
          <w:rFonts w:cs="Arial"/>
          <w:szCs w:val="22"/>
        </w:rPr>
        <w:t xml:space="preserve">1.1 </w:t>
      </w:r>
      <w:r w:rsidR="003F2A9B" w:rsidRPr="004E7D1A">
        <w:rPr>
          <w:rFonts w:cs="Arial"/>
          <w:szCs w:val="22"/>
        </w:rPr>
        <w:t xml:space="preserve">Política </w:t>
      </w:r>
      <w:r w:rsidR="00E5338C" w:rsidRPr="004E7D1A">
        <w:rPr>
          <w:rFonts w:cs="Arial"/>
          <w:szCs w:val="22"/>
        </w:rPr>
        <w:t>m</w:t>
      </w:r>
      <w:r w:rsidR="003F2A9B" w:rsidRPr="004E7D1A">
        <w:rPr>
          <w:rFonts w:cs="Arial"/>
          <w:szCs w:val="22"/>
        </w:rPr>
        <w:t>onetaria</w:t>
      </w:r>
      <w:bookmarkEnd w:id="3"/>
    </w:p>
    <w:p w14:paraId="1953636A" w14:textId="6AA26EC2" w:rsidR="00B477E6" w:rsidRDefault="00B477E6" w:rsidP="00B477E6">
      <w:pPr>
        <w:pStyle w:val="Normal1"/>
        <w:rPr>
          <w:rFonts w:ascii="Arial" w:eastAsia="Arial" w:hAnsi="Arial" w:cs="Arial"/>
          <w:color w:val="000000"/>
        </w:rPr>
      </w:pPr>
      <w:r w:rsidRPr="00B477E6">
        <w:rPr>
          <w:rFonts w:ascii="Arial" w:eastAsia="Arial" w:hAnsi="Arial" w:cs="Arial"/>
          <w:color w:val="000000"/>
        </w:rPr>
        <w:t>La política monetaria es un instrumento fundamental en la gestión económica de un país, utilizado por los bancos centrales para regular la oferta de dinero y las tasas de interés con el fin de alcanzar objetivos clave como la estabilidad de precios, el control de la inflación y el crecimiento económico sostenible.</w:t>
      </w:r>
    </w:p>
    <w:p w14:paraId="1EEBDE5A" w14:textId="77777777" w:rsidR="00B477E6" w:rsidRDefault="00B477E6" w:rsidP="00B477E6">
      <w:pPr>
        <w:pStyle w:val="Normal1"/>
        <w:rPr>
          <w:b/>
          <w:bCs/>
        </w:rPr>
      </w:pPr>
    </w:p>
    <w:tbl>
      <w:tblPr>
        <w:tblStyle w:val="TableGrid"/>
        <w:tblW w:w="0" w:type="auto"/>
        <w:tblLook w:val="04A0" w:firstRow="1" w:lastRow="0" w:firstColumn="1" w:lastColumn="0" w:noHBand="0" w:noVBand="1"/>
      </w:tblPr>
      <w:tblGrid>
        <w:gridCol w:w="2065"/>
        <w:gridCol w:w="6765"/>
      </w:tblGrid>
      <w:tr w:rsidR="00B477E6" w:rsidRPr="007F3C7B" w14:paraId="3091E317" w14:textId="77777777" w:rsidTr="007D3DFE">
        <w:tc>
          <w:tcPr>
            <w:tcW w:w="2065" w:type="dxa"/>
          </w:tcPr>
          <w:commentRangeStart w:id="4"/>
          <w:p w14:paraId="4378C5BE" w14:textId="77777777" w:rsidR="00B477E6" w:rsidRDefault="00B477E6" w:rsidP="007D3DFE">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67C1C43E" wp14:editId="169F8A36">
                  <wp:extent cx="875489" cy="1250185"/>
                  <wp:effectExtent l="0" t="0" r="1270" b="0"/>
                  <wp:docPr id="635835213"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4"/>
            <w:r>
              <w:rPr>
                <w:rStyle w:val="CommentReference"/>
              </w:rPr>
              <w:commentReference w:id="4"/>
            </w:r>
          </w:p>
        </w:tc>
        <w:tc>
          <w:tcPr>
            <w:tcW w:w="6765" w:type="dxa"/>
          </w:tcPr>
          <w:p w14:paraId="266CD83A" w14:textId="77777777" w:rsidR="00B477E6" w:rsidRPr="00B477E6" w:rsidRDefault="00B477E6" w:rsidP="007D3DFE">
            <w:pPr>
              <w:pBdr>
                <w:top w:val="nil"/>
                <w:left w:val="nil"/>
                <w:bottom w:val="nil"/>
                <w:right w:val="nil"/>
                <w:between w:val="nil"/>
              </w:pBdr>
              <w:snapToGrid w:val="0"/>
              <w:spacing w:after="120" w:line="276" w:lineRule="auto"/>
              <w:rPr>
                <w:rFonts w:ascii="Arial" w:eastAsia="Arial" w:hAnsi="Arial" w:cs="Arial"/>
                <w:b/>
                <w:bCs/>
                <w:color w:val="000000"/>
                <w:sz w:val="22"/>
                <w:szCs w:val="22"/>
                <w:lang w:val="es-ES"/>
              </w:rPr>
            </w:pPr>
            <w:r w:rsidRPr="00B477E6">
              <w:rPr>
                <w:rFonts w:ascii="Arial" w:hAnsi="Arial" w:cs="Arial"/>
                <w:b/>
                <w:bCs/>
                <w:sz w:val="22"/>
                <w:szCs w:val="22"/>
              </w:rPr>
              <w:t>Política monetaria</w:t>
            </w:r>
            <w:r w:rsidRPr="00B477E6">
              <w:rPr>
                <w:rFonts w:ascii="Arial" w:eastAsia="Arial" w:hAnsi="Arial" w:cs="Arial"/>
                <w:b/>
                <w:bCs/>
                <w:color w:val="000000"/>
                <w:sz w:val="22"/>
                <w:szCs w:val="22"/>
                <w:lang w:val="es-ES"/>
              </w:rPr>
              <w:t xml:space="preserve"> </w:t>
            </w:r>
          </w:p>
          <w:p w14:paraId="37B4DD13" w14:textId="46D814CA" w:rsidR="00B477E6" w:rsidRPr="006C6666" w:rsidRDefault="00B477E6" w:rsidP="007D3DFE">
            <w:pPr>
              <w:pBdr>
                <w:top w:val="nil"/>
                <w:left w:val="nil"/>
                <w:bottom w:val="nil"/>
                <w:right w:val="nil"/>
                <w:between w:val="nil"/>
              </w:pBdr>
              <w:snapToGrid w:val="0"/>
              <w:spacing w:after="120" w:line="276" w:lineRule="auto"/>
              <w:rPr>
                <w:rFonts w:ascii="Arial" w:eastAsia="Arial" w:hAnsi="Arial" w:cs="Arial"/>
                <w:color w:val="000000"/>
                <w:lang w:val="es-ES"/>
              </w:rPr>
            </w:pPr>
            <w:r w:rsidRPr="00B477E6">
              <w:rPr>
                <w:rFonts w:ascii="Arial" w:eastAsia="Arial" w:hAnsi="Arial" w:cs="Arial"/>
                <w:color w:val="000000"/>
                <w:sz w:val="22"/>
                <w:szCs w:val="22"/>
                <w:lang w:val="es-ES"/>
              </w:rPr>
              <w:t xml:space="preserve">En el PDF </w:t>
            </w:r>
            <w:r w:rsidRPr="00B477E6">
              <w:rPr>
                <w:rFonts w:ascii="Arial" w:eastAsia="Arial" w:hAnsi="Arial" w:cs="Arial"/>
                <w:b/>
                <w:bCs/>
                <w:color w:val="000000"/>
                <w:sz w:val="22"/>
                <w:szCs w:val="22"/>
                <w:lang w:val="es-ES"/>
              </w:rPr>
              <w:t>Política monetaria</w:t>
            </w:r>
            <w:r w:rsidRPr="00B477E6">
              <w:rPr>
                <w:rFonts w:ascii="Arial" w:eastAsia="Arial" w:hAnsi="Arial" w:cs="Arial"/>
                <w:color w:val="000000"/>
                <w:sz w:val="22"/>
                <w:szCs w:val="22"/>
                <w:lang w:val="es-ES"/>
              </w:rPr>
              <w:t>, se abordan conceptos esenciales, ejemplos prácticos y el papel de instituciones como el Fondo Monetario Internacional, brindando un panorama claro sobre cómo estas decisiones impactan los mercados financieros y el bienestar económico general.</w:t>
            </w:r>
          </w:p>
        </w:tc>
      </w:tr>
    </w:tbl>
    <w:p w14:paraId="07E82163" w14:textId="77777777" w:rsidR="00D23794" w:rsidRPr="004E7D1A" w:rsidRDefault="00D23794" w:rsidP="004E7D1A">
      <w:pPr>
        <w:snapToGrid w:val="0"/>
        <w:spacing w:after="120" w:line="276" w:lineRule="auto"/>
        <w:rPr>
          <w:rFonts w:ascii="Arial" w:eastAsia="Arial" w:hAnsi="Arial" w:cs="Arial"/>
          <w:bCs/>
          <w:sz w:val="22"/>
          <w:szCs w:val="22"/>
        </w:rPr>
      </w:pPr>
    </w:p>
    <w:p w14:paraId="007767CC" w14:textId="77777777" w:rsidR="00391D4E" w:rsidRPr="004E7D1A" w:rsidRDefault="00391D4E" w:rsidP="004E7D1A">
      <w:pPr>
        <w:snapToGrid w:val="0"/>
        <w:spacing w:after="120" w:line="276" w:lineRule="auto"/>
        <w:rPr>
          <w:rFonts w:ascii="Arial" w:eastAsia="Arial" w:hAnsi="Arial" w:cs="Arial"/>
          <w:bCs/>
          <w:sz w:val="22"/>
          <w:szCs w:val="22"/>
        </w:rPr>
      </w:pPr>
    </w:p>
    <w:p w14:paraId="4A0F9BE5" w14:textId="10F0C9B9" w:rsidR="003F2A9B" w:rsidRPr="004E7D1A" w:rsidRDefault="003F2A9B"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lastRenderedPageBreak/>
        <w:t>A continuación, se profundiza en los principales factores que se ven influenciados por la política monetaria:</w:t>
      </w:r>
    </w:p>
    <w:p w14:paraId="444D8C19" w14:textId="59BDEA40" w:rsidR="00B20356" w:rsidRPr="004E7D1A" w:rsidRDefault="00B20356" w:rsidP="004E7D1A">
      <w:pPr>
        <w:snapToGrid w:val="0"/>
        <w:spacing w:after="120" w:line="276" w:lineRule="auto"/>
        <w:rPr>
          <w:rFonts w:ascii="Arial" w:eastAsia="Arial" w:hAnsi="Arial" w:cs="Arial"/>
          <w:bCs/>
          <w:color w:val="FF0000"/>
          <w:sz w:val="22"/>
          <w:szCs w:val="22"/>
        </w:rPr>
      </w:pPr>
    </w:p>
    <w:tbl>
      <w:tblPr>
        <w:tblStyle w:val="TableGrid"/>
        <w:tblW w:w="0" w:type="auto"/>
        <w:tblLayout w:type="fixed"/>
        <w:tblLook w:val="04A0" w:firstRow="1" w:lastRow="0" w:firstColumn="1" w:lastColumn="0" w:noHBand="0" w:noVBand="1"/>
      </w:tblPr>
      <w:tblGrid>
        <w:gridCol w:w="1696"/>
        <w:gridCol w:w="7134"/>
      </w:tblGrid>
      <w:tr w:rsidR="00FB78E6" w:rsidRPr="004E7D1A" w14:paraId="0F6DF80D" w14:textId="77777777" w:rsidTr="00B477E6">
        <w:tc>
          <w:tcPr>
            <w:tcW w:w="8830" w:type="dxa"/>
            <w:gridSpan w:val="2"/>
            <w:shd w:val="clear" w:color="auto" w:fill="9BBB59" w:themeFill="accent3"/>
            <w:vAlign w:val="center"/>
          </w:tcPr>
          <w:p w14:paraId="3DFF8A6B" w14:textId="570E2CE4" w:rsidR="00FB78E6" w:rsidRPr="004E7D1A" w:rsidRDefault="00B477E6" w:rsidP="004E7D1A">
            <w:pPr>
              <w:pStyle w:val="Normal0"/>
              <w:snapToGrid w:val="0"/>
              <w:spacing w:before="0" w:line="276" w:lineRule="auto"/>
              <w:jc w:val="center"/>
              <w:rPr>
                <w:b/>
                <w:bCs/>
                <w:sz w:val="22"/>
              </w:rPr>
            </w:pPr>
            <w:r>
              <w:rPr>
                <w:b/>
                <w:bCs/>
                <w:sz w:val="22"/>
              </w:rPr>
              <w:t>ACORDEÓN</w:t>
            </w:r>
          </w:p>
        </w:tc>
      </w:tr>
      <w:tr w:rsidR="00C75C19" w:rsidRPr="004E7D1A" w14:paraId="1E9D3400" w14:textId="77777777" w:rsidTr="008B141E">
        <w:tc>
          <w:tcPr>
            <w:tcW w:w="1696" w:type="dxa"/>
            <w:vAlign w:val="center"/>
          </w:tcPr>
          <w:p w14:paraId="08D1C1A6" w14:textId="44589EAC" w:rsidR="00C75C19" w:rsidRPr="004E7D1A" w:rsidRDefault="00C75C19" w:rsidP="004E7D1A">
            <w:pPr>
              <w:snapToGrid w:val="0"/>
              <w:spacing w:after="120" w:line="276" w:lineRule="auto"/>
              <w:rPr>
                <w:rFonts w:ascii="Arial" w:hAnsi="Arial" w:cs="Arial"/>
                <w:b/>
                <w:bCs/>
                <w:sz w:val="22"/>
                <w:szCs w:val="22"/>
                <w:lang w:val="es-MX"/>
              </w:rPr>
            </w:pPr>
            <w:r w:rsidRPr="004E7D1A">
              <w:rPr>
                <w:rFonts w:ascii="Arial" w:eastAsia="Arial" w:hAnsi="Arial" w:cs="Arial"/>
                <w:b/>
                <w:bCs/>
                <w:sz w:val="22"/>
                <w:szCs w:val="22"/>
              </w:rPr>
              <w:t>Estructura del mercado financiero</w:t>
            </w:r>
          </w:p>
        </w:tc>
        <w:tc>
          <w:tcPr>
            <w:tcW w:w="7134" w:type="dxa"/>
            <w:vAlign w:val="center"/>
          </w:tcPr>
          <w:p w14:paraId="53A290E3" w14:textId="0B8D5352" w:rsidR="00C75C19" w:rsidRPr="004E7D1A" w:rsidRDefault="00C75C19" w:rsidP="004E7D1A">
            <w:pPr>
              <w:pStyle w:val="Normal0"/>
              <w:snapToGrid w:val="0"/>
              <w:spacing w:before="0" w:line="276" w:lineRule="auto"/>
              <w:rPr>
                <w:sz w:val="22"/>
              </w:rPr>
            </w:pPr>
            <w:r w:rsidRPr="004E7D1A">
              <w:rPr>
                <w:bCs/>
                <w:sz w:val="22"/>
              </w:rPr>
              <w:t>Las decisiones sobre política monetaria, afectan la estructura del mercado financiero porque pueden influir en el comportamiento de los inversores y las instituciones financieras. Por ejemplo, en un entorno de política monetaria expansiva (con tasas de interés bajas), los bancos pueden estar más dispuestos a prestar dinero, lo que podría fomentar el crecimiento de nuevos sectores financieros, incluyendo mercados de crédito y productos derivados. Esto puede llevar a una mayor competencia entre las instituciones financieras, cambios en las estrategias de inversión y un aumento en la liquidez disponible en los mercados.</w:t>
            </w:r>
          </w:p>
        </w:tc>
      </w:tr>
      <w:tr w:rsidR="00C75C19" w:rsidRPr="004E7D1A" w14:paraId="14C86E6D" w14:textId="77777777" w:rsidTr="00917BA9">
        <w:tc>
          <w:tcPr>
            <w:tcW w:w="1696" w:type="dxa"/>
            <w:vAlign w:val="center"/>
          </w:tcPr>
          <w:p w14:paraId="0FE0AE2F" w14:textId="66ACED8A" w:rsidR="00C75C19" w:rsidRPr="004E7D1A" w:rsidRDefault="00C75C19" w:rsidP="004E7D1A">
            <w:pPr>
              <w:snapToGrid w:val="0"/>
              <w:spacing w:after="120" w:line="276" w:lineRule="auto"/>
              <w:rPr>
                <w:rFonts w:ascii="Arial" w:eastAsia="Arial" w:hAnsi="Arial" w:cs="Arial"/>
                <w:b/>
                <w:bCs/>
                <w:sz w:val="22"/>
                <w:szCs w:val="22"/>
              </w:rPr>
            </w:pPr>
            <w:r w:rsidRPr="004E7D1A">
              <w:rPr>
                <w:rFonts w:ascii="Arial" w:eastAsia="Arial" w:hAnsi="Arial" w:cs="Arial"/>
                <w:b/>
                <w:bCs/>
                <w:sz w:val="22"/>
                <w:szCs w:val="22"/>
              </w:rPr>
              <w:t>Límites a la usura</w:t>
            </w:r>
          </w:p>
        </w:tc>
        <w:tc>
          <w:tcPr>
            <w:tcW w:w="7134" w:type="dxa"/>
            <w:vAlign w:val="center"/>
          </w:tcPr>
          <w:p w14:paraId="085DE28A" w14:textId="6521B501" w:rsidR="00C75C19" w:rsidRPr="004E7D1A" w:rsidRDefault="00C75C19" w:rsidP="004E7D1A">
            <w:pPr>
              <w:pStyle w:val="Normal0"/>
              <w:snapToGrid w:val="0"/>
              <w:spacing w:before="0" w:line="276" w:lineRule="auto"/>
              <w:rPr>
                <w:sz w:val="22"/>
              </w:rPr>
            </w:pPr>
            <w:r w:rsidRPr="004E7D1A">
              <w:rPr>
                <w:bCs/>
                <w:sz w:val="22"/>
              </w:rPr>
              <w:t>Otro aspecto relevante es que la política monetaria influye en las tasas de interés que los prestamistas cobran por los créditos. En este sentido, los bancos centrales suelen intervenir para establecer límites a la usura, entendida como el cobro excesivo de intereses. Si bien la política monetaria puede ajustar las tasas de interés de referencia, para fomentar el préstamo o la inversión, también tiene efectos sobre los márgenes de interés y los riesgos asociados al crédito. En períodos de alta inflación, por ejemplo, las tasas de interés pueden aumentar para evitar la especulación y el sobreendeudamiento de los consumidores y empresas. De esta forma, la política monetaria se utiliza para controlar el nivel general de los precios, y a su vez para proteger a los prestatarios de condiciones de usura que puedan ser insostenibles.</w:t>
            </w:r>
          </w:p>
        </w:tc>
      </w:tr>
      <w:tr w:rsidR="00C75C19" w:rsidRPr="004E7D1A" w14:paraId="14A8EC1E" w14:textId="77777777" w:rsidTr="00A30424">
        <w:tc>
          <w:tcPr>
            <w:tcW w:w="1696" w:type="dxa"/>
            <w:vAlign w:val="center"/>
          </w:tcPr>
          <w:p w14:paraId="6840F81A" w14:textId="77CBBB8E" w:rsidR="00C75C19" w:rsidRPr="004E7D1A" w:rsidRDefault="00C75C19" w:rsidP="004E7D1A">
            <w:pPr>
              <w:pStyle w:val="Normal0"/>
              <w:snapToGrid w:val="0"/>
              <w:spacing w:before="0" w:line="276" w:lineRule="auto"/>
              <w:rPr>
                <w:b/>
                <w:bCs/>
                <w:sz w:val="22"/>
                <w:lang w:val="es-MX"/>
              </w:rPr>
            </w:pPr>
            <w:r w:rsidRPr="004E7D1A">
              <w:rPr>
                <w:b/>
                <w:bCs/>
                <w:sz w:val="22"/>
              </w:rPr>
              <w:t>Evaluación del riesgo de crédito</w:t>
            </w:r>
          </w:p>
        </w:tc>
        <w:tc>
          <w:tcPr>
            <w:tcW w:w="7134" w:type="dxa"/>
            <w:vAlign w:val="center"/>
          </w:tcPr>
          <w:p w14:paraId="4BC661F6" w14:textId="6037A9F3" w:rsidR="00C75C19" w:rsidRPr="004E7D1A" w:rsidRDefault="00C75C19" w:rsidP="004E7D1A">
            <w:pPr>
              <w:pStyle w:val="Normal0"/>
              <w:snapToGrid w:val="0"/>
              <w:spacing w:before="0" w:line="276" w:lineRule="auto"/>
              <w:rPr>
                <w:sz w:val="22"/>
              </w:rPr>
            </w:pPr>
            <w:r w:rsidRPr="004E7D1A">
              <w:rPr>
                <w:bCs/>
                <w:sz w:val="22"/>
              </w:rPr>
              <w:t xml:space="preserve">La política monetaria influye en la evaluación del riesgo de crédito, tanto para los prestamistas como para los prestatarios. Cuando el banco central ajusta las tasas de interés, afecta la disponibilidad y el costo del crédito, lo que cambia la manera en que las instituciones financieras evalúan los riesgos asociados con la concesión de préstamos. Las tasas de interés altas pueden aumentar el riesgo de impago de los deudores, lo que lleva a los prestamistas a ser más cautelosos y exigir garantías más estrictas. Por otro lado, en un ambiente de tasas de interés bajas, los prestamistas pueden estar más dispuestos a asumir riesgos mayores, lo que podría aumentar la disponibilidad de crédito, pero también podría generar riesgos </w:t>
            </w:r>
            <w:r w:rsidRPr="004E7D1A">
              <w:rPr>
                <w:bCs/>
                <w:sz w:val="22"/>
              </w:rPr>
              <w:lastRenderedPageBreak/>
              <w:t>adicionales si no se evalúan adecuadamente las capacidades de pago de los deudores.</w:t>
            </w:r>
          </w:p>
        </w:tc>
      </w:tr>
      <w:tr w:rsidR="00C75C19" w:rsidRPr="004E7D1A" w14:paraId="46F804C8" w14:textId="77777777" w:rsidTr="00BF4ECD">
        <w:tc>
          <w:tcPr>
            <w:tcW w:w="1696" w:type="dxa"/>
            <w:vAlign w:val="center"/>
          </w:tcPr>
          <w:p w14:paraId="1A53BB91" w14:textId="053EA901" w:rsidR="00C75C19" w:rsidRPr="004E7D1A" w:rsidRDefault="00C75C19" w:rsidP="004E7D1A">
            <w:pPr>
              <w:pStyle w:val="Normal0"/>
              <w:snapToGrid w:val="0"/>
              <w:spacing w:before="0" w:line="276" w:lineRule="auto"/>
              <w:rPr>
                <w:b/>
                <w:bCs/>
                <w:sz w:val="22"/>
                <w:lang w:val="es-MX"/>
              </w:rPr>
            </w:pPr>
            <w:r w:rsidRPr="004E7D1A">
              <w:rPr>
                <w:b/>
                <w:bCs/>
                <w:sz w:val="22"/>
              </w:rPr>
              <w:lastRenderedPageBreak/>
              <w:t>Evaluación del riesgo del sector económico</w:t>
            </w:r>
          </w:p>
        </w:tc>
        <w:tc>
          <w:tcPr>
            <w:tcW w:w="7134" w:type="dxa"/>
            <w:vAlign w:val="center"/>
          </w:tcPr>
          <w:p w14:paraId="15CF262B" w14:textId="38D25CA6" w:rsidR="00C75C19" w:rsidRPr="004E7D1A" w:rsidRDefault="00C75C19" w:rsidP="004E7D1A">
            <w:pPr>
              <w:pStyle w:val="Normal0"/>
              <w:snapToGrid w:val="0"/>
              <w:spacing w:before="0" w:line="276" w:lineRule="auto"/>
              <w:rPr>
                <w:sz w:val="22"/>
              </w:rPr>
            </w:pPr>
            <w:r w:rsidRPr="004E7D1A">
              <w:rPr>
                <w:bCs/>
                <w:sz w:val="22"/>
              </w:rPr>
              <w:t>Además de evaluar el riesgo de cada deudor individual, los bancos también consideran el sector económico al que pertenece el prestatario. La política monetaria influye en este aspecto, puesto que un entorno de altas tasas de interés, puede afectar de manera diferente, a sectores como la construcción, la tecnología, o la industria, dependiendo de su dependencia del financiamiento externo. Por ejemplo, en una situación de política monetaria restrictiva, los sectores más sensibles a las tasas de interés, como la construcción o el consumo de bienes duraderos, pueden ver disminuida su demanda, mientras que otros sectores más estables, como la energía o los bienes básicos, podrían estar menos afectados. De esta forma, los cambios en la política monetaria pueden modificar la evaluación del riesgo sectorial y, por lo tanto, influir en las decisiones de inversión y préstamo en estos sectores.</w:t>
            </w:r>
          </w:p>
        </w:tc>
      </w:tr>
      <w:tr w:rsidR="00C75C19" w:rsidRPr="004E7D1A" w14:paraId="73B1B79A" w14:textId="77777777" w:rsidTr="00177528">
        <w:tc>
          <w:tcPr>
            <w:tcW w:w="1696" w:type="dxa"/>
            <w:vAlign w:val="center"/>
          </w:tcPr>
          <w:p w14:paraId="37776031" w14:textId="7E8CC920" w:rsidR="00C75C19" w:rsidRPr="004E7D1A" w:rsidRDefault="00C75C19" w:rsidP="004E7D1A">
            <w:pPr>
              <w:snapToGrid w:val="0"/>
              <w:spacing w:after="120" w:line="276" w:lineRule="auto"/>
              <w:rPr>
                <w:rFonts w:ascii="Arial" w:eastAsia="Arial" w:hAnsi="Arial" w:cs="Arial"/>
                <w:b/>
                <w:bCs/>
                <w:sz w:val="22"/>
                <w:szCs w:val="22"/>
              </w:rPr>
            </w:pPr>
            <w:r w:rsidRPr="004E7D1A">
              <w:rPr>
                <w:rFonts w:ascii="Arial" w:eastAsia="Arial" w:hAnsi="Arial" w:cs="Arial"/>
                <w:b/>
                <w:bCs/>
                <w:sz w:val="22"/>
                <w:szCs w:val="22"/>
              </w:rPr>
              <w:t>Expectativas de precios y actividad económica</w:t>
            </w:r>
          </w:p>
        </w:tc>
        <w:tc>
          <w:tcPr>
            <w:tcW w:w="7134" w:type="dxa"/>
            <w:vAlign w:val="center"/>
          </w:tcPr>
          <w:p w14:paraId="3EAC5124" w14:textId="77DFA60B" w:rsidR="00C75C19" w:rsidRPr="004E7D1A" w:rsidRDefault="00C75C19" w:rsidP="004E7D1A">
            <w:pPr>
              <w:pStyle w:val="Normal0"/>
              <w:snapToGrid w:val="0"/>
              <w:spacing w:before="0" w:line="276" w:lineRule="auto"/>
              <w:rPr>
                <w:sz w:val="22"/>
              </w:rPr>
            </w:pPr>
            <w:r w:rsidRPr="004E7D1A">
              <w:rPr>
                <w:bCs/>
                <w:sz w:val="22"/>
              </w:rPr>
              <w:t>Los bancos centrales, a través de sus decisiones, intentan influir en las expectativas de inflación y de crecimiento económico, las cuales a su vez afectan el comportamiento de los consumidores, inversores y prestamistas. Cuando los agentes económicos perciben que los precios serán estables en el futuro, tienden a consumir más y a invertir con mayor confianza. Por el contrario, si existe incertidumbre sobre el futuro de los precios, los consumidores podrían posponer decisiones de compra, y las empresas podrían reducir la inversión. En este sentido, la política monetaria influye en las expectativas inflacionarias, ayudando a mantener un equilibrio entre la oferta y la demanda de bienes y servicios, y evitando los excesos de inflación o deflación que puedan desestabilizar la economía.</w:t>
            </w:r>
          </w:p>
        </w:tc>
      </w:tr>
      <w:tr w:rsidR="00C75C19" w:rsidRPr="004E7D1A" w14:paraId="71FD47E5" w14:textId="77777777" w:rsidTr="001E0C5A">
        <w:tc>
          <w:tcPr>
            <w:tcW w:w="1696" w:type="dxa"/>
            <w:vAlign w:val="center"/>
          </w:tcPr>
          <w:p w14:paraId="03DD93DF" w14:textId="60054DF8" w:rsidR="00C75C19" w:rsidRPr="004E7D1A" w:rsidRDefault="00C75C19" w:rsidP="004E7D1A">
            <w:pPr>
              <w:snapToGrid w:val="0"/>
              <w:spacing w:after="120" w:line="276" w:lineRule="auto"/>
              <w:rPr>
                <w:rFonts w:ascii="Arial" w:eastAsia="Arial" w:hAnsi="Arial" w:cs="Arial"/>
                <w:b/>
                <w:bCs/>
                <w:sz w:val="22"/>
                <w:szCs w:val="22"/>
              </w:rPr>
            </w:pPr>
            <w:r w:rsidRPr="004E7D1A">
              <w:rPr>
                <w:rFonts w:ascii="Arial" w:eastAsia="Arial" w:hAnsi="Arial" w:cs="Arial"/>
                <w:b/>
                <w:bCs/>
                <w:sz w:val="22"/>
                <w:szCs w:val="22"/>
              </w:rPr>
              <w:t>Entorno internacional</w:t>
            </w:r>
          </w:p>
        </w:tc>
        <w:tc>
          <w:tcPr>
            <w:tcW w:w="7134" w:type="dxa"/>
            <w:vAlign w:val="center"/>
          </w:tcPr>
          <w:p w14:paraId="202CCE91" w14:textId="32FE697D" w:rsidR="00C75C19" w:rsidRPr="004E7D1A" w:rsidRDefault="00C75C19" w:rsidP="004E7D1A">
            <w:pPr>
              <w:pStyle w:val="Normal0"/>
              <w:snapToGrid w:val="0"/>
              <w:spacing w:before="0" w:line="276" w:lineRule="auto"/>
              <w:rPr>
                <w:sz w:val="22"/>
              </w:rPr>
            </w:pPr>
            <w:r w:rsidRPr="004E7D1A">
              <w:rPr>
                <w:bCs/>
                <w:sz w:val="22"/>
              </w:rPr>
              <w:t xml:space="preserve">Finalmente, el entorno internacional juega un papel importante en la política monetaria, especialmente en una economía abierta. Las decisiones de política monetaria afectan a la economía nacional, y la manera en que los inversores y prestamistas perciben a un país en comparación con otros mercados. </w:t>
            </w:r>
          </w:p>
        </w:tc>
      </w:tr>
    </w:tbl>
    <w:p w14:paraId="54C6B4A3" w14:textId="77777777" w:rsidR="00FB78E6" w:rsidRPr="004E7D1A" w:rsidRDefault="00FB78E6" w:rsidP="004E7D1A">
      <w:pPr>
        <w:snapToGrid w:val="0"/>
        <w:spacing w:after="120" w:line="276" w:lineRule="auto"/>
        <w:rPr>
          <w:rFonts w:ascii="Arial" w:eastAsia="Arial" w:hAnsi="Arial" w:cs="Arial"/>
          <w:bCs/>
          <w:color w:val="FF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6"/>
        <w:gridCol w:w="6244"/>
      </w:tblGrid>
      <w:tr w:rsidR="008611DE" w:rsidRPr="004E7D1A" w14:paraId="6D2EE830" w14:textId="77777777" w:rsidTr="008611DE">
        <w:tc>
          <w:tcPr>
            <w:tcW w:w="2268" w:type="dxa"/>
            <w:vAlign w:val="center"/>
          </w:tcPr>
          <w:p w14:paraId="25C85B75" w14:textId="47C81F55" w:rsidR="00A05992" w:rsidRPr="004E7D1A" w:rsidRDefault="008611DE" w:rsidP="004E7D1A">
            <w:pPr>
              <w:snapToGrid w:val="0"/>
              <w:spacing w:after="120" w:line="276" w:lineRule="auto"/>
              <w:jc w:val="right"/>
              <w:rPr>
                <w:rFonts w:ascii="Arial" w:eastAsia="Arial" w:hAnsi="Arial" w:cs="Arial"/>
                <w:bCs/>
                <w:color w:val="FF0000"/>
                <w:sz w:val="22"/>
                <w:szCs w:val="22"/>
              </w:rPr>
            </w:pPr>
            <w:r w:rsidRPr="004E7D1A">
              <w:rPr>
                <w:rFonts w:ascii="Arial" w:eastAsia="Arial" w:hAnsi="Arial" w:cs="Arial"/>
                <w:bCs/>
                <w:noProof/>
                <w:color w:val="FF0000"/>
                <w:sz w:val="22"/>
                <w:szCs w:val="22"/>
              </w:rPr>
              <w:lastRenderedPageBreak/>
              <w:drawing>
                <wp:inline distT="0" distB="0" distL="0" distR="0" wp14:anchorId="6366C8A2" wp14:editId="520C16C9">
                  <wp:extent cx="1511300" cy="1365146"/>
                  <wp:effectExtent l="0" t="0" r="0" b="0"/>
                  <wp:docPr id="167505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57310" name="Picture 16750573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2636" cy="1411517"/>
                          </a:xfrm>
                          <a:prstGeom prst="rect">
                            <a:avLst/>
                          </a:prstGeom>
                        </pic:spPr>
                      </pic:pic>
                    </a:graphicData>
                  </a:graphic>
                </wp:inline>
              </w:drawing>
            </w:r>
          </w:p>
        </w:tc>
        <w:tc>
          <w:tcPr>
            <w:tcW w:w="6562" w:type="dxa"/>
            <w:shd w:val="clear" w:color="auto" w:fill="A0F4FF"/>
            <w:vAlign w:val="center"/>
          </w:tcPr>
          <w:p w14:paraId="12695001" w14:textId="0F97CDA6" w:rsidR="00A05992" w:rsidRPr="004E7D1A" w:rsidRDefault="00A05992" w:rsidP="004E7D1A">
            <w:pPr>
              <w:snapToGrid w:val="0"/>
              <w:spacing w:after="120" w:line="276" w:lineRule="auto"/>
              <w:rPr>
                <w:rFonts w:ascii="Arial" w:eastAsia="Arial" w:hAnsi="Arial" w:cs="Arial"/>
                <w:bCs/>
                <w:color w:val="FF0000"/>
                <w:sz w:val="22"/>
                <w:szCs w:val="22"/>
              </w:rPr>
            </w:pPr>
            <w:r w:rsidRPr="004E7D1A">
              <w:rPr>
                <w:rFonts w:ascii="Arial" w:eastAsia="Arial" w:hAnsi="Arial" w:cs="Arial"/>
                <w:bCs/>
                <w:sz w:val="22"/>
                <w:szCs w:val="22"/>
              </w:rPr>
              <w:t>Las políticas monetarias expansivas o restrictivas, pueden modificar el valor de la moneda nacional, afectar las tasas de cambio y alterar el flujo de capitales internacionales. Por ejemplo, si un banco central de un país adopta una política monetaria expansiva, como la reducción de tasas de interés, puede resultar en una depreciación de la moneda, lo que afecta la competitividad de las exportaciones e importaciones.</w:t>
            </w:r>
          </w:p>
        </w:tc>
      </w:tr>
    </w:tbl>
    <w:p w14:paraId="3161102A" w14:textId="77777777" w:rsidR="00A05992" w:rsidRPr="004E7D1A" w:rsidRDefault="00A05992" w:rsidP="004E7D1A">
      <w:pPr>
        <w:snapToGrid w:val="0"/>
        <w:spacing w:after="120" w:line="276" w:lineRule="auto"/>
        <w:rPr>
          <w:rFonts w:ascii="Arial" w:eastAsia="Arial" w:hAnsi="Arial" w:cs="Arial"/>
          <w:bCs/>
          <w:color w:val="FF0000"/>
          <w:sz w:val="22"/>
          <w:szCs w:val="22"/>
        </w:rPr>
      </w:pPr>
    </w:p>
    <w:p w14:paraId="7686BC13" w14:textId="59133CB0" w:rsidR="00D23794" w:rsidRPr="004E7D1A" w:rsidRDefault="003F2A9B"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De igual forma, las políticas monetarias de otros países pueden influir en las decisiones económicas nacionales, como ocurre con las tasas de interés de la Reserva Federal de EE.UU. y su impacto sobre los mercados financieros globales.</w:t>
      </w:r>
    </w:p>
    <w:p w14:paraId="74EEE924" w14:textId="77777777" w:rsidR="006C764D" w:rsidRPr="004E7D1A" w:rsidRDefault="006C764D" w:rsidP="004E7D1A">
      <w:pPr>
        <w:snapToGrid w:val="0"/>
        <w:spacing w:after="120" w:line="276" w:lineRule="auto"/>
        <w:ind w:left="284"/>
        <w:rPr>
          <w:rFonts w:ascii="Arial" w:eastAsia="Arial" w:hAnsi="Arial" w:cs="Arial"/>
          <w:bCs/>
          <w:sz w:val="22"/>
          <w:szCs w:val="22"/>
        </w:rPr>
      </w:pPr>
    </w:p>
    <w:p w14:paraId="7D36B8A4" w14:textId="55DD126D" w:rsidR="00E7003C" w:rsidRPr="004E7D1A" w:rsidRDefault="00E7003C" w:rsidP="004E7D1A">
      <w:pPr>
        <w:pStyle w:val="Heading2"/>
        <w:keepNext w:val="0"/>
        <w:keepLines w:val="0"/>
        <w:snapToGrid w:val="0"/>
        <w:spacing w:before="0" w:after="120"/>
        <w:contextualSpacing w:val="0"/>
        <w:rPr>
          <w:rFonts w:cs="Arial"/>
          <w:bCs/>
          <w:szCs w:val="22"/>
        </w:rPr>
      </w:pPr>
      <w:bookmarkStart w:id="5" w:name="_Toc184568608"/>
      <w:r w:rsidRPr="004E7D1A">
        <w:rPr>
          <w:rFonts w:cs="Arial"/>
          <w:bCs/>
          <w:szCs w:val="22"/>
        </w:rPr>
        <w:t xml:space="preserve">1.2 </w:t>
      </w:r>
      <w:r w:rsidR="00AF3408" w:rsidRPr="004E7D1A">
        <w:rPr>
          <w:rFonts w:cs="Arial"/>
          <w:bCs/>
          <w:szCs w:val="22"/>
        </w:rPr>
        <w:t>Política</w:t>
      </w:r>
      <w:r w:rsidRPr="004E7D1A">
        <w:rPr>
          <w:rFonts w:cs="Arial"/>
          <w:bCs/>
          <w:szCs w:val="22"/>
        </w:rPr>
        <w:t xml:space="preserve"> </w:t>
      </w:r>
      <w:r w:rsidR="00794E6F" w:rsidRPr="004E7D1A">
        <w:rPr>
          <w:rFonts w:cs="Arial"/>
          <w:bCs/>
          <w:szCs w:val="22"/>
        </w:rPr>
        <w:t>f</w:t>
      </w:r>
      <w:r w:rsidR="00D23794" w:rsidRPr="004E7D1A">
        <w:rPr>
          <w:rFonts w:cs="Arial"/>
          <w:bCs/>
          <w:szCs w:val="22"/>
        </w:rPr>
        <w:t>iscal</w:t>
      </w:r>
      <w:bookmarkEnd w:id="5"/>
    </w:p>
    <w:p w14:paraId="579D5A39" w14:textId="32FDA203" w:rsidR="00B477E6" w:rsidRDefault="00B477E6" w:rsidP="004E7D1A">
      <w:pPr>
        <w:pStyle w:val="Normal1"/>
        <w:snapToGrid w:val="0"/>
        <w:spacing w:after="120"/>
        <w:rPr>
          <w:rFonts w:ascii="Arial" w:eastAsia="Arial" w:hAnsi="Arial" w:cs="Arial"/>
          <w:color w:val="000000"/>
        </w:rPr>
      </w:pPr>
      <w:r w:rsidRPr="00B477E6">
        <w:rPr>
          <w:rFonts w:ascii="Arial" w:eastAsia="Arial" w:hAnsi="Arial" w:cs="Arial"/>
          <w:color w:val="000000"/>
        </w:rPr>
        <w:t>La política fiscal es una herramienta clave para la gestión económica de los países, utilizada para influir en la demanda agregada, estabilizar el crecimiento y mitigar los efectos de las fluctuaciones cíclicas.</w:t>
      </w:r>
    </w:p>
    <w:p w14:paraId="61EC4E92" w14:textId="77777777" w:rsidR="00B477E6" w:rsidRDefault="00B477E6" w:rsidP="004E7D1A">
      <w:pPr>
        <w:pStyle w:val="Normal1"/>
        <w:snapToGrid w:val="0"/>
        <w:spacing w:after="120"/>
        <w:rPr>
          <w:rFonts w:ascii="Arial" w:hAnsi="Arial" w:cs="Arial"/>
          <w:color w:val="000000" w:themeColor="text1"/>
        </w:rPr>
      </w:pPr>
    </w:p>
    <w:tbl>
      <w:tblPr>
        <w:tblStyle w:val="TableGrid"/>
        <w:tblW w:w="0" w:type="auto"/>
        <w:tblLook w:val="04A0" w:firstRow="1" w:lastRow="0" w:firstColumn="1" w:lastColumn="0" w:noHBand="0" w:noVBand="1"/>
      </w:tblPr>
      <w:tblGrid>
        <w:gridCol w:w="2065"/>
        <w:gridCol w:w="6765"/>
      </w:tblGrid>
      <w:tr w:rsidR="00B477E6" w:rsidRPr="007F3C7B" w14:paraId="58F3CD5D" w14:textId="77777777" w:rsidTr="007D3DFE">
        <w:tc>
          <w:tcPr>
            <w:tcW w:w="2065" w:type="dxa"/>
          </w:tcPr>
          <w:commentRangeStart w:id="6"/>
          <w:p w14:paraId="062BA695" w14:textId="77777777" w:rsidR="00B477E6" w:rsidRDefault="00B477E6" w:rsidP="007D3DFE">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1C1A57E8" wp14:editId="6A63ED9D">
                  <wp:extent cx="875489" cy="1250185"/>
                  <wp:effectExtent l="0" t="0" r="1270" b="0"/>
                  <wp:docPr id="1694489153"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6"/>
            <w:r>
              <w:rPr>
                <w:rStyle w:val="CommentReference"/>
              </w:rPr>
              <w:commentReference w:id="6"/>
            </w:r>
          </w:p>
        </w:tc>
        <w:tc>
          <w:tcPr>
            <w:tcW w:w="6765" w:type="dxa"/>
          </w:tcPr>
          <w:p w14:paraId="0D0EEE94" w14:textId="77777777" w:rsidR="00B477E6" w:rsidRPr="00B477E6" w:rsidRDefault="00B477E6" w:rsidP="007D3DFE">
            <w:pPr>
              <w:pBdr>
                <w:top w:val="nil"/>
                <w:left w:val="nil"/>
                <w:bottom w:val="nil"/>
                <w:right w:val="nil"/>
                <w:between w:val="nil"/>
              </w:pBdr>
              <w:snapToGrid w:val="0"/>
              <w:spacing w:after="120" w:line="276" w:lineRule="auto"/>
              <w:rPr>
                <w:rFonts w:ascii="Arial" w:eastAsia="Arial" w:hAnsi="Arial" w:cs="Arial"/>
                <w:b/>
                <w:bCs/>
                <w:color w:val="000000"/>
                <w:sz w:val="22"/>
                <w:szCs w:val="22"/>
                <w:lang w:val="es-ES"/>
              </w:rPr>
            </w:pPr>
            <w:r w:rsidRPr="00B477E6">
              <w:rPr>
                <w:rFonts w:ascii="Arial" w:eastAsia="Arial" w:hAnsi="Arial" w:cs="Arial"/>
                <w:b/>
                <w:bCs/>
                <w:color w:val="000000"/>
                <w:sz w:val="22"/>
                <w:szCs w:val="22"/>
                <w:lang w:val="es-ES"/>
              </w:rPr>
              <w:t xml:space="preserve">Política fiscal </w:t>
            </w:r>
          </w:p>
          <w:p w14:paraId="146A9C1D" w14:textId="153525F3" w:rsidR="00B477E6" w:rsidRPr="006C6666" w:rsidRDefault="00B477E6" w:rsidP="007D3DFE">
            <w:pPr>
              <w:pBdr>
                <w:top w:val="nil"/>
                <w:left w:val="nil"/>
                <w:bottom w:val="nil"/>
                <w:right w:val="nil"/>
                <w:between w:val="nil"/>
              </w:pBdr>
              <w:snapToGrid w:val="0"/>
              <w:spacing w:after="120" w:line="276" w:lineRule="auto"/>
              <w:rPr>
                <w:rFonts w:ascii="Arial" w:eastAsia="Arial" w:hAnsi="Arial" w:cs="Arial"/>
                <w:color w:val="000000"/>
                <w:lang w:val="es-ES"/>
              </w:rPr>
            </w:pPr>
            <w:r w:rsidRPr="00B477E6">
              <w:rPr>
                <w:rFonts w:ascii="Arial" w:eastAsia="Arial" w:hAnsi="Arial" w:cs="Arial"/>
                <w:color w:val="000000"/>
                <w:sz w:val="22"/>
                <w:szCs w:val="22"/>
                <w:lang w:val="es-ES"/>
              </w:rPr>
              <w:t xml:space="preserve">En el PDF </w:t>
            </w:r>
            <w:r w:rsidRPr="00B477E6">
              <w:rPr>
                <w:rFonts w:ascii="Arial" w:eastAsia="Arial" w:hAnsi="Arial" w:cs="Arial"/>
                <w:b/>
                <w:bCs/>
                <w:color w:val="000000"/>
                <w:sz w:val="22"/>
                <w:szCs w:val="22"/>
                <w:lang w:val="es-ES"/>
              </w:rPr>
              <w:t>Política fiscal</w:t>
            </w:r>
            <w:r w:rsidRPr="00B477E6">
              <w:rPr>
                <w:rFonts w:ascii="Arial" w:eastAsia="Arial" w:hAnsi="Arial" w:cs="Arial"/>
                <w:color w:val="000000"/>
                <w:sz w:val="22"/>
                <w:szCs w:val="22"/>
                <w:lang w:val="es-ES"/>
              </w:rPr>
              <w:t>, se presentan conceptos fundamentales, ejemplos prácticos y análisis de su impacto en aspectos como el ahorro, el consumo y la interacción con la política monetaria, proporcionando una visión integral sobre su papel en la economía nacional e internacional.</w:t>
            </w:r>
          </w:p>
        </w:tc>
      </w:tr>
    </w:tbl>
    <w:p w14:paraId="61B2B572" w14:textId="77777777" w:rsidR="00343FD9" w:rsidRDefault="00343FD9" w:rsidP="004E7D1A">
      <w:pPr>
        <w:pStyle w:val="Heading2"/>
        <w:keepNext w:val="0"/>
        <w:keepLines w:val="0"/>
        <w:snapToGrid w:val="0"/>
        <w:spacing w:before="0" w:after="120"/>
        <w:contextualSpacing w:val="0"/>
        <w:rPr>
          <w:rFonts w:eastAsia="Arial" w:cs="Arial"/>
          <w:szCs w:val="22"/>
        </w:rPr>
      </w:pPr>
      <w:bookmarkStart w:id="7" w:name="_Toc184568609"/>
    </w:p>
    <w:p w14:paraId="26179094" w14:textId="29963D35" w:rsidR="003A37EA" w:rsidRPr="004E7D1A" w:rsidRDefault="003E37F7" w:rsidP="004E7D1A">
      <w:pPr>
        <w:pStyle w:val="Heading2"/>
        <w:keepNext w:val="0"/>
        <w:keepLines w:val="0"/>
        <w:snapToGrid w:val="0"/>
        <w:spacing w:before="0" w:after="120"/>
        <w:contextualSpacing w:val="0"/>
        <w:rPr>
          <w:rFonts w:eastAsia="Arial" w:cs="Arial"/>
          <w:szCs w:val="22"/>
        </w:rPr>
      </w:pPr>
      <w:r w:rsidRPr="004E7D1A">
        <w:rPr>
          <w:rFonts w:eastAsia="Arial" w:cs="Arial"/>
          <w:bCs/>
          <w:noProof/>
          <w:szCs w:val="22"/>
        </w:rPr>
        <w:lastRenderedPageBreak/>
        <w:drawing>
          <wp:anchor distT="0" distB="0" distL="114300" distR="114300" simplePos="0" relativeHeight="251658240" behindDoc="0" locked="0" layoutInCell="1" allowOverlap="1" wp14:anchorId="5D5CB51B" wp14:editId="04B01D13">
            <wp:simplePos x="0" y="0"/>
            <wp:positionH relativeFrom="column">
              <wp:posOffset>-3175</wp:posOffset>
            </wp:positionH>
            <wp:positionV relativeFrom="paragraph">
              <wp:posOffset>259715</wp:posOffset>
            </wp:positionV>
            <wp:extent cx="1927860" cy="1937385"/>
            <wp:effectExtent l="0" t="0" r="2540" b="5715"/>
            <wp:wrapSquare wrapText="bothSides"/>
            <wp:docPr id="625519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19621" name="Picture 625519621"/>
                    <pic:cNvPicPr/>
                  </pic:nvPicPr>
                  <pic:blipFill>
                    <a:blip r:embed="rId17">
                      <a:extLst>
                        <a:ext uri="{28A0092B-C50C-407E-A947-70E740481C1C}">
                          <a14:useLocalDpi xmlns:a14="http://schemas.microsoft.com/office/drawing/2010/main" val="0"/>
                        </a:ext>
                      </a:extLst>
                    </a:blip>
                    <a:stretch>
                      <a:fillRect/>
                    </a:stretch>
                  </pic:blipFill>
                  <pic:spPr>
                    <a:xfrm>
                      <a:off x="0" y="0"/>
                      <a:ext cx="1927860" cy="1937385"/>
                    </a:xfrm>
                    <a:prstGeom prst="rect">
                      <a:avLst/>
                    </a:prstGeom>
                  </pic:spPr>
                </pic:pic>
              </a:graphicData>
            </a:graphic>
            <wp14:sizeRelH relativeFrom="page">
              <wp14:pctWidth>0</wp14:pctWidth>
            </wp14:sizeRelH>
            <wp14:sizeRelV relativeFrom="page">
              <wp14:pctHeight>0</wp14:pctHeight>
            </wp14:sizeRelV>
          </wp:anchor>
        </w:drawing>
      </w:r>
      <w:r w:rsidRPr="004E7D1A">
        <w:rPr>
          <w:rFonts w:eastAsia="Arial" w:cs="Arial"/>
          <w:szCs w:val="22"/>
        </w:rPr>
        <w:t>1.3</w:t>
      </w:r>
      <w:r w:rsidR="00343FD9">
        <w:rPr>
          <w:rFonts w:eastAsia="Arial" w:cs="Arial"/>
          <w:szCs w:val="22"/>
        </w:rPr>
        <w:t>.</w:t>
      </w:r>
      <w:r w:rsidR="009D538F" w:rsidRPr="004E7D1A">
        <w:rPr>
          <w:rFonts w:eastAsia="Arial" w:cs="Arial"/>
          <w:szCs w:val="22"/>
        </w:rPr>
        <w:t xml:space="preserve"> </w:t>
      </w:r>
      <w:r w:rsidR="00E7003C" w:rsidRPr="004E7D1A">
        <w:rPr>
          <w:rFonts w:eastAsia="Arial" w:cs="Arial"/>
          <w:szCs w:val="22"/>
        </w:rPr>
        <w:t>La política comercial</w:t>
      </w:r>
      <w:bookmarkEnd w:id="7"/>
      <w:r w:rsidR="00E7003C" w:rsidRPr="004E7D1A">
        <w:rPr>
          <w:rFonts w:eastAsia="Arial" w:cs="Arial"/>
          <w:szCs w:val="22"/>
        </w:rPr>
        <w:t xml:space="preserve"> </w:t>
      </w:r>
    </w:p>
    <w:p w14:paraId="5A66AEC3" w14:textId="4453B0FC" w:rsidR="005C7039" w:rsidRPr="004E7D1A" w:rsidRDefault="00896899" w:rsidP="004E7D1A">
      <w:pPr>
        <w:snapToGrid w:val="0"/>
        <w:spacing w:after="120" w:line="276" w:lineRule="auto"/>
        <w:rPr>
          <w:rFonts w:ascii="Arial" w:eastAsia="Arial" w:hAnsi="Arial" w:cs="Arial"/>
          <w:bCs/>
          <w:sz w:val="22"/>
          <w:szCs w:val="22"/>
        </w:rPr>
      </w:pPr>
      <w:commentRangeStart w:id="8"/>
      <w:commentRangeEnd w:id="8"/>
      <w:r w:rsidRPr="004E7D1A">
        <w:rPr>
          <w:rStyle w:val="CommentReference"/>
          <w:rFonts w:ascii="Arial" w:hAnsi="Arial" w:cs="Arial"/>
          <w:sz w:val="22"/>
          <w:szCs w:val="22"/>
        </w:rPr>
        <w:commentReference w:id="8"/>
      </w:r>
      <w:r w:rsidR="005C7039" w:rsidRPr="004E7D1A">
        <w:rPr>
          <w:rFonts w:ascii="Arial" w:eastAsia="Arial" w:hAnsi="Arial" w:cs="Arial"/>
          <w:bCs/>
          <w:sz w:val="22"/>
          <w:szCs w:val="22"/>
        </w:rPr>
        <w:t>La política comercial</w:t>
      </w:r>
      <w:r w:rsidR="009D538F" w:rsidRPr="004E7D1A">
        <w:rPr>
          <w:rFonts w:ascii="Arial" w:eastAsia="Arial" w:hAnsi="Arial" w:cs="Arial"/>
          <w:bCs/>
          <w:sz w:val="22"/>
          <w:szCs w:val="22"/>
        </w:rPr>
        <w:t>,</w:t>
      </w:r>
      <w:r w:rsidR="005C7039" w:rsidRPr="004E7D1A">
        <w:rPr>
          <w:rFonts w:ascii="Arial" w:eastAsia="Arial" w:hAnsi="Arial" w:cs="Arial"/>
          <w:bCs/>
          <w:sz w:val="22"/>
          <w:szCs w:val="22"/>
        </w:rPr>
        <w:t xml:space="preserve"> es el conjunto de estrategias y medidas adoptadas por los gobiernos para regular el comercio internacional, con el objetivo de influir en el flujo de exportaciones e importaciones, fomentando la integración de las economías nacionales</w:t>
      </w:r>
      <w:r w:rsidR="009C2B1B" w:rsidRPr="004E7D1A">
        <w:rPr>
          <w:rFonts w:ascii="Arial" w:eastAsia="Arial" w:hAnsi="Arial" w:cs="Arial"/>
          <w:bCs/>
          <w:sz w:val="22"/>
          <w:szCs w:val="22"/>
        </w:rPr>
        <w:t>,</w:t>
      </w:r>
      <w:r w:rsidR="005C7039" w:rsidRPr="004E7D1A">
        <w:rPr>
          <w:rFonts w:ascii="Arial" w:eastAsia="Arial" w:hAnsi="Arial" w:cs="Arial"/>
          <w:bCs/>
          <w:sz w:val="22"/>
          <w:szCs w:val="22"/>
        </w:rPr>
        <w:t xml:space="preserve"> en el mercado global.</w:t>
      </w:r>
    </w:p>
    <w:p w14:paraId="140D5D9D" w14:textId="52CDA658" w:rsidR="005C7039" w:rsidRPr="004E7D1A" w:rsidRDefault="005C703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Las políticas comerciales buscan maximizar los beneficios del comercio internacional, y proteger las industrias nacionales</w:t>
      </w:r>
      <w:r w:rsidR="009D538F" w:rsidRPr="004E7D1A">
        <w:rPr>
          <w:rFonts w:ascii="Arial" w:eastAsia="Arial" w:hAnsi="Arial" w:cs="Arial"/>
          <w:bCs/>
          <w:sz w:val="22"/>
          <w:szCs w:val="22"/>
        </w:rPr>
        <w:t>,</w:t>
      </w:r>
      <w:r w:rsidRPr="004E7D1A">
        <w:rPr>
          <w:rFonts w:ascii="Arial" w:eastAsia="Arial" w:hAnsi="Arial" w:cs="Arial"/>
          <w:bCs/>
          <w:sz w:val="22"/>
          <w:szCs w:val="22"/>
        </w:rPr>
        <w:t xml:space="preserve"> frente a los efectos adversos de la competencia extranjera. De esta manera, cada país adapta sus políticas comerciales</w:t>
      </w:r>
      <w:r w:rsidR="009D538F" w:rsidRPr="004E7D1A">
        <w:rPr>
          <w:rFonts w:ascii="Arial" w:eastAsia="Arial" w:hAnsi="Arial" w:cs="Arial"/>
          <w:bCs/>
          <w:sz w:val="22"/>
          <w:szCs w:val="22"/>
        </w:rPr>
        <w:t>,</w:t>
      </w:r>
      <w:r w:rsidRPr="004E7D1A">
        <w:rPr>
          <w:rFonts w:ascii="Arial" w:eastAsia="Arial" w:hAnsi="Arial" w:cs="Arial"/>
          <w:bCs/>
          <w:sz w:val="22"/>
          <w:szCs w:val="22"/>
        </w:rPr>
        <w:t xml:space="preserve"> según sus necesidades económicas, sus recursos disponibles y sus objetivos de desarrollo. Para comprender el contexto de la política comercial</w:t>
      </w:r>
      <w:r w:rsidR="009D538F" w:rsidRPr="004E7D1A">
        <w:rPr>
          <w:rFonts w:ascii="Arial" w:eastAsia="Arial" w:hAnsi="Arial" w:cs="Arial"/>
          <w:bCs/>
          <w:sz w:val="22"/>
          <w:szCs w:val="22"/>
        </w:rPr>
        <w:t>,</w:t>
      </w:r>
      <w:r w:rsidRPr="004E7D1A">
        <w:rPr>
          <w:rFonts w:ascii="Arial" w:eastAsia="Arial" w:hAnsi="Arial" w:cs="Arial"/>
          <w:bCs/>
          <w:sz w:val="22"/>
          <w:szCs w:val="22"/>
        </w:rPr>
        <w:t xml:space="preserve"> se explica y profundiza en los siguientes conceptos: </w:t>
      </w:r>
    </w:p>
    <w:p w14:paraId="5A6C5AC6" w14:textId="03B6E09E" w:rsidR="005C7039" w:rsidRPr="004E7D1A" w:rsidRDefault="005C7039" w:rsidP="004E7D1A">
      <w:pPr>
        <w:snapToGrid w:val="0"/>
        <w:spacing w:after="120" w:line="276" w:lineRule="auto"/>
        <w:rPr>
          <w:rFonts w:ascii="Arial" w:eastAsia="Arial" w:hAnsi="Arial" w:cs="Arial"/>
          <w:bCs/>
          <w:color w:val="FF0000"/>
          <w:sz w:val="22"/>
          <w:szCs w:val="22"/>
        </w:rPr>
      </w:pPr>
    </w:p>
    <w:tbl>
      <w:tblPr>
        <w:tblStyle w:val="TableGrid"/>
        <w:tblW w:w="5000" w:type="pct"/>
        <w:tblLook w:val="04A0" w:firstRow="1" w:lastRow="0" w:firstColumn="1" w:lastColumn="0" w:noHBand="0" w:noVBand="1"/>
      </w:tblPr>
      <w:tblGrid>
        <w:gridCol w:w="1586"/>
        <w:gridCol w:w="7244"/>
      </w:tblGrid>
      <w:tr w:rsidR="00456D0F" w:rsidRPr="004E7D1A" w14:paraId="172CE6F9" w14:textId="77777777" w:rsidTr="00A30EF1">
        <w:tc>
          <w:tcPr>
            <w:tcW w:w="5000" w:type="pct"/>
            <w:gridSpan w:val="2"/>
            <w:shd w:val="clear" w:color="auto" w:fill="9BBB59" w:themeFill="accent3"/>
            <w:vAlign w:val="center"/>
          </w:tcPr>
          <w:p w14:paraId="737629C2" w14:textId="77777777" w:rsidR="00456D0F" w:rsidRPr="004E7D1A" w:rsidRDefault="00456D0F" w:rsidP="004E7D1A">
            <w:pPr>
              <w:pStyle w:val="Normal0"/>
              <w:snapToGrid w:val="0"/>
              <w:spacing w:before="0" w:line="276" w:lineRule="auto"/>
              <w:jc w:val="center"/>
              <w:rPr>
                <w:b/>
                <w:bCs/>
                <w:sz w:val="22"/>
                <w:lang w:val="es-ES"/>
              </w:rPr>
            </w:pPr>
            <w:r w:rsidRPr="004E7D1A">
              <w:rPr>
                <w:b/>
                <w:bCs/>
                <w:sz w:val="22"/>
                <w:lang w:val="es-ES"/>
              </w:rPr>
              <w:t>ACORDEÓN</w:t>
            </w:r>
          </w:p>
        </w:tc>
      </w:tr>
      <w:tr w:rsidR="00456D0F" w:rsidRPr="004E7D1A" w14:paraId="587E24C8" w14:textId="77777777" w:rsidTr="00456D0F">
        <w:tc>
          <w:tcPr>
            <w:tcW w:w="898" w:type="pct"/>
            <w:vAlign w:val="center"/>
          </w:tcPr>
          <w:p w14:paraId="30A59CB9" w14:textId="2258F60B" w:rsidR="00456D0F" w:rsidRPr="004E7D1A" w:rsidRDefault="00456D0F" w:rsidP="004E7D1A">
            <w:pPr>
              <w:snapToGrid w:val="0"/>
              <w:spacing w:after="120" w:line="276" w:lineRule="auto"/>
              <w:rPr>
                <w:rFonts w:ascii="Arial" w:eastAsia="Arial" w:hAnsi="Arial" w:cs="Arial"/>
                <w:b/>
                <w:sz w:val="22"/>
                <w:szCs w:val="22"/>
              </w:rPr>
            </w:pPr>
            <w:r w:rsidRPr="004E7D1A">
              <w:rPr>
                <w:rFonts w:ascii="Arial" w:eastAsia="Arial" w:hAnsi="Arial" w:cs="Arial"/>
                <w:b/>
                <w:sz w:val="22"/>
                <w:szCs w:val="22"/>
              </w:rPr>
              <w:t>Definición de comercio internacional</w:t>
            </w:r>
          </w:p>
        </w:tc>
        <w:tc>
          <w:tcPr>
            <w:tcW w:w="4102" w:type="pct"/>
            <w:vAlign w:val="center"/>
          </w:tcPr>
          <w:p w14:paraId="2BBCCA74" w14:textId="77777777" w:rsidR="00456D0F" w:rsidRPr="004E7D1A" w:rsidRDefault="00456D0F"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 xml:space="preserve">El comercio internacional se refiere al intercambio de bienes, servicios y capitales entre países. A lo largo de la historia, este comercio ha sido un motor fundamental para el crecimiento económico global, al permitir que los países se especialicen en sectores en los que tienen ventajas comparativas. </w:t>
            </w:r>
          </w:p>
          <w:p w14:paraId="5C7A3CDF" w14:textId="56142186" w:rsidR="00456D0F" w:rsidRPr="004E7D1A" w:rsidRDefault="00456D0F"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sz w:val="22"/>
                <w:szCs w:val="22"/>
              </w:rPr>
              <w:t>La política comercial representa un desempeño fundamental en este proceso</w:t>
            </w:r>
            <w:r w:rsidR="00381150" w:rsidRPr="004E7D1A">
              <w:rPr>
                <w:rFonts w:ascii="Arial" w:eastAsia="Arial" w:hAnsi="Arial" w:cs="Arial"/>
                <w:bCs/>
                <w:sz w:val="22"/>
                <w:szCs w:val="22"/>
              </w:rPr>
              <w:t>,</w:t>
            </w:r>
            <w:r w:rsidRPr="004E7D1A">
              <w:rPr>
                <w:rFonts w:ascii="Arial" w:eastAsia="Arial" w:hAnsi="Arial" w:cs="Arial"/>
                <w:bCs/>
                <w:sz w:val="22"/>
                <w:szCs w:val="22"/>
              </w:rPr>
              <w:t xml:space="preserve"> al establecer las reglas bajo las cuales se realiza este intercambio.</w:t>
            </w:r>
          </w:p>
        </w:tc>
      </w:tr>
      <w:tr w:rsidR="00456D0F" w:rsidRPr="004E7D1A" w14:paraId="16C735DF" w14:textId="77777777" w:rsidTr="00456D0F">
        <w:tc>
          <w:tcPr>
            <w:tcW w:w="898" w:type="pct"/>
            <w:vAlign w:val="center"/>
          </w:tcPr>
          <w:p w14:paraId="7A55EA77" w14:textId="77FC1AA8" w:rsidR="00456D0F" w:rsidRPr="004E7D1A" w:rsidRDefault="00456D0F" w:rsidP="004E7D1A">
            <w:pPr>
              <w:snapToGrid w:val="0"/>
              <w:spacing w:after="120" w:line="276" w:lineRule="auto"/>
              <w:rPr>
                <w:rFonts w:ascii="Arial" w:hAnsi="Arial" w:cs="Arial"/>
                <w:b/>
                <w:bCs/>
                <w:sz w:val="22"/>
                <w:szCs w:val="22"/>
                <w:lang w:val="es-ES"/>
              </w:rPr>
            </w:pPr>
            <w:r w:rsidRPr="004E7D1A">
              <w:rPr>
                <w:rFonts w:ascii="Arial" w:eastAsia="Arial" w:hAnsi="Arial" w:cs="Arial"/>
                <w:b/>
                <w:sz w:val="22"/>
                <w:szCs w:val="22"/>
              </w:rPr>
              <w:t>Tratados de libre comercio</w:t>
            </w:r>
          </w:p>
        </w:tc>
        <w:tc>
          <w:tcPr>
            <w:tcW w:w="4102" w:type="pct"/>
            <w:vAlign w:val="center"/>
          </w:tcPr>
          <w:p w14:paraId="4D10C0F4" w14:textId="5D56E3A6" w:rsidR="00456D0F" w:rsidRPr="004E7D1A" w:rsidRDefault="00456D0F"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 xml:space="preserve">Los tratados de libre comercio son </w:t>
            </w:r>
            <w:r w:rsidRPr="004E7D1A">
              <w:rPr>
                <w:rFonts w:ascii="Arial" w:eastAsia="Arial" w:hAnsi="Arial" w:cs="Arial"/>
                <w:b/>
                <w:sz w:val="22"/>
                <w:szCs w:val="22"/>
              </w:rPr>
              <w:t>acuerdos bilaterales o multilaterales</w:t>
            </w:r>
            <w:r w:rsidRPr="004E7D1A">
              <w:rPr>
                <w:rFonts w:ascii="Arial" w:eastAsia="Arial" w:hAnsi="Arial" w:cs="Arial"/>
                <w:bCs/>
                <w:sz w:val="22"/>
                <w:szCs w:val="22"/>
              </w:rPr>
              <w:t xml:space="preserve"> entre países</w:t>
            </w:r>
            <w:r w:rsidR="00381150" w:rsidRPr="004E7D1A">
              <w:rPr>
                <w:rFonts w:ascii="Arial" w:eastAsia="Arial" w:hAnsi="Arial" w:cs="Arial"/>
                <w:bCs/>
                <w:sz w:val="22"/>
                <w:szCs w:val="22"/>
              </w:rPr>
              <w:t>,</w:t>
            </w:r>
            <w:r w:rsidRPr="004E7D1A">
              <w:rPr>
                <w:rFonts w:ascii="Arial" w:eastAsia="Arial" w:hAnsi="Arial" w:cs="Arial"/>
                <w:bCs/>
                <w:sz w:val="22"/>
                <w:szCs w:val="22"/>
              </w:rPr>
              <w:t xml:space="preserve"> cuyo objetivo es reducir o eliminar las barreras arancelarias y no arancelarias que limitan el intercambio comercial. Estos acuerdos buscan promover la competitividad de las industrias nacionales, abriendo mercados internacionales a los productos de los países firmantes. </w:t>
            </w:r>
          </w:p>
        </w:tc>
      </w:tr>
    </w:tbl>
    <w:p w14:paraId="2086EE71" w14:textId="77777777" w:rsidR="00456D0F" w:rsidRPr="004E7D1A" w:rsidRDefault="00456D0F" w:rsidP="004E7D1A">
      <w:pPr>
        <w:snapToGrid w:val="0"/>
        <w:spacing w:after="120" w:line="276" w:lineRule="auto"/>
        <w:rPr>
          <w:rFonts w:ascii="Arial" w:eastAsia="Arial" w:hAnsi="Arial" w:cs="Arial"/>
          <w:bCs/>
          <w:sz w:val="22"/>
          <w:szCs w:val="22"/>
        </w:rPr>
      </w:pPr>
    </w:p>
    <w:p w14:paraId="2C0BB7A9" w14:textId="3E74C082" w:rsidR="007B32CD" w:rsidRPr="004E7D1A" w:rsidRDefault="005C703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Los acuerdos más conocidos en la actualidad</w:t>
      </w:r>
      <w:r w:rsidR="00381150" w:rsidRPr="004E7D1A">
        <w:rPr>
          <w:rFonts w:ascii="Arial" w:eastAsia="Arial" w:hAnsi="Arial" w:cs="Arial"/>
          <w:bCs/>
          <w:sz w:val="22"/>
          <w:szCs w:val="22"/>
        </w:rPr>
        <w:t>,</w:t>
      </w:r>
      <w:r w:rsidRPr="004E7D1A">
        <w:rPr>
          <w:rFonts w:ascii="Arial" w:eastAsia="Arial" w:hAnsi="Arial" w:cs="Arial"/>
          <w:bCs/>
          <w:sz w:val="22"/>
          <w:szCs w:val="22"/>
        </w:rPr>
        <w:t xml:space="preserve"> son:</w:t>
      </w:r>
    </w:p>
    <w:p w14:paraId="15F764F2" w14:textId="19D3B005" w:rsidR="00A833AC" w:rsidRPr="004E7D1A" w:rsidRDefault="00A833AC" w:rsidP="004E7D1A">
      <w:pPr>
        <w:snapToGrid w:val="0"/>
        <w:spacing w:after="120" w:line="276" w:lineRule="auto"/>
        <w:rPr>
          <w:rFonts w:ascii="Arial" w:eastAsia="Arial" w:hAnsi="Arial" w:cs="Arial"/>
          <w:bCs/>
          <w:color w:val="FF0000"/>
          <w:sz w:val="22"/>
          <w:szCs w:val="22"/>
        </w:rPr>
      </w:pPr>
    </w:p>
    <w:tbl>
      <w:tblPr>
        <w:tblStyle w:val="TableGrid"/>
        <w:tblW w:w="0" w:type="auto"/>
        <w:tblLayout w:type="fixed"/>
        <w:tblLook w:val="04A0" w:firstRow="1" w:lastRow="0" w:firstColumn="1" w:lastColumn="0" w:noHBand="0" w:noVBand="1"/>
      </w:tblPr>
      <w:tblGrid>
        <w:gridCol w:w="6516"/>
        <w:gridCol w:w="2314"/>
      </w:tblGrid>
      <w:tr w:rsidR="00FB78E6" w:rsidRPr="004E7D1A" w14:paraId="38D061E9" w14:textId="77777777" w:rsidTr="00343FD9">
        <w:tc>
          <w:tcPr>
            <w:tcW w:w="8830" w:type="dxa"/>
            <w:gridSpan w:val="2"/>
            <w:shd w:val="clear" w:color="auto" w:fill="9BBB59" w:themeFill="accent3"/>
            <w:vAlign w:val="center"/>
          </w:tcPr>
          <w:p w14:paraId="7B7B0088" w14:textId="77777777" w:rsidR="00FB78E6" w:rsidRPr="004E7D1A" w:rsidRDefault="00FB78E6" w:rsidP="00050039">
            <w:pPr>
              <w:pStyle w:val="Normal0"/>
              <w:snapToGrid w:val="0"/>
              <w:spacing w:line="276" w:lineRule="auto"/>
              <w:jc w:val="center"/>
              <w:rPr>
                <w:b/>
                <w:bCs/>
                <w:sz w:val="22"/>
              </w:rPr>
            </w:pPr>
            <w:r w:rsidRPr="004E7D1A">
              <w:rPr>
                <w:b/>
                <w:bCs/>
                <w:sz w:val="22"/>
              </w:rPr>
              <w:t>TARJETAS</w:t>
            </w:r>
          </w:p>
        </w:tc>
      </w:tr>
      <w:tr w:rsidR="007360CD" w:rsidRPr="004E7D1A" w14:paraId="190970BD" w14:textId="77777777" w:rsidTr="0050060D">
        <w:tc>
          <w:tcPr>
            <w:tcW w:w="6516" w:type="dxa"/>
            <w:vAlign w:val="center"/>
          </w:tcPr>
          <w:p w14:paraId="6201E3CA" w14:textId="0526ACBD" w:rsidR="007360CD" w:rsidRPr="004E7D1A" w:rsidRDefault="007360CD" w:rsidP="004E7D1A">
            <w:pPr>
              <w:pStyle w:val="Normal0"/>
              <w:snapToGrid w:val="0"/>
              <w:spacing w:before="0" w:line="276" w:lineRule="auto"/>
              <w:rPr>
                <w:sz w:val="22"/>
                <w:lang w:val="es-MX"/>
              </w:rPr>
            </w:pPr>
            <w:r w:rsidRPr="004E7D1A">
              <w:rPr>
                <w:bCs/>
                <w:sz w:val="22"/>
              </w:rPr>
              <w:lastRenderedPageBreak/>
              <w:t>Tratado de Libre Comercio de América del Norte (TLCAN), ahora reemplazado por el Tratado entre México, Estados Unidos y Canadá (T-MEC).</w:t>
            </w:r>
          </w:p>
        </w:tc>
        <w:tc>
          <w:tcPr>
            <w:tcW w:w="2314" w:type="dxa"/>
            <w:vAlign w:val="center"/>
          </w:tcPr>
          <w:p w14:paraId="300AFD39" w14:textId="77777777" w:rsidR="007360CD" w:rsidRPr="004E7D1A" w:rsidRDefault="004E07F7" w:rsidP="004E7D1A">
            <w:pPr>
              <w:pStyle w:val="Normal0"/>
              <w:snapToGrid w:val="0"/>
              <w:spacing w:before="0" w:line="276" w:lineRule="auto"/>
              <w:jc w:val="center"/>
              <w:rPr>
                <w:sz w:val="22"/>
              </w:rPr>
            </w:pPr>
            <w:commentRangeStart w:id="9"/>
            <w:r w:rsidRPr="004E7D1A">
              <w:rPr>
                <w:noProof/>
                <w:sz w:val="22"/>
              </w:rPr>
              <w:drawing>
                <wp:inline distT="0" distB="0" distL="0" distR="0" wp14:anchorId="4A729216" wp14:editId="4E36B5FB">
                  <wp:extent cx="666750" cy="661030"/>
                  <wp:effectExtent l="0" t="0" r="0" b="0"/>
                  <wp:docPr id="1930441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41056" name="Picture 19304410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0291" cy="664540"/>
                          </a:xfrm>
                          <a:prstGeom prst="rect">
                            <a:avLst/>
                          </a:prstGeom>
                        </pic:spPr>
                      </pic:pic>
                    </a:graphicData>
                  </a:graphic>
                </wp:inline>
              </w:drawing>
            </w:r>
            <w:commentRangeEnd w:id="9"/>
            <w:r w:rsidRPr="004E7D1A">
              <w:rPr>
                <w:rStyle w:val="CommentReference"/>
                <w:rFonts w:eastAsia="Times New Roman"/>
                <w:sz w:val="22"/>
                <w:szCs w:val="22"/>
                <w:lang w:eastAsia="es-MX"/>
              </w:rPr>
              <w:commentReference w:id="9"/>
            </w:r>
          </w:p>
          <w:p w14:paraId="7D8CAE58" w14:textId="0817C5A0" w:rsidR="004E07F7" w:rsidRPr="004E7D1A" w:rsidRDefault="004E07F7" w:rsidP="004E7D1A">
            <w:pPr>
              <w:pStyle w:val="Normal0"/>
              <w:snapToGrid w:val="0"/>
              <w:spacing w:before="0" w:line="276" w:lineRule="auto"/>
              <w:jc w:val="center"/>
              <w:rPr>
                <w:sz w:val="22"/>
              </w:rPr>
            </w:pPr>
            <w:commentRangeStart w:id="10"/>
            <w:r w:rsidRPr="004E7D1A">
              <w:rPr>
                <w:noProof/>
                <w:sz w:val="22"/>
              </w:rPr>
              <w:drawing>
                <wp:inline distT="0" distB="0" distL="0" distR="0" wp14:anchorId="13052F8B" wp14:editId="3BD501C8">
                  <wp:extent cx="1103630" cy="637033"/>
                  <wp:effectExtent l="0" t="0" r="1270" b="0"/>
                  <wp:docPr id="1339902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2434" name="Picture 13399024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0313" cy="646663"/>
                          </a:xfrm>
                          <a:prstGeom prst="rect">
                            <a:avLst/>
                          </a:prstGeom>
                        </pic:spPr>
                      </pic:pic>
                    </a:graphicData>
                  </a:graphic>
                </wp:inline>
              </w:drawing>
            </w:r>
            <w:commentRangeEnd w:id="10"/>
            <w:r w:rsidRPr="004E7D1A">
              <w:rPr>
                <w:rStyle w:val="CommentReference"/>
                <w:rFonts w:eastAsia="Times New Roman"/>
                <w:sz w:val="22"/>
                <w:szCs w:val="22"/>
                <w:lang w:eastAsia="es-MX"/>
              </w:rPr>
              <w:commentReference w:id="10"/>
            </w:r>
          </w:p>
        </w:tc>
      </w:tr>
      <w:tr w:rsidR="007360CD" w:rsidRPr="004E7D1A" w14:paraId="7B330BA5" w14:textId="77777777" w:rsidTr="004B314D">
        <w:tc>
          <w:tcPr>
            <w:tcW w:w="6516" w:type="dxa"/>
            <w:vAlign w:val="center"/>
          </w:tcPr>
          <w:p w14:paraId="42409401" w14:textId="1B86557E" w:rsidR="007360CD" w:rsidRPr="004E7D1A" w:rsidRDefault="007360CD" w:rsidP="004E7D1A">
            <w:pPr>
              <w:pStyle w:val="Normal0"/>
              <w:snapToGrid w:val="0"/>
              <w:spacing w:before="0" w:line="276" w:lineRule="auto"/>
              <w:rPr>
                <w:sz w:val="22"/>
                <w:lang w:val="es-MX"/>
              </w:rPr>
            </w:pPr>
            <w:r w:rsidRPr="004E7D1A">
              <w:rPr>
                <w:bCs/>
                <w:sz w:val="22"/>
              </w:rPr>
              <w:t>Tratado de Libre Comercio de la Unión Europea (UE), que permite la libre circulación de bienes, servicios, personas y capitales entre los países miembros</w:t>
            </w:r>
          </w:p>
        </w:tc>
        <w:tc>
          <w:tcPr>
            <w:tcW w:w="2314" w:type="dxa"/>
            <w:vAlign w:val="center"/>
          </w:tcPr>
          <w:p w14:paraId="427AC70D" w14:textId="36A03312" w:rsidR="007360CD" w:rsidRPr="004E7D1A" w:rsidRDefault="00AF4B60" w:rsidP="004E7D1A">
            <w:pPr>
              <w:pStyle w:val="Normal0"/>
              <w:snapToGrid w:val="0"/>
              <w:spacing w:before="0" w:line="276" w:lineRule="auto"/>
              <w:jc w:val="center"/>
              <w:rPr>
                <w:sz w:val="22"/>
              </w:rPr>
            </w:pPr>
            <w:commentRangeStart w:id="11"/>
            <w:r w:rsidRPr="004E7D1A">
              <w:rPr>
                <w:noProof/>
                <w:sz w:val="22"/>
              </w:rPr>
              <w:drawing>
                <wp:inline distT="0" distB="0" distL="0" distR="0" wp14:anchorId="3AD3FF83" wp14:editId="18009BC1">
                  <wp:extent cx="1002030" cy="891224"/>
                  <wp:effectExtent l="0" t="0" r="1270" b="0"/>
                  <wp:docPr id="1987308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8820" name="Picture 19873088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11381" cy="899541"/>
                          </a:xfrm>
                          <a:prstGeom prst="rect">
                            <a:avLst/>
                          </a:prstGeom>
                        </pic:spPr>
                      </pic:pic>
                    </a:graphicData>
                  </a:graphic>
                </wp:inline>
              </w:drawing>
            </w:r>
            <w:commentRangeEnd w:id="11"/>
            <w:r w:rsidRPr="004E7D1A">
              <w:rPr>
                <w:rStyle w:val="CommentReference"/>
                <w:rFonts w:eastAsia="Times New Roman"/>
                <w:sz w:val="22"/>
                <w:szCs w:val="22"/>
                <w:lang w:eastAsia="es-MX"/>
              </w:rPr>
              <w:commentReference w:id="11"/>
            </w:r>
          </w:p>
        </w:tc>
      </w:tr>
      <w:tr w:rsidR="007360CD" w:rsidRPr="004E7D1A" w14:paraId="4DE9015A" w14:textId="77777777" w:rsidTr="00442E78">
        <w:tc>
          <w:tcPr>
            <w:tcW w:w="6516" w:type="dxa"/>
            <w:vAlign w:val="center"/>
          </w:tcPr>
          <w:p w14:paraId="300B9866" w14:textId="3291DD21" w:rsidR="007360CD" w:rsidRPr="004E7D1A" w:rsidRDefault="007360CD"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Acuerdo Integral y Progresivo de Asociación Transpacífico (CPTPP), que involucra a países de la región del Pacífico.</w:t>
            </w:r>
          </w:p>
        </w:tc>
        <w:tc>
          <w:tcPr>
            <w:tcW w:w="2314" w:type="dxa"/>
            <w:vAlign w:val="center"/>
          </w:tcPr>
          <w:p w14:paraId="47E2411E" w14:textId="4FC93BC5" w:rsidR="007360CD" w:rsidRPr="004E7D1A" w:rsidRDefault="00AF4B60" w:rsidP="004E7D1A">
            <w:pPr>
              <w:pStyle w:val="Normal0"/>
              <w:snapToGrid w:val="0"/>
              <w:spacing w:before="0" w:line="276" w:lineRule="auto"/>
              <w:jc w:val="center"/>
              <w:rPr>
                <w:sz w:val="22"/>
              </w:rPr>
            </w:pPr>
            <w:commentRangeStart w:id="12"/>
            <w:r w:rsidRPr="004E7D1A">
              <w:rPr>
                <w:noProof/>
                <w:sz w:val="22"/>
              </w:rPr>
              <w:drawing>
                <wp:inline distT="0" distB="0" distL="0" distR="0" wp14:anchorId="7606D419" wp14:editId="5F7D4A39">
                  <wp:extent cx="1002030" cy="736478"/>
                  <wp:effectExtent l="0" t="0" r="1270" b="635"/>
                  <wp:docPr id="94617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740" name="Picture 94617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12849" cy="744430"/>
                          </a:xfrm>
                          <a:prstGeom prst="rect">
                            <a:avLst/>
                          </a:prstGeom>
                        </pic:spPr>
                      </pic:pic>
                    </a:graphicData>
                  </a:graphic>
                </wp:inline>
              </w:drawing>
            </w:r>
            <w:commentRangeEnd w:id="12"/>
            <w:r w:rsidRPr="004E7D1A">
              <w:rPr>
                <w:rStyle w:val="CommentReference"/>
                <w:rFonts w:eastAsia="Times New Roman"/>
                <w:sz w:val="22"/>
                <w:szCs w:val="22"/>
                <w:lang w:eastAsia="es-MX"/>
              </w:rPr>
              <w:commentReference w:id="12"/>
            </w:r>
          </w:p>
        </w:tc>
      </w:tr>
    </w:tbl>
    <w:p w14:paraId="4BB2BF30" w14:textId="77777777" w:rsidR="00FB78E6" w:rsidRPr="004E7D1A" w:rsidRDefault="00FB78E6" w:rsidP="004E7D1A">
      <w:pPr>
        <w:snapToGrid w:val="0"/>
        <w:spacing w:after="120" w:line="276" w:lineRule="auto"/>
        <w:rPr>
          <w:rFonts w:ascii="Arial" w:eastAsia="Arial" w:hAnsi="Arial" w:cs="Arial"/>
          <w:bCs/>
          <w:color w:val="FF0000"/>
          <w:sz w:val="22"/>
          <w:szCs w:val="22"/>
        </w:rPr>
      </w:pPr>
    </w:p>
    <w:p w14:paraId="4FA52B89" w14:textId="56C66E6B" w:rsidR="005C7039" w:rsidRPr="004E7D1A" w:rsidRDefault="005C703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Cada uno de estos acuerdos</w:t>
      </w:r>
      <w:r w:rsidR="00A9284E" w:rsidRPr="004E7D1A">
        <w:rPr>
          <w:rFonts w:ascii="Arial" w:eastAsia="Arial" w:hAnsi="Arial" w:cs="Arial"/>
          <w:bCs/>
          <w:sz w:val="22"/>
          <w:szCs w:val="22"/>
        </w:rPr>
        <w:t>,</w:t>
      </w:r>
      <w:r w:rsidRPr="004E7D1A">
        <w:rPr>
          <w:rFonts w:ascii="Arial" w:eastAsia="Arial" w:hAnsi="Arial" w:cs="Arial"/>
          <w:bCs/>
          <w:sz w:val="22"/>
          <w:szCs w:val="22"/>
        </w:rPr>
        <w:t xml:space="preserve"> tiene como objetivo facilitar el comercio, mejorar la competitividad y promover el desarrollo económico</w:t>
      </w:r>
      <w:r w:rsidR="00A9284E" w:rsidRPr="004E7D1A">
        <w:rPr>
          <w:rFonts w:ascii="Arial" w:eastAsia="Arial" w:hAnsi="Arial" w:cs="Arial"/>
          <w:bCs/>
          <w:sz w:val="22"/>
          <w:szCs w:val="22"/>
        </w:rPr>
        <w:t>,</w:t>
      </w:r>
      <w:r w:rsidRPr="004E7D1A">
        <w:rPr>
          <w:rFonts w:ascii="Arial" w:eastAsia="Arial" w:hAnsi="Arial" w:cs="Arial"/>
          <w:bCs/>
          <w:sz w:val="22"/>
          <w:szCs w:val="22"/>
        </w:rPr>
        <w:t xml:space="preserve"> de las naciones involucradas.</w:t>
      </w:r>
    </w:p>
    <w:p w14:paraId="7FFDEBA5" w14:textId="5629F843" w:rsidR="00277589" w:rsidRPr="004E7D1A" w:rsidRDefault="00277589" w:rsidP="004E7D1A">
      <w:pPr>
        <w:snapToGrid w:val="0"/>
        <w:spacing w:after="120" w:line="276" w:lineRule="auto"/>
        <w:rPr>
          <w:rFonts w:ascii="Arial" w:eastAsia="Arial" w:hAnsi="Arial" w:cs="Arial"/>
          <w:bCs/>
          <w:sz w:val="22"/>
          <w:szCs w:val="22"/>
        </w:rPr>
      </w:pPr>
      <w:commentRangeStart w:id="13"/>
      <w:r w:rsidRPr="004E7D1A">
        <w:rPr>
          <w:rFonts w:ascii="Arial" w:eastAsia="Arial" w:hAnsi="Arial" w:cs="Arial"/>
          <w:bCs/>
          <w:sz w:val="22"/>
          <w:szCs w:val="22"/>
        </w:rPr>
        <w:t>Para el caso de Colombia</w:t>
      </w:r>
      <w:r w:rsidR="00A9284E" w:rsidRPr="004E7D1A">
        <w:rPr>
          <w:rFonts w:ascii="Arial" w:eastAsia="Arial" w:hAnsi="Arial" w:cs="Arial"/>
          <w:bCs/>
          <w:sz w:val="22"/>
          <w:szCs w:val="22"/>
        </w:rPr>
        <w:t>,</w:t>
      </w:r>
      <w:r w:rsidRPr="004E7D1A">
        <w:rPr>
          <w:rFonts w:ascii="Arial" w:eastAsia="Arial" w:hAnsi="Arial" w:cs="Arial"/>
          <w:bCs/>
          <w:sz w:val="22"/>
          <w:szCs w:val="22"/>
        </w:rPr>
        <w:t xml:space="preserve"> la red comercial ha favorecido el aprovechamiento de diversas oportunidades para los empresarios nacionales, al tiempo que ha impulsado el incremento del comercio internacional. Entre las ventajas que ofrecen estas oportunidades</w:t>
      </w:r>
      <w:r w:rsidR="00A9284E" w:rsidRPr="004E7D1A">
        <w:rPr>
          <w:rFonts w:ascii="Arial" w:eastAsia="Arial" w:hAnsi="Arial" w:cs="Arial"/>
          <w:bCs/>
          <w:sz w:val="22"/>
          <w:szCs w:val="22"/>
        </w:rPr>
        <w:t>,</w:t>
      </w:r>
      <w:r w:rsidRPr="004E7D1A">
        <w:rPr>
          <w:rFonts w:ascii="Arial" w:eastAsia="Arial" w:hAnsi="Arial" w:cs="Arial"/>
          <w:bCs/>
          <w:sz w:val="22"/>
          <w:szCs w:val="22"/>
        </w:rPr>
        <w:t xml:space="preserve"> se destacan el acceso directo a mercados clave</w:t>
      </w:r>
      <w:r w:rsidR="00A9284E" w:rsidRPr="004E7D1A">
        <w:rPr>
          <w:rFonts w:ascii="Arial" w:eastAsia="Arial" w:hAnsi="Arial" w:cs="Arial"/>
          <w:bCs/>
          <w:sz w:val="22"/>
          <w:szCs w:val="22"/>
        </w:rPr>
        <w:t>s</w:t>
      </w:r>
      <w:r w:rsidRPr="004E7D1A">
        <w:rPr>
          <w:rFonts w:ascii="Arial" w:eastAsia="Arial" w:hAnsi="Arial" w:cs="Arial"/>
          <w:bCs/>
          <w:sz w:val="22"/>
          <w:szCs w:val="22"/>
        </w:rPr>
        <w:t>, aranceles reducidos, una competencia equitativa y un marco legal claramente establecido.</w:t>
      </w:r>
      <w:commentRangeEnd w:id="13"/>
      <w:r w:rsidR="00343FD9">
        <w:rPr>
          <w:rStyle w:val="CommentReference"/>
        </w:rPr>
        <w:commentReference w:id="13"/>
      </w:r>
    </w:p>
    <w:p w14:paraId="4B4627D4" w14:textId="159D7929" w:rsidR="00277589" w:rsidRPr="004E7D1A" w:rsidRDefault="0027758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Colombia ha firmado acuerdos de libre comercio con una variedad de países y bloques económicos, incluyendo Estados Unidos, la Unión Europea, México, el Triángulo Norte de Centroamérica (El Salvador, Guatemala y Honduras), la Comunidad del Caribe (CARICOM), la Comunidad Andina, el Mercado Común del Sur (MERCOSUR), Chile, Canadá, la Asociación Europea de Libre Comercio (AELC), Suiza, Liechtenstein y Venezuela. Además, se han concretado conversaciones con Panamá, Cuba e Israel, mientras que la Alianza del Pacífico mantiene actualmente negociaciones con Japón y otros acuerdos complementarios</w:t>
      </w:r>
      <w:r w:rsidR="00343FD9">
        <w:rPr>
          <w:rFonts w:ascii="Arial" w:eastAsia="Arial" w:hAnsi="Arial" w:cs="Arial"/>
          <w:bCs/>
          <w:sz w:val="22"/>
          <w:szCs w:val="22"/>
        </w:rPr>
        <w:t>.</w:t>
      </w:r>
    </w:p>
    <w:p w14:paraId="5FB992BB" w14:textId="77777777" w:rsidR="00277589" w:rsidRPr="004E7D1A" w:rsidRDefault="00277589" w:rsidP="004E7D1A">
      <w:pPr>
        <w:snapToGrid w:val="0"/>
        <w:spacing w:after="120" w:line="276" w:lineRule="auto"/>
        <w:rPr>
          <w:rFonts w:ascii="Arial" w:eastAsia="Arial" w:hAnsi="Arial" w:cs="Arial"/>
          <w:bCs/>
          <w:sz w:val="22"/>
          <w:szCs w:val="22"/>
        </w:rPr>
      </w:pPr>
    </w:p>
    <w:p w14:paraId="0E8402B6" w14:textId="65509635" w:rsidR="005C7039" w:rsidRPr="00343FD9" w:rsidRDefault="005C7039" w:rsidP="00343FD9">
      <w:pPr>
        <w:snapToGrid w:val="0"/>
        <w:spacing w:after="120" w:line="276" w:lineRule="auto"/>
        <w:rPr>
          <w:rFonts w:ascii="Arial" w:eastAsia="Arial" w:hAnsi="Arial" w:cs="Arial"/>
          <w:bCs/>
          <w:sz w:val="22"/>
          <w:szCs w:val="22"/>
        </w:rPr>
      </w:pPr>
      <w:r w:rsidRPr="00343FD9">
        <w:rPr>
          <w:rFonts w:ascii="Arial" w:eastAsia="Arial" w:hAnsi="Arial" w:cs="Arial"/>
          <w:b/>
          <w:sz w:val="22"/>
          <w:szCs w:val="22"/>
        </w:rPr>
        <w:t xml:space="preserve">Instituciones </w:t>
      </w:r>
      <w:r w:rsidR="005732DB" w:rsidRPr="00343FD9">
        <w:rPr>
          <w:rFonts w:ascii="Arial" w:eastAsia="Arial" w:hAnsi="Arial" w:cs="Arial"/>
          <w:b/>
          <w:sz w:val="22"/>
          <w:szCs w:val="22"/>
        </w:rPr>
        <w:t>internacionales en la política comercial</w:t>
      </w:r>
    </w:p>
    <w:p w14:paraId="7968AEB8" w14:textId="77777777" w:rsidR="005C7039" w:rsidRPr="004E7D1A" w:rsidRDefault="005C703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lastRenderedPageBreak/>
        <w:t>Existen diversas instituciones internacionales que juegan un papel clave en la regulación y promoción del comercio internacional:</w:t>
      </w:r>
    </w:p>
    <w:p w14:paraId="26BCC7B1" w14:textId="74613A1D" w:rsidR="00A833AC" w:rsidRPr="004E7D1A" w:rsidRDefault="00A833AC" w:rsidP="004E7D1A">
      <w:pPr>
        <w:snapToGrid w:val="0"/>
        <w:spacing w:after="120" w:line="276" w:lineRule="auto"/>
        <w:rPr>
          <w:rFonts w:ascii="Arial" w:eastAsia="Arial" w:hAnsi="Arial" w:cs="Arial"/>
          <w:bCs/>
          <w:color w:val="FF0000"/>
          <w:sz w:val="22"/>
          <w:szCs w:val="22"/>
        </w:rPr>
      </w:pPr>
    </w:p>
    <w:tbl>
      <w:tblPr>
        <w:tblStyle w:val="TableGrid"/>
        <w:tblW w:w="0" w:type="auto"/>
        <w:tblLayout w:type="fixed"/>
        <w:tblLook w:val="04A0" w:firstRow="1" w:lastRow="0" w:firstColumn="1" w:lastColumn="0" w:noHBand="0" w:noVBand="1"/>
      </w:tblPr>
      <w:tblGrid>
        <w:gridCol w:w="1696"/>
        <w:gridCol w:w="5103"/>
        <w:gridCol w:w="2031"/>
      </w:tblGrid>
      <w:tr w:rsidR="00FB78E6" w:rsidRPr="004E7D1A" w14:paraId="566C7653" w14:textId="77777777" w:rsidTr="00343FD9">
        <w:tc>
          <w:tcPr>
            <w:tcW w:w="8830" w:type="dxa"/>
            <w:gridSpan w:val="3"/>
            <w:shd w:val="clear" w:color="auto" w:fill="9BBB59" w:themeFill="accent3"/>
            <w:vAlign w:val="center"/>
          </w:tcPr>
          <w:p w14:paraId="329D44FD" w14:textId="77777777" w:rsidR="00FB78E6" w:rsidRPr="004E7D1A" w:rsidRDefault="00FB78E6" w:rsidP="004E7D1A">
            <w:pPr>
              <w:pStyle w:val="Normal0"/>
              <w:snapToGrid w:val="0"/>
              <w:spacing w:before="0" w:line="276" w:lineRule="auto"/>
              <w:jc w:val="center"/>
              <w:rPr>
                <w:b/>
                <w:bCs/>
                <w:sz w:val="22"/>
              </w:rPr>
            </w:pPr>
            <w:r w:rsidRPr="004E7D1A">
              <w:rPr>
                <w:b/>
                <w:bCs/>
                <w:sz w:val="22"/>
              </w:rPr>
              <w:t>SLIDE</w:t>
            </w:r>
          </w:p>
        </w:tc>
      </w:tr>
      <w:tr w:rsidR="00FB78E6" w:rsidRPr="004E7D1A" w14:paraId="2D205670" w14:textId="77777777" w:rsidTr="003335C9">
        <w:tc>
          <w:tcPr>
            <w:tcW w:w="1696" w:type="dxa"/>
            <w:vAlign w:val="center"/>
          </w:tcPr>
          <w:p w14:paraId="1A0434E2" w14:textId="0997BE4B" w:rsidR="00FB78E6" w:rsidRPr="004E7D1A" w:rsidRDefault="003335C9" w:rsidP="004E7D1A">
            <w:pPr>
              <w:pStyle w:val="Normal0"/>
              <w:snapToGrid w:val="0"/>
              <w:spacing w:before="0" w:line="276" w:lineRule="auto"/>
              <w:rPr>
                <w:b/>
                <w:bCs/>
                <w:sz w:val="22"/>
                <w:lang w:val="es-MX"/>
              </w:rPr>
            </w:pPr>
            <w:r w:rsidRPr="004E7D1A">
              <w:rPr>
                <w:b/>
                <w:sz w:val="22"/>
              </w:rPr>
              <w:t>Organización Mundial del Comercio (OMC)</w:t>
            </w:r>
          </w:p>
        </w:tc>
        <w:tc>
          <w:tcPr>
            <w:tcW w:w="5103" w:type="dxa"/>
            <w:vAlign w:val="center"/>
          </w:tcPr>
          <w:p w14:paraId="2E6D76B4" w14:textId="1FC7F633" w:rsidR="00FB78E6" w:rsidRPr="004E7D1A" w:rsidRDefault="003335C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Es la institución global que establece las reglas para el comercio mundial, supervisando la implementación de acuerdos y resolviendo disputas comerciales entre países miembros (Eggers, 2016).</w:t>
            </w:r>
          </w:p>
        </w:tc>
        <w:tc>
          <w:tcPr>
            <w:tcW w:w="2031" w:type="dxa"/>
            <w:vAlign w:val="center"/>
          </w:tcPr>
          <w:p w14:paraId="386F9E80" w14:textId="592DCD22" w:rsidR="00FB78E6" w:rsidRPr="004E7D1A" w:rsidRDefault="00F206EF" w:rsidP="004E7D1A">
            <w:pPr>
              <w:pStyle w:val="Normal0"/>
              <w:snapToGrid w:val="0"/>
              <w:spacing w:before="0" w:line="276" w:lineRule="auto"/>
              <w:jc w:val="center"/>
              <w:rPr>
                <w:sz w:val="22"/>
              </w:rPr>
            </w:pPr>
            <w:commentRangeStart w:id="14"/>
            <w:r w:rsidRPr="004E7D1A">
              <w:rPr>
                <w:noProof/>
                <w:sz w:val="22"/>
              </w:rPr>
              <w:drawing>
                <wp:inline distT="0" distB="0" distL="0" distR="0" wp14:anchorId="4D2378E7" wp14:editId="2C32129B">
                  <wp:extent cx="799986" cy="799986"/>
                  <wp:effectExtent l="0" t="0" r="635" b="635"/>
                  <wp:docPr id="168970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0477" name="Picture 1689704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3655" cy="803655"/>
                          </a:xfrm>
                          <a:prstGeom prst="rect">
                            <a:avLst/>
                          </a:prstGeom>
                        </pic:spPr>
                      </pic:pic>
                    </a:graphicData>
                  </a:graphic>
                </wp:inline>
              </w:drawing>
            </w:r>
            <w:commentRangeEnd w:id="14"/>
            <w:r w:rsidRPr="004E7D1A">
              <w:rPr>
                <w:rStyle w:val="CommentReference"/>
                <w:rFonts w:eastAsia="Times New Roman"/>
                <w:sz w:val="22"/>
                <w:szCs w:val="22"/>
                <w:lang w:eastAsia="es-MX"/>
              </w:rPr>
              <w:commentReference w:id="14"/>
            </w:r>
          </w:p>
        </w:tc>
      </w:tr>
      <w:tr w:rsidR="00FB78E6" w:rsidRPr="004E7D1A" w14:paraId="60270604" w14:textId="77777777" w:rsidTr="003335C9">
        <w:tc>
          <w:tcPr>
            <w:tcW w:w="1696" w:type="dxa"/>
            <w:vAlign w:val="center"/>
          </w:tcPr>
          <w:p w14:paraId="4CA0DA88" w14:textId="27BA2DFF" w:rsidR="00FB78E6" w:rsidRPr="004E7D1A" w:rsidRDefault="003335C9" w:rsidP="004E7D1A">
            <w:pPr>
              <w:pStyle w:val="Normal0"/>
              <w:snapToGrid w:val="0"/>
              <w:spacing w:before="0" w:line="276" w:lineRule="auto"/>
              <w:rPr>
                <w:b/>
                <w:bCs/>
                <w:sz w:val="22"/>
                <w:lang w:val="es-MX"/>
              </w:rPr>
            </w:pPr>
            <w:r w:rsidRPr="004E7D1A">
              <w:rPr>
                <w:b/>
                <w:sz w:val="22"/>
              </w:rPr>
              <w:t>Fondo Monetario Internacional (FMI</w:t>
            </w:r>
            <w:r w:rsidRPr="004E7D1A">
              <w:rPr>
                <w:bCs/>
                <w:sz w:val="22"/>
              </w:rPr>
              <w:t>)</w:t>
            </w:r>
          </w:p>
        </w:tc>
        <w:tc>
          <w:tcPr>
            <w:tcW w:w="5103" w:type="dxa"/>
            <w:vAlign w:val="center"/>
          </w:tcPr>
          <w:p w14:paraId="51EC770F" w14:textId="553CC942" w:rsidR="00FB78E6" w:rsidRPr="004E7D1A" w:rsidRDefault="003335C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Aunque su enfoque principal es la estabilidad financiera global, el FMI también influye en las políticas comerciales al asesorar a los países sobre la liberalización del comercio y sus efectos económicos (Sánchez Campillo, 2015).</w:t>
            </w:r>
          </w:p>
        </w:tc>
        <w:tc>
          <w:tcPr>
            <w:tcW w:w="2031" w:type="dxa"/>
            <w:vAlign w:val="center"/>
          </w:tcPr>
          <w:p w14:paraId="77A06A9D" w14:textId="3F1A781A" w:rsidR="00FB78E6" w:rsidRPr="004E7D1A" w:rsidRDefault="00182CB5" w:rsidP="004E7D1A">
            <w:pPr>
              <w:pStyle w:val="Normal0"/>
              <w:snapToGrid w:val="0"/>
              <w:spacing w:before="0" w:line="276" w:lineRule="auto"/>
              <w:jc w:val="center"/>
              <w:rPr>
                <w:sz w:val="22"/>
              </w:rPr>
            </w:pPr>
            <w:commentRangeStart w:id="15"/>
            <w:r w:rsidRPr="004E7D1A">
              <w:rPr>
                <w:noProof/>
                <w:sz w:val="22"/>
              </w:rPr>
              <w:drawing>
                <wp:inline distT="0" distB="0" distL="0" distR="0" wp14:anchorId="757E5B7A" wp14:editId="1B3348D1">
                  <wp:extent cx="794477" cy="794477"/>
                  <wp:effectExtent l="0" t="0" r="5715" b="5715"/>
                  <wp:docPr id="933299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99686" name="Picture 9332996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99201" cy="799201"/>
                          </a:xfrm>
                          <a:prstGeom prst="rect">
                            <a:avLst/>
                          </a:prstGeom>
                        </pic:spPr>
                      </pic:pic>
                    </a:graphicData>
                  </a:graphic>
                </wp:inline>
              </w:drawing>
            </w:r>
            <w:commentRangeEnd w:id="15"/>
            <w:r w:rsidRPr="004E7D1A">
              <w:rPr>
                <w:rStyle w:val="CommentReference"/>
                <w:rFonts w:eastAsia="Times New Roman"/>
                <w:sz w:val="22"/>
                <w:szCs w:val="22"/>
                <w:lang w:eastAsia="es-MX"/>
              </w:rPr>
              <w:commentReference w:id="15"/>
            </w:r>
          </w:p>
        </w:tc>
      </w:tr>
      <w:tr w:rsidR="00FB78E6" w:rsidRPr="004E7D1A" w14:paraId="360637A2" w14:textId="77777777" w:rsidTr="003335C9">
        <w:tc>
          <w:tcPr>
            <w:tcW w:w="1696" w:type="dxa"/>
            <w:vAlign w:val="center"/>
          </w:tcPr>
          <w:p w14:paraId="541EA064" w14:textId="0DC69190" w:rsidR="00FB78E6" w:rsidRPr="004E7D1A" w:rsidRDefault="003335C9" w:rsidP="004E7D1A">
            <w:pPr>
              <w:pStyle w:val="Normal0"/>
              <w:snapToGrid w:val="0"/>
              <w:spacing w:before="0" w:line="276" w:lineRule="auto"/>
              <w:rPr>
                <w:b/>
                <w:bCs/>
                <w:sz w:val="22"/>
                <w:lang w:val="es-MX"/>
              </w:rPr>
            </w:pPr>
            <w:r w:rsidRPr="004E7D1A">
              <w:rPr>
                <w:b/>
                <w:sz w:val="22"/>
              </w:rPr>
              <w:t>Banco Mundial</w:t>
            </w:r>
          </w:p>
        </w:tc>
        <w:tc>
          <w:tcPr>
            <w:tcW w:w="5103" w:type="dxa"/>
            <w:vAlign w:val="center"/>
          </w:tcPr>
          <w:p w14:paraId="35FC0D79" w14:textId="62E7F7F4" w:rsidR="00FB78E6" w:rsidRPr="004E7D1A" w:rsidRDefault="003335C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 xml:space="preserve">Proporciona financiamiento y asesoría para proyectos que facilitan el acceso de los países a los mercados internacionales, especialmente en el caso de países en vías de desarrollo </w:t>
            </w:r>
          </w:p>
        </w:tc>
        <w:tc>
          <w:tcPr>
            <w:tcW w:w="2031" w:type="dxa"/>
            <w:vAlign w:val="center"/>
          </w:tcPr>
          <w:p w14:paraId="219D9913" w14:textId="065B61D8" w:rsidR="00FB78E6" w:rsidRPr="004E7D1A" w:rsidRDefault="00182CB5" w:rsidP="004E7D1A">
            <w:pPr>
              <w:pStyle w:val="Normal0"/>
              <w:snapToGrid w:val="0"/>
              <w:spacing w:before="0" w:line="276" w:lineRule="auto"/>
              <w:jc w:val="center"/>
              <w:rPr>
                <w:sz w:val="22"/>
              </w:rPr>
            </w:pPr>
            <w:commentRangeStart w:id="16"/>
            <w:r w:rsidRPr="004E7D1A">
              <w:rPr>
                <w:noProof/>
                <w:sz w:val="22"/>
              </w:rPr>
              <w:drawing>
                <wp:inline distT="0" distB="0" distL="0" distR="0" wp14:anchorId="7AC546C6" wp14:editId="0E061A80">
                  <wp:extent cx="749147" cy="837476"/>
                  <wp:effectExtent l="0" t="0" r="635" b="1270"/>
                  <wp:docPr id="1910173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3667" name="Picture 19101736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4042" cy="842949"/>
                          </a:xfrm>
                          <a:prstGeom prst="rect">
                            <a:avLst/>
                          </a:prstGeom>
                        </pic:spPr>
                      </pic:pic>
                    </a:graphicData>
                  </a:graphic>
                </wp:inline>
              </w:drawing>
            </w:r>
            <w:commentRangeEnd w:id="16"/>
            <w:r w:rsidRPr="004E7D1A">
              <w:rPr>
                <w:rStyle w:val="CommentReference"/>
                <w:rFonts w:eastAsia="Times New Roman"/>
                <w:sz w:val="22"/>
                <w:szCs w:val="22"/>
                <w:lang w:eastAsia="es-MX"/>
              </w:rPr>
              <w:commentReference w:id="16"/>
            </w:r>
          </w:p>
        </w:tc>
      </w:tr>
      <w:tr w:rsidR="003335C9" w:rsidRPr="004E7D1A" w14:paraId="0BFD4180" w14:textId="77777777" w:rsidTr="003335C9">
        <w:tc>
          <w:tcPr>
            <w:tcW w:w="1696" w:type="dxa"/>
            <w:vAlign w:val="center"/>
          </w:tcPr>
          <w:p w14:paraId="24F0CC33" w14:textId="7A9D0295" w:rsidR="003335C9" w:rsidRPr="004E7D1A" w:rsidRDefault="003335C9" w:rsidP="004E7D1A">
            <w:pPr>
              <w:pStyle w:val="Normal0"/>
              <w:snapToGrid w:val="0"/>
              <w:spacing w:before="0" w:line="276" w:lineRule="auto"/>
              <w:rPr>
                <w:b/>
                <w:bCs/>
                <w:sz w:val="22"/>
                <w:lang w:val="es-MX"/>
              </w:rPr>
            </w:pPr>
            <w:r w:rsidRPr="004E7D1A">
              <w:rPr>
                <w:b/>
                <w:sz w:val="22"/>
              </w:rPr>
              <w:t>Unión Europea (UE</w:t>
            </w:r>
            <w:r w:rsidRPr="004E7D1A">
              <w:rPr>
                <w:bCs/>
                <w:sz w:val="22"/>
              </w:rPr>
              <w:t>)</w:t>
            </w:r>
          </w:p>
        </w:tc>
        <w:tc>
          <w:tcPr>
            <w:tcW w:w="5103" w:type="dxa"/>
            <w:vAlign w:val="center"/>
          </w:tcPr>
          <w:p w14:paraId="44D6895C" w14:textId="04E1C06F" w:rsidR="003335C9" w:rsidRPr="004E7D1A" w:rsidRDefault="003335C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 xml:space="preserve">A través de sus políticas y acuerdos comerciales, la UE promueve un comercio libre y justo entre los países miembros y con el resto del mundo. </w:t>
            </w:r>
          </w:p>
        </w:tc>
        <w:tc>
          <w:tcPr>
            <w:tcW w:w="2031" w:type="dxa"/>
            <w:vAlign w:val="center"/>
          </w:tcPr>
          <w:p w14:paraId="7560572D" w14:textId="61A80DD4" w:rsidR="003335C9" w:rsidRPr="004E7D1A" w:rsidRDefault="004C167E" w:rsidP="004E7D1A">
            <w:pPr>
              <w:pStyle w:val="Normal0"/>
              <w:snapToGrid w:val="0"/>
              <w:spacing w:before="0" w:line="276" w:lineRule="auto"/>
              <w:jc w:val="center"/>
              <w:rPr>
                <w:sz w:val="22"/>
              </w:rPr>
            </w:pPr>
            <w:commentRangeStart w:id="17"/>
            <w:r w:rsidRPr="004E7D1A">
              <w:rPr>
                <w:noProof/>
                <w:sz w:val="22"/>
              </w:rPr>
              <w:drawing>
                <wp:inline distT="0" distB="0" distL="0" distR="0" wp14:anchorId="072763D9" wp14:editId="6B580E86">
                  <wp:extent cx="1002030" cy="891224"/>
                  <wp:effectExtent l="0" t="0" r="1270" b="0"/>
                  <wp:docPr id="749104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8820" name="Picture 19873088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11381" cy="899541"/>
                          </a:xfrm>
                          <a:prstGeom prst="rect">
                            <a:avLst/>
                          </a:prstGeom>
                        </pic:spPr>
                      </pic:pic>
                    </a:graphicData>
                  </a:graphic>
                </wp:inline>
              </w:drawing>
            </w:r>
            <w:commentRangeEnd w:id="17"/>
            <w:r w:rsidRPr="004E7D1A">
              <w:rPr>
                <w:rStyle w:val="CommentReference"/>
                <w:rFonts w:eastAsia="Times New Roman"/>
                <w:sz w:val="22"/>
                <w:szCs w:val="22"/>
                <w:lang w:eastAsia="es-MX"/>
              </w:rPr>
              <w:commentReference w:id="17"/>
            </w:r>
          </w:p>
        </w:tc>
      </w:tr>
    </w:tbl>
    <w:p w14:paraId="6B44A9E2" w14:textId="77777777" w:rsidR="00FB78E6" w:rsidRPr="004E7D1A" w:rsidRDefault="00FB78E6" w:rsidP="004E7D1A">
      <w:pPr>
        <w:snapToGrid w:val="0"/>
        <w:spacing w:after="120" w:line="276" w:lineRule="auto"/>
        <w:rPr>
          <w:rFonts w:ascii="Arial" w:eastAsia="Arial" w:hAnsi="Arial" w:cs="Arial"/>
          <w:bCs/>
          <w:color w:val="FF0000"/>
          <w:sz w:val="22"/>
          <w:szCs w:val="22"/>
        </w:rPr>
      </w:pPr>
    </w:p>
    <w:p w14:paraId="71D32C01" w14:textId="019371BE" w:rsidR="005C7039" w:rsidRPr="00343FD9" w:rsidRDefault="005C7039" w:rsidP="00343FD9">
      <w:pPr>
        <w:snapToGrid w:val="0"/>
        <w:spacing w:after="120" w:line="276" w:lineRule="auto"/>
        <w:rPr>
          <w:rFonts w:ascii="Arial" w:eastAsia="Arial" w:hAnsi="Arial" w:cs="Arial"/>
          <w:b/>
          <w:sz w:val="22"/>
          <w:szCs w:val="22"/>
        </w:rPr>
      </w:pPr>
      <w:r w:rsidRPr="00343FD9">
        <w:rPr>
          <w:rFonts w:ascii="Arial" w:eastAsia="Arial" w:hAnsi="Arial" w:cs="Arial"/>
          <w:b/>
          <w:sz w:val="22"/>
          <w:szCs w:val="22"/>
        </w:rPr>
        <w:t xml:space="preserve">Instrumentos de </w:t>
      </w:r>
      <w:r w:rsidR="00DF148A" w:rsidRPr="00343FD9">
        <w:rPr>
          <w:rFonts w:ascii="Arial" w:eastAsia="Arial" w:hAnsi="Arial" w:cs="Arial"/>
          <w:b/>
          <w:sz w:val="22"/>
          <w:szCs w:val="22"/>
        </w:rPr>
        <w:t>política comercial</w:t>
      </w:r>
    </w:p>
    <w:p w14:paraId="4D4C1F6B" w14:textId="107F3AC7" w:rsidR="005C7039" w:rsidRPr="004E7D1A" w:rsidRDefault="005C703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Los instrumentos de política comercial</w:t>
      </w:r>
      <w:r w:rsidR="00DF148A" w:rsidRPr="004E7D1A">
        <w:rPr>
          <w:rFonts w:ascii="Arial" w:eastAsia="Arial" w:hAnsi="Arial" w:cs="Arial"/>
          <w:bCs/>
          <w:sz w:val="22"/>
          <w:szCs w:val="22"/>
        </w:rPr>
        <w:t>,</w:t>
      </w:r>
      <w:r w:rsidRPr="004E7D1A">
        <w:rPr>
          <w:rFonts w:ascii="Arial" w:eastAsia="Arial" w:hAnsi="Arial" w:cs="Arial"/>
          <w:bCs/>
          <w:sz w:val="22"/>
          <w:szCs w:val="22"/>
        </w:rPr>
        <w:t xml:space="preserve"> son herramientas utilizadas por los gobiernos para regular el comercio internacional y proteger sus economías. Los principales instrumentos incluyen:</w:t>
      </w:r>
    </w:p>
    <w:p w14:paraId="1B7D1173" w14:textId="024830D9" w:rsidR="00A833AC" w:rsidRPr="004E7D1A" w:rsidRDefault="00A833AC" w:rsidP="004E7D1A">
      <w:pPr>
        <w:snapToGrid w:val="0"/>
        <w:spacing w:after="120" w:line="276" w:lineRule="auto"/>
        <w:rPr>
          <w:rFonts w:ascii="Arial" w:eastAsia="Arial" w:hAnsi="Arial" w:cs="Arial"/>
          <w:b/>
          <w:color w:val="FF0000"/>
          <w:sz w:val="22"/>
          <w:szCs w:val="22"/>
        </w:rPr>
      </w:pPr>
    </w:p>
    <w:tbl>
      <w:tblPr>
        <w:tblStyle w:val="TableGrid"/>
        <w:tblW w:w="5000" w:type="pct"/>
        <w:tblLook w:val="04A0" w:firstRow="1" w:lastRow="0" w:firstColumn="1" w:lastColumn="0" w:noHBand="0" w:noVBand="1"/>
      </w:tblPr>
      <w:tblGrid>
        <w:gridCol w:w="1501"/>
        <w:gridCol w:w="7329"/>
      </w:tblGrid>
      <w:tr w:rsidR="00FB78E6" w:rsidRPr="004E7D1A" w14:paraId="74B37038" w14:textId="77777777" w:rsidTr="00A30EF1">
        <w:tc>
          <w:tcPr>
            <w:tcW w:w="5000" w:type="pct"/>
            <w:gridSpan w:val="2"/>
            <w:shd w:val="clear" w:color="auto" w:fill="9BBB59" w:themeFill="accent3"/>
            <w:vAlign w:val="center"/>
          </w:tcPr>
          <w:p w14:paraId="6F8FA4D5" w14:textId="77777777" w:rsidR="00FB78E6" w:rsidRPr="004E7D1A" w:rsidRDefault="00FB78E6" w:rsidP="00050039">
            <w:pPr>
              <w:pStyle w:val="Normal0"/>
              <w:snapToGrid w:val="0"/>
              <w:spacing w:line="276" w:lineRule="auto"/>
              <w:jc w:val="center"/>
              <w:rPr>
                <w:b/>
                <w:bCs/>
                <w:sz w:val="22"/>
                <w:lang w:val="es-ES"/>
              </w:rPr>
            </w:pPr>
            <w:r w:rsidRPr="004E7D1A">
              <w:rPr>
                <w:b/>
                <w:bCs/>
                <w:sz w:val="22"/>
                <w:lang w:val="es-ES"/>
              </w:rPr>
              <w:t>ACORDEÓN</w:t>
            </w:r>
          </w:p>
        </w:tc>
      </w:tr>
      <w:tr w:rsidR="00FB78E6" w:rsidRPr="004E7D1A" w14:paraId="359D9B99" w14:textId="77777777" w:rsidTr="00A30EF1">
        <w:tc>
          <w:tcPr>
            <w:tcW w:w="800" w:type="pct"/>
            <w:vAlign w:val="center"/>
          </w:tcPr>
          <w:p w14:paraId="22E50377" w14:textId="6A3810F4" w:rsidR="00FB78E6" w:rsidRPr="004E7D1A" w:rsidRDefault="00DF148A" w:rsidP="004E7D1A">
            <w:pPr>
              <w:pStyle w:val="Normal0"/>
              <w:snapToGrid w:val="0"/>
              <w:spacing w:before="0" w:line="276" w:lineRule="auto"/>
              <w:rPr>
                <w:b/>
                <w:bCs/>
                <w:sz w:val="22"/>
                <w:lang w:val="es-ES"/>
              </w:rPr>
            </w:pPr>
            <w:r w:rsidRPr="004E7D1A">
              <w:rPr>
                <w:b/>
                <w:sz w:val="22"/>
              </w:rPr>
              <w:t xml:space="preserve">Medidas </w:t>
            </w:r>
            <w:r w:rsidR="004275B6" w:rsidRPr="004E7D1A">
              <w:rPr>
                <w:b/>
                <w:sz w:val="22"/>
              </w:rPr>
              <w:t>a</w:t>
            </w:r>
            <w:r w:rsidRPr="004E7D1A">
              <w:rPr>
                <w:b/>
                <w:sz w:val="22"/>
              </w:rPr>
              <w:t>rancelarias</w:t>
            </w:r>
          </w:p>
        </w:tc>
        <w:tc>
          <w:tcPr>
            <w:tcW w:w="4200" w:type="pct"/>
            <w:vAlign w:val="center"/>
          </w:tcPr>
          <w:p w14:paraId="03810E1D" w14:textId="778CFBD0" w:rsidR="00DF148A" w:rsidRPr="004E7D1A" w:rsidRDefault="00DF148A"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Las medidas arancelarias</w:t>
            </w:r>
            <w:r w:rsidR="00B2521D" w:rsidRPr="004E7D1A">
              <w:rPr>
                <w:rFonts w:ascii="Arial" w:eastAsia="Arial" w:hAnsi="Arial" w:cs="Arial"/>
                <w:bCs/>
                <w:sz w:val="22"/>
                <w:szCs w:val="22"/>
              </w:rPr>
              <w:t>,</w:t>
            </w:r>
            <w:r w:rsidRPr="004E7D1A">
              <w:rPr>
                <w:rFonts w:ascii="Arial" w:eastAsia="Arial" w:hAnsi="Arial" w:cs="Arial"/>
                <w:bCs/>
                <w:sz w:val="22"/>
                <w:szCs w:val="22"/>
              </w:rPr>
              <w:t xml:space="preserve"> son impuestos aplicados a los productos importados para hacerlos menos competitivos frente a los productos nacionales. Existen varios tipos de aranceles:</w:t>
            </w:r>
          </w:p>
          <w:p w14:paraId="09070EE8" w14:textId="35212BEA" w:rsidR="00DF148A" w:rsidRPr="004E7D1A" w:rsidRDefault="00DF148A" w:rsidP="004E7D1A">
            <w:pPr>
              <w:numPr>
                <w:ilvl w:val="0"/>
                <w:numId w:val="17"/>
              </w:numPr>
              <w:snapToGrid w:val="0"/>
              <w:spacing w:after="120" w:line="276" w:lineRule="auto"/>
              <w:ind w:left="338"/>
              <w:rPr>
                <w:rFonts w:ascii="Arial" w:eastAsia="Arial" w:hAnsi="Arial" w:cs="Arial"/>
                <w:bCs/>
                <w:sz w:val="22"/>
                <w:szCs w:val="22"/>
              </w:rPr>
            </w:pPr>
            <w:r w:rsidRPr="004E7D1A">
              <w:rPr>
                <w:rFonts w:ascii="Arial" w:eastAsia="Arial" w:hAnsi="Arial" w:cs="Arial"/>
                <w:b/>
                <w:sz w:val="22"/>
                <w:szCs w:val="22"/>
              </w:rPr>
              <w:lastRenderedPageBreak/>
              <w:t xml:space="preserve">Arancel </w:t>
            </w:r>
            <w:r w:rsidR="00B2521D" w:rsidRPr="004E7D1A">
              <w:rPr>
                <w:rFonts w:ascii="Arial" w:eastAsia="Arial" w:hAnsi="Arial" w:cs="Arial"/>
                <w:b/>
                <w:i/>
                <w:iCs/>
                <w:sz w:val="22"/>
                <w:szCs w:val="22"/>
              </w:rPr>
              <w:t>ad-</w:t>
            </w:r>
            <w:proofErr w:type="spellStart"/>
            <w:r w:rsidR="00B2521D" w:rsidRPr="004E7D1A">
              <w:rPr>
                <w:rFonts w:ascii="Arial" w:eastAsia="Arial" w:hAnsi="Arial" w:cs="Arial"/>
                <w:b/>
                <w:i/>
                <w:iCs/>
                <w:sz w:val="22"/>
                <w:szCs w:val="22"/>
              </w:rPr>
              <w:t>valorem</w:t>
            </w:r>
            <w:proofErr w:type="spellEnd"/>
            <w:r w:rsidR="00B2521D" w:rsidRPr="004E7D1A">
              <w:rPr>
                <w:rFonts w:ascii="Arial" w:eastAsia="Arial" w:hAnsi="Arial" w:cs="Arial"/>
                <w:b/>
                <w:sz w:val="22"/>
                <w:szCs w:val="22"/>
              </w:rPr>
              <w:t>.</w:t>
            </w:r>
            <w:r w:rsidRPr="004E7D1A">
              <w:rPr>
                <w:rFonts w:ascii="Arial" w:eastAsia="Arial" w:hAnsi="Arial" w:cs="Arial"/>
                <w:bCs/>
                <w:sz w:val="22"/>
                <w:szCs w:val="22"/>
              </w:rPr>
              <w:t xml:space="preserve"> Se aplica como un porcentaje del valor de la mercancía importada.</w:t>
            </w:r>
          </w:p>
          <w:p w14:paraId="6ED39FBD" w14:textId="5F07536D" w:rsidR="00DF148A" w:rsidRPr="004E7D1A" w:rsidRDefault="00DF148A" w:rsidP="004E7D1A">
            <w:pPr>
              <w:numPr>
                <w:ilvl w:val="0"/>
                <w:numId w:val="18"/>
              </w:numPr>
              <w:snapToGrid w:val="0"/>
              <w:spacing w:after="120" w:line="276" w:lineRule="auto"/>
              <w:ind w:left="338"/>
              <w:rPr>
                <w:rFonts w:ascii="Arial" w:eastAsia="Arial" w:hAnsi="Arial" w:cs="Arial"/>
                <w:bCs/>
                <w:sz w:val="22"/>
                <w:szCs w:val="22"/>
              </w:rPr>
            </w:pPr>
            <w:r w:rsidRPr="004E7D1A">
              <w:rPr>
                <w:rFonts w:ascii="Arial" w:eastAsia="Arial" w:hAnsi="Arial" w:cs="Arial"/>
                <w:b/>
                <w:sz w:val="22"/>
                <w:szCs w:val="22"/>
              </w:rPr>
              <w:t xml:space="preserve">Arancel </w:t>
            </w:r>
            <w:r w:rsidR="00B2521D" w:rsidRPr="004E7D1A">
              <w:rPr>
                <w:rFonts w:ascii="Arial" w:eastAsia="Arial" w:hAnsi="Arial" w:cs="Arial"/>
                <w:b/>
                <w:sz w:val="22"/>
                <w:szCs w:val="22"/>
              </w:rPr>
              <w:t>e</w:t>
            </w:r>
            <w:r w:rsidRPr="004E7D1A">
              <w:rPr>
                <w:rFonts w:ascii="Arial" w:eastAsia="Arial" w:hAnsi="Arial" w:cs="Arial"/>
                <w:b/>
                <w:sz w:val="22"/>
                <w:szCs w:val="22"/>
              </w:rPr>
              <w:t>specífico</w:t>
            </w:r>
            <w:r w:rsidR="00B2521D" w:rsidRPr="004E7D1A">
              <w:rPr>
                <w:rFonts w:ascii="Arial" w:eastAsia="Arial" w:hAnsi="Arial" w:cs="Arial"/>
                <w:b/>
                <w:sz w:val="22"/>
                <w:szCs w:val="22"/>
              </w:rPr>
              <w:t>.</w:t>
            </w:r>
            <w:r w:rsidRPr="004E7D1A">
              <w:rPr>
                <w:rFonts w:ascii="Arial" w:eastAsia="Arial" w:hAnsi="Arial" w:cs="Arial"/>
                <w:bCs/>
                <w:sz w:val="22"/>
                <w:szCs w:val="22"/>
              </w:rPr>
              <w:t xml:space="preserve"> Se aplica como una cantidad fija por unidad de producto importado (por ejemplo, por cada tonelada de acero).</w:t>
            </w:r>
          </w:p>
          <w:p w14:paraId="46C2AE18" w14:textId="127E6396" w:rsidR="00FB78E6" w:rsidRPr="004E7D1A" w:rsidRDefault="00DF148A" w:rsidP="004E7D1A">
            <w:pPr>
              <w:numPr>
                <w:ilvl w:val="0"/>
                <w:numId w:val="18"/>
              </w:numPr>
              <w:snapToGrid w:val="0"/>
              <w:spacing w:after="120" w:line="276" w:lineRule="auto"/>
              <w:ind w:left="338"/>
              <w:rPr>
                <w:rFonts w:ascii="Arial" w:eastAsia="Arial" w:hAnsi="Arial" w:cs="Arial"/>
                <w:bCs/>
                <w:sz w:val="22"/>
                <w:szCs w:val="22"/>
              </w:rPr>
            </w:pPr>
            <w:r w:rsidRPr="004E7D1A">
              <w:rPr>
                <w:rFonts w:ascii="Arial" w:eastAsia="Arial" w:hAnsi="Arial" w:cs="Arial"/>
                <w:b/>
                <w:sz w:val="22"/>
                <w:szCs w:val="22"/>
              </w:rPr>
              <w:t xml:space="preserve">Arancel </w:t>
            </w:r>
            <w:r w:rsidR="004E7D1A" w:rsidRPr="004E7D1A">
              <w:rPr>
                <w:rFonts w:ascii="Arial" w:eastAsia="Arial" w:hAnsi="Arial" w:cs="Arial"/>
                <w:b/>
                <w:sz w:val="22"/>
                <w:szCs w:val="22"/>
              </w:rPr>
              <w:t>m</w:t>
            </w:r>
            <w:r w:rsidRPr="004E7D1A">
              <w:rPr>
                <w:rFonts w:ascii="Arial" w:eastAsia="Arial" w:hAnsi="Arial" w:cs="Arial"/>
                <w:b/>
                <w:sz w:val="22"/>
                <w:szCs w:val="22"/>
              </w:rPr>
              <w:t>ixto</w:t>
            </w:r>
            <w:r w:rsidR="00B2521D" w:rsidRPr="004E7D1A">
              <w:rPr>
                <w:rFonts w:ascii="Arial" w:eastAsia="Arial" w:hAnsi="Arial" w:cs="Arial"/>
                <w:b/>
                <w:sz w:val="22"/>
                <w:szCs w:val="22"/>
              </w:rPr>
              <w:t>.</w:t>
            </w:r>
            <w:r w:rsidRPr="004E7D1A">
              <w:rPr>
                <w:rFonts w:ascii="Arial" w:eastAsia="Arial" w:hAnsi="Arial" w:cs="Arial"/>
                <w:bCs/>
                <w:sz w:val="22"/>
                <w:szCs w:val="22"/>
              </w:rPr>
              <w:t xml:space="preserve"> Combinación de un arancel </w:t>
            </w:r>
            <w:r w:rsidRPr="00343FD9">
              <w:rPr>
                <w:rFonts w:ascii="Arial" w:eastAsia="Arial" w:hAnsi="Arial" w:cs="Arial"/>
                <w:bCs/>
                <w:i/>
                <w:iCs/>
                <w:sz w:val="22"/>
                <w:szCs w:val="22"/>
              </w:rPr>
              <w:t>ad-</w:t>
            </w:r>
            <w:proofErr w:type="spellStart"/>
            <w:r w:rsidRPr="00343FD9">
              <w:rPr>
                <w:rFonts w:ascii="Arial" w:eastAsia="Arial" w:hAnsi="Arial" w:cs="Arial"/>
                <w:bCs/>
                <w:i/>
                <w:iCs/>
                <w:sz w:val="22"/>
                <w:szCs w:val="22"/>
              </w:rPr>
              <w:t>valorem</w:t>
            </w:r>
            <w:proofErr w:type="spellEnd"/>
            <w:r w:rsidRPr="004E7D1A">
              <w:rPr>
                <w:rFonts w:ascii="Arial" w:eastAsia="Arial" w:hAnsi="Arial" w:cs="Arial"/>
                <w:bCs/>
                <w:sz w:val="22"/>
                <w:szCs w:val="22"/>
              </w:rPr>
              <w:t xml:space="preserve"> y específico.</w:t>
            </w:r>
          </w:p>
        </w:tc>
      </w:tr>
      <w:tr w:rsidR="00FB78E6" w:rsidRPr="004E7D1A" w14:paraId="753C0B50" w14:textId="77777777" w:rsidTr="00A30EF1">
        <w:tc>
          <w:tcPr>
            <w:tcW w:w="800" w:type="pct"/>
            <w:vAlign w:val="center"/>
          </w:tcPr>
          <w:p w14:paraId="7A66FDFE" w14:textId="0F214A23" w:rsidR="00FB78E6" w:rsidRPr="004E7D1A" w:rsidRDefault="00DF148A" w:rsidP="004E7D1A">
            <w:pPr>
              <w:pStyle w:val="Normal0"/>
              <w:snapToGrid w:val="0"/>
              <w:spacing w:before="0" w:line="276" w:lineRule="auto"/>
              <w:rPr>
                <w:b/>
                <w:bCs/>
                <w:sz w:val="22"/>
                <w:lang w:val="es-ES"/>
              </w:rPr>
            </w:pPr>
            <w:r w:rsidRPr="004E7D1A">
              <w:rPr>
                <w:b/>
                <w:sz w:val="22"/>
              </w:rPr>
              <w:lastRenderedPageBreak/>
              <w:t xml:space="preserve">Medidas </w:t>
            </w:r>
            <w:r w:rsidR="004275B6" w:rsidRPr="004E7D1A">
              <w:rPr>
                <w:b/>
                <w:sz w:val="22"/>
              </w:rPr>
              <w:t>no arancelarias</w:t>
            </w:r>
          </w:p>
        </w:tc>
        <w:tc>
          <w:tcPr>
            <w:tcW w:w="4200" w:type="pct"/>
            <w:vAlign w:val="center"/>
          </w:tcPr>
          <w:p w14:paraId="169B1E51" w14:textId="77777777" w:rsidR="00DF148A" w:rsidRPr="004E7D1A" w:rsidRDefault="00DF148A"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Son barreras comerciales que no implican la aplicación de aranceles, pero que restringen o dificultan el comercio. Estas incluyen:</w:t>
            </w:r>
          </w:p>
          <w:p w14:paraId="57E6BFF9" w14:textId="48C65E06" w:rsidR="00DF148A" w:rsidRPr="004E7D1A" w:rsidRDefault="00DF148A" w:rsidP="004E7D1A">
            <w:pPr>
              <w:numPr>
                <w:ilvl w:val="0"/>
                <w:numId w:val="20"/>
              </w:numPr>
              <w:snapToGrid w:val="0"/>
              <w:spacing w:after="120" w:line="276" w:lineRule="auto"/>
              <w:ind w:left="338"/>
              <w:rPr>
                <w:rFonts w:ascii="Arial" w:eastAsia="Arial" w:hAnsi="Arial" w:cs="Arial"/>
                <w:bCs/>
                <w:sz w:val="22"/>
                <w:szCs w:val="22"/>
              </w:rPr>
            </w:pPr>
            <w:r w:rsidRPr="004E7D1A">
              <w:rPr>
                <w:rFonts w:ascii="Arial" w:eastAsia="Arial" w:hAnsi="Arial" w:cs="Arial"/>
                <w:b/>
                <w:sz w:val="22"/>
                <w:szCs w:val="22"/>
              </w:rPr>
              <w:t xml:space="preserve">Cuotas de </w:t>
            </w:r>
            <w:r w:rsidR="00B2521D" w:rsidRPr="004E7D1A">
              <w:rPr>
                <w:rFonts w:ascii="Arial" w:eastAsia="Arial" w:hAnsi="Arial" w:cs="Arial"/>
                <w:b/>
                <w:sz w:val="22"/>
                <w:szCs w:val="22"/>
              </w:rPr>
              <w:t>i</w:t>
            </w:r>
            <w:r w:rsidRPr="004E7D1A">
              <w:rPr>
                <w:rFonts w:ascii="Arial" w:eastAsia="Arial" w:hAnsi="Arial" w:cs="Arial"/>
                <w:b/>
                <w:sz w:val="22"/>
                <w:szCs w:val="22"/>
              </w:rPr>
              <w:t>mportación</w:t>
            </w:r>
            <w:r w:rsidR="00B2521D" w:rsidRPr="004E7D1A">
              <w:rPr>
                <w:rFonts w:ascii="Arial" w:eastAsia="Arial" w:hAnsi="Arial" w:cs="Arial"/>
                <w:b/>
                <w:sz w:val="22"/>
                <w:szCs w:val="22"/>
              </w:rPr>
              <w:t>.</w:t>
            </w:r>
            <w:r w:rsidRPr="004E7D1A">
              <w:rPr>
                <w:rFonts w:ascii="Arial" w:eastAsia="Arial" w:hAnsi="Arial" w:cs="Arial"/>
                <w:bCs/>
                <w:sz w:val="22"/>
                <w:szCs w:val="22"/>
              </w:rPr>
              <w:t xml:space="preserve"> Limitan la cantidad de productos que se pueden importar durante un período determinado.</w:t>
            </w:r>
          </w:p>
          <w:p w14:paraId="4A5F964A" w14:textId="3102F2E3" w:rsidR="00DF148A" w:rsidRPr="004E7D1A" w:rsidRDefault="00DF148A" w:rsidP="004E7D1A">
            <w:pPr>
              <w:numPr>
                <w:ilvl w:val="0"/>
                <w:numId w:val="20"/>
              </w:numPr>
              <w:snapToGrid w:val="0"/>
              <w:spacing w:after="120" w:line="276" w:lineRule="auto"/>
              <w:ind w:left="338"/>
              <w:rPr>
                <w:rFonts w:ascii="Arial" w:eastAsia="Arial" w:hAnsi="Arial" w:cs="Arial"/>
                <w:bCs/>
                <w:sz w:val="22"/>
                <w:szCs w:val="22"/>
              </w:rPr>
            </w:pPr>
            <w:r w:rsidRPr="004E7D1A">
              <w:rPr>
                <w:rFonts w:ascii="Arial" w:eastAsia="Arial" w:hAnsi="Arial" w:cs="Arial"/>
                <w:b/>
                <w:sz w:val="22"/>
                <w:szCs w:val="22"/>
              </w:rPr>
              <w:t xml:space="preserve">Subsidios a la </w:t>
            </w:r>
            <w:r w:rsidR="00B2521D" w:rsidRPr="004E7D1A">
              <w:rPr>
                <w:rFonts w:ascii="Arial" w:eastAsia="Arial" w:hAnsi="Arial" w:cs="Arial"/>
                <w:b/>
                <w:sz w:val="22"/>
                <w:szCs w:val="22"/>
              </w:rPr>
              <w:t>e</w:t>
            </w:r>
            <w:r w:rsidRPr="004E7D1A">
              <w:rPr>
                <w:rFonts w:ascii="Arial" w:eastAsia="Arial" w:hAnsi="Arial" w:cs="Arial"/>
                <w:b/>
                <w:sz w:val="22"/>
                <w:szCs w:val="22"/>
              </w:rPr>
              <w:t>xportación</w:t>
            </w:r>
            <w:r w:rsidR="00B2521D" w:rsidRPr="004E7D1A">
              <w:rPr>
                <w:rFonts w:ascii="Arial" w:eastAsia="Arial" w:hAnsi="Arial" w:cs="Arial"/>
                <w:bCs/>
                <w:sz w:val="22"/>
                <w:szCs w:val="22"/>
              </w:rPr>
              <w:t>.</w:t>
            </w:r>
            <w:r w:rsidRPr="004E7D1A">
              <w:rPr>
                <w:rFonts w:ascii="Arial" w:eastAsia="Arial" w:hAnsi="Arial" w:cs="Arial"/>
                <w:bCs/>
                <w:sz w:val="22"/>
                <w:szCs w:val="22"/>
              </w:rPr>
              <w:t xml:space="preserve"> Apoyo financiero o fiscal que el gobierno otorga a las empresas nacionales para que sus productos sean más competitivos en los mercados internacionales.</w:t>
            </w:r>
          </w:p>
          <w:p w14:paraId="50155EC3" w14:textId="26A2A349" w:rsidR="00DF148A" w:rsidRPr="004E7D1A" w:rsidRDefault="00DF148A" w:rsidP="004E7D1A">
            <w:pPr>
              <w:numPr>
                <w:ilvl w:val="0"/>
                <w:numId w:val="20"/>
              </w:numPr>
              <w:snapToGrid w:val="0"/>
              <w:spacing w:after="120" w:line="276" w:lineRule="auto"/>
              <w:ind w:left="338"/>
              <w:rPr>
                <w:rFonts w:ascii="Arial" w:eastAsia="Arial" w:hAnsi="Arial" w:cs="Arial"/>
                <w:bCs/>
                <w:sz w:val="22"/>
                <w:szCs w:val="22"/>
              </w:rPr>
            </w:pPr>
            <w:r w:rsidRPr="004E7D1A">
              <w:rPr>
                <w:rFonts w:ascii="Arial" w:eastAsia="Arial" w:hAnsi="Arial" w:cs="Arial"/>
                <w:b/>
                <w:sz w:val="22"/>
                <w:szCs w:val="22"/>
              </w:rPr>
              <w:t xml:space="preserve">Normas </w:t>
            </w:r>
            <w:r w:rsidR="00B2521D" w:rsidRPr="004E7D1A">
              <w:rPr>
                <w:rFonts w:ascii="Arial" w:eastAsia="Arial" w:hAnsi="Arial" w:cs="Arial"/>
                <w:b/>
                <w:sz w:val="22"/>
                <w:szCs w:val="22"/>
              </w:rPr>
              <w:t>t</w:t>
            </w:r>
            <w:r w:rsidRPr="004E7D1A">
              <w:rPr>
                <w:rFonts w:ascii="Arial" w:eastAsia="Arial" w:hAnsi="Arial" w:cs="Arial"/>
                <w:b/>
                <w:sz w:val="22"/>
                <w:szCs w:val="22"/>
              </w:rPr>
              <w:t>écnicas</w:t>
            </w:r>
            <w:r w:rsidR="00B2521D" w:rsidRPr="004E7D1A">
              <w:rPr>
                <w:rFonts w:ascii="Arial" w:eastAsia="Arial" w:hAnsi="Arial" w:cs="Arial"/>
                <w:b/>
                <w:sz w:val="22"/>
                <w:szCs w:val="22"/>
              </w:rPr>
              <w:t>.</w:t>
            </w:r>
            <w:r w:rsidRPr="004E7D1A">
              <w:rPr>
                <w:rFonts w:ascii="Arial" w:eastAsia="Arial" w:hAnsi="Arial" w:cs="Arial"/>
                <w:bCs/>
                <w:sz w:val="22"/>
                <w:szCs w:val="22"/>
              </w:rPr>
              <w:t xml:space="preserve"> Requerimientos específicos de calidad, etiquetado o composición que deben cumplir los productos importados.</w:t>
            </w:r>
          </w:p>
          <w:p w14:paraId="5C2AE911" w14:textId="76B4446C" w:rsidR="00FB78E6" w:rsidRPr="004E7D1A" w:rsidRDefault="00DF148A" w:rsidP="004E7D1A">
            <w:pPr>
              <w:numPr>
                <w:ilvl w:val="0"/>
                <w:numId w:val="20"/>
              </w:numPr>
              <w:snapToGrid w:val="0"/>
              <w:spacing w:after="120" w:line="276" w:lineRule="auto"/>
              <w:ind w:left="338"/>
              <w:rPr>
                <w:rFonts w:ascii="Arial" w:eastAsia="Arial" w:hAnsi="Arial" w:cs="Arial"/>
                <w:bCs/>
                <w:sz w:val="22"/>
                <w:szCs w:val="22"/>
              </w:rPr>
            </w:pPr>
            <w:r w:rsidRPr="004E7D1A">
              <w:rPr>
                <w:rFonts w:ascii="Arial" w:eastAsia="Arial" w:hAnsi="Arial" w:cs="Arial"/>
                <w:b/>
                <w:sz w:val="22"/>
                <w:szCs w:val="22"/>
              </w:rPr>
              <w:t xml:space="preserve">Medidas </w:t>
            </w:r>
            <w:r w:rsidR="00B2521D" w:rsidRPr="004E7D1A">
              <w:rPr>
                <w:rFonts w:ascii="Arial" w:eastAsia="Arial" w:hAnsi="Arial" w:cs="Arial"/>
                <w:b/>
                <w:sz w:val="22"/>
                <w:szCs w:val="22"/>
              </w:rPr>
              <w:t>s</w:t>
            </w:r>
            <w:r w:rsidRPr="004E7D1A">
              <w:rPr>
                <w:rFonts w:ascii="Arial" w:eastAsia="Arial" w:hAnsi="Arial" w:cs="Arial"/>
                <w:b/>
                <w:sz w:val="22"/>
                <w:szCs w:val="22"/>
              </w:rPr>
              <w:t xml:space="preserve">anitarias y </w:t>
            </w:r>
            <w:r w:rsidR="00B2521D" w:rsidRPr="004E7D1A">
              <w:rPr>
                <w:rFonts w:ascii="Arial" w:eastAsia="Arial" w:hAnsi="Arial" w:cs="Arial"/>
                <w:b/>
                <w:sz w:val="22"/>
                <w:szCs w:val="22"/>
              </w:rPr>
              <w:t>f</w:t>
            </w:r>
            <w:r w:rsidRPr="004E7D1A">
              <w:rPr>
                <w:rFonts w:ascii="Arial" w:eastAsia="Arial" w:hAnsi="Arial" w:cs="Arial"/>
                <w:b/>
                <w:sz w:val="22"/>
                <w:szCs w:val="22"/>
              </w:rPr>
              <w:t>itosanitarias</w:t>
            </w:r>
            <w:r w:rsidR="00B2521D" w:rsidRPr="004E7D1A">
              <w:rPr>
                <w:rFonts w:ascii="Arial" w:eastAsia="Arial" w:hAnsi="Arial" w:cs="Arial"/>
                <w:b/>
                <w:sz w:val="22"/>
                <w:szCs w:val="22"/>
              </w:rPr>
              <w:t>.</w:t>
            </w:r>
            <w:r w:rsidRPr="004E7D1A">
              <w:rPr>
                <w:rFonts w:ascii="Arial" w:eastAsia="Arial" w:hAnsi="Arial" w:cs="Arial"/>
                <w:bCs/>
                <w:sz w:val="22"/>
                <w:szCs w:val="22"/>
              </w:rPr>
              <w:t xml:space="preserve"> Regulaciones que buscan proteger la salud humana, animal y vegetal, y que pueden ser utilizadas como barreras al comercio.</w:t>
            </w:r>
          </w:p>
        </w:tc>
      </w:tr>
      <w:tr w:rsidR="00FB78E6" w:rsidRPr="004E7D1A" w14:paraId="5A77933B" w14:textId="77777777" w:rsidTr="00A30EF1">
        <w:tc>
          <w:tcPr>
            <w:tcW w:w="800" w:type="pct"/>
            <w:vAlign w:val="center"/>
          </w:tcPr>
          <w:p w14:paraId="1B8AE99C" w14:textId="489FE710" w:rsidR="00FB78E6" w:rsidRPr="004E7D1A" w:rsidRDefault="00DF148A" w:rsidP="004E7D1A">
            <w:pPr>
              <w:snapToGrid w:val="0"/>
              <w:spacing w:after="120" w:line="276" w:lineRule="auto"/>
              <w:rPr>
                <w:rFonts w:ascii="Arial" w:eastAsia="Arial" w:hAnsi="Arial" w:cs="Arial"/>
                <w:b/>
                <w:sz w:val="22"/>
                <w:szCs w:val="22"/>
              </w:rPr>
            </w:pPr>
            <w:r w:rsidRPr="004E7D1A">
              <w:rPr>
                <w:rFonts w:ascii="Arial" w:eastAsia="Arial" w:hAnsi="Arial" w:cs="Arial"/>
                <w:b/>
                <w:sz w:val="22"/>
                <w:szCs w:val="22"/>
              </w:rPr>
              <w:t xml:space="preserve">Medidas </w:t>
            </w:r>
            <w:r w:rsidR="004275B6" w:rsidRPr="004E7D1A">
              <w:rPr>
                <w:rFonts w:ascii="Arial" w:eastAsia="Arial" w:hAnsi="Arial" w:cs="Arial"/>
                <w:b/>
                <w:sz w:val="22"/>
                <w:szCs w:val="22"/>
              </w:rPr>
              <w:t>no permitidas</w:t>
            </w:r>
          </w:p>
        </w:tc>
        <w:tc>
          <w:tcPr>
            <w:tcW w:w="4200" w:type="pct"/>
            <w:vAlign w:val="center"/>
          </w:tcPr>
          <w:p w14:paraId="0A21B1D2" w14:textId="77777777" w:rsidR="00DF148A" w:rsidRPr="004E7D1A" w:rsidRDefault="00DF148A"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A nivel internacional, existen ciertas medidas que están prohibidas o restringidas por las reglas de comercio, especialmente las que se consideran prácticas comerciales desleales:</w:t>
            </w:r>
          </w:p>
          <w:p w14:paraId="49AF7BFD" w14:textId="4EBFC2EA" w:rsidR="00DF148A" w:rsidRPr="004E7D1A" w:rsidRDefault="00DF148A" w:rsidP="004E7D1A">
            <w:pPr>
              <w:numPr>
                <w:ilvl w:val="0"/>
                <w:numId w:val="32"/>
              </w:numPr>
              <w:snapToGrid w:val="0"/>
              <w:spacing w:after="120" w:line="276" w:lineRule="auto"/>
              <w:ind w:left="338"/>
              <w:rPr>
                <w:rFonts w:ascii="Arial" w:eastAsia="Arial" w:hAnsi="Arial" w:cs="Arial"/>
                <w:bCs/>
                <w:sz w:val="22"/>
                <w:szCs w:val="22"/>
              </w:rPr>
            </w:pPr>
            <w:r w:rsidRPr="004E7D1A">
              <w:rPr>
                <w:rFonts w:ascii="Arial" w:eastAsia="Arial" w:hAnsi="Arial" w:cs="Arial"/>
                <w:b/>
                <w:sz w:val="22"/>
                <w:szCs w:val="22"/>
              </w:rPr>
              <w:t>Dumping</w:t>
            </w:r>
            <w:r w:rsidR="003D16C8" w:rsidRPr="004E7D1A">
              <w:rPr>
                <w:rFonts w:ascii="Arial" w:eastAsia="Arial" w:hAnsi="Arial" w:cs="Arial"/>
                <w:b/>
                <w:sz w:val="22"/>
                <w:szCs w:val="22"/>
              </w:rPr>
              <w:t>.</w:t>
            </w:r>
            <w:r w:rsidRPr="004E7D1A">
              <w:rPr>
                <w:rFonts w:ascii="Arial" w:eastAsia="Arial" w:hAnsi="Arial" w:cs="Arial"/>
                <w:bCs/>
                <w:sz w:val="22"/>
                <w:szCs w:val="22"/>
              </w:rPr>
              <w:t xml:space="preserve"> Práctica de vender productos en mercados internacionales a precios inferiores a los de producción, lo que puede perjudicar a las industrias locales.</w:t>
            </w:r>
          </w:p>
          <w:p w14:paraId="3B30CEBA" w14:textId="15193151" w:rsidR="00FB78E6" w:rsidRPr="004E7D1A" w:rsidRDefault="00DF148A" w:rsidP="004E7D1A">
            <w:pPr>
              <w:numPr>
                <w:ilvl w:val="0"/>
                <w:numId w:val="32"/>
              </w:numPr>
              <w:snapToGrid w:val="0"/>
              <w:spacing w:after="120" w:line="276" w:lineRule="auto"/>
              <w:ind w:left="338"/>
              <w:rPr>
                <w:rFonts w:ascii="Arial" w:eastAsia="Arial" w:hAnsi="Arial" w:cs="Arial"/>
                <w:bCs/>
                <w:sz w:val="22"/>
                <w:szCs w:val="22"/>
              </w:rPr>
            </w:pPr>
            <w:r w:rsidRPr="004E7D1A">
              <w:rPr>
                <w:rFonts w:ascii="Arial" w:eastAsia="Arial" w:hAnsi="Arial" w:cs="Arial"/>
                <w:b/>
                <w:sz w:val="22"/>
                <w:szCs w:val="22"/>
              </w:rPr>
              <w:t xml:space="preserve">Subsidios </w:t>
            </w:r>
            <w:r w:rsidR="003D16C8" w:rsidRPr="004E7D1A">
              <w:rPr>
                <w:rFonts w:ascii="Arial" w:eastAsia="Arial" w:hAnsi="Arial" w:cs="Arial"/>
                <w:b/>
                <w:sz w:val="22"/>
                <w:szCs w:val="22"/>
              </w:rPr>
              <w:t>p</w:t>
            </w:r>
            <w:r w:rsidRPr="004E7D1A">
              <w:rPr>
                <w:rFonts w:ascii="Arial" w:eastAsia="Arial" w:hAnsi="Arial" w:cs="Arial"/>
                <w:b/>
                <w:sz w:val="22"/>
                <w:szCs w:val="22"/>
              </w:rPr>
              <w:t>rohibidos</w:t>
            </w:r>
            <w:r w:rsidR="003D16C8" w:rsidRPr="004E7D1A">
              <w:rPr>
                <w:rFonts w:ascii="Arial" w:eastAsia="Arial" w:hAnsi="Arial" w:cs="Arial"/>
                <w:bCs/>
                <w:sz w:val="22"/>
                <w:szCs w:val="22"/>
              </w:rPr>
              <w:t>.</w:t>
            </w:r>
            <w:r w:rsidRPr="004E7D1A">
              <w:rPr>
                <w:rFonts w:ascii="Arial" w:eastAsia="Arial" w:hAnsi="Arial" w:cs="Arial"/>
                <w:bCs/>
                <w:sz w:val="22"/>
                <w:szCs w:val="22"/>
              </w:rPr>
              <w:t xml:space="preserve"> Subsidios a la exportación que distorsionan el comercio y no están permitidos por la OMC.</w:t>
            </w:r>
          </w:p>
        </w:tc>
      </w:tr>
    </w:tbl>
    <w:p w14:paraId="7DF83471" w14:textId="77777777" w:rsidR="00A833AC" w:rsidRPr="004E7D1A" w:rsidRDefault="00A833AC" w:rsidP="004E7D1A">
      <w:pPr>
        <w:snapToGrid w:val="0"/>
        <w:spacing w:after="120" w:line="276" w:lineRule="auto"/>
        <w:rPr>
          <w:rFonts w:ascii="Arial" w:eastAsia="Arial" w:hAnsi="Arial" w:cs="Arial"/>
          <w:b/>
          <w:sz w:val="22"/>
          <w:szCs w:val="22"/>
        </w:rPr>
      </w:pPr>
    </w:p>
    <w:p w14:paraId="326C3410" w14:textId="46BC1C81" w:rsidR="005C7039" w:rsidRPr="00343FD9" w:rsidRDefault="005C7039" w:rsidP="00343FD9">
      <w:pPr>
        <w:snapToGrid w:val="0"/>
        <w:spacing w:after="120" w:line="276" w:lineRule="auto"/>
        <w:rPr>
          <w:rFonts w:ascii="Arial" w:eastAsia="Arial" w:hAnsi="Arial" w:cs="Arial"/>
          <w:b/>
          <w:sz w:val="22"/>
          <w:szCs w:val="22"/>
        </w:rPr>
      </w:pPr>
      <w:r w:rsidRPr="00343FD9">
        <w:rPr>
          <w:rFonts w:ascii="Arial" w:eastAsia="Arial" w:hAnsi="Arial" w:cs="Arial"/>
          <w:b/>
          <w:sz w:val="22"/>
          <w:szCs w:val="22"/>
        </w:rPr>
        <w:t xml:space="preserve">Intereses de los </w:t>
      </w:r>
      <w:r w:rsidR="00CA3CB1" w:rsidRPr="00343FD9">
        <w:rPr>
          <w:rFonts w:ascii="Arial" w:eastAsia="Arial" w:hAnsi="Arial" w:cs="Arial"/>
          <w:b/>
          <w:sz w:val="22"/>
          <w:szCs w:val="22"/>
        </w:rPr>
        <w:t>grupos poblacionales</w:t>
      </w:r>
    </w:p>
    <w:p w14:paraId="7C160AEC" w14:textId="31D5B619" w:rsidR="005C7039" w:rsidRPr="004E7D1A" w:rsidRDefault="005C7039"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Es importante destacar que la política comercial no afecta por igual a todos los sectores de la población, pues los intereses de los distintos grupos</w:t>
      </w:r>
      <w:r w:rsidR="000104CF" w:rsidRPr="004E7D1A">
        <w:rPr>
          <w:rFonts w:ascii="Arial" w:eastAsia="Arial" w:hAnsi="Arial" w:cs="Arial"/>
          <w:bCs/>
          <w:sz w:val="22"/>
          <w:szCs w:val="22"/>
        </w:rPr>
        <w:t>,</w:t>
      </w:r>
      <w:r w:rsidRPr="004E7D1A">
        <w:rPr>
          <w:rFonts w:ascii="Arial" w:eastAsia="Arial" w:hAnsi="Arial" w:cs="Arial"/>
          <w:bCs/>
          <w:sz w:val="22"/>
          <w:szCs w:val="22"/>
        </w:rPr>
        <w:t xml:space="preserve"> pueden ser opuestos:</w:t>
      </w:r>
    </w:p>
    <w:p w14:paraId="75AFAED5" w14:textId="09D46750" w:rsidR="00023791" w:rsidRPr="004E7D1A" w:rsidRDefault="00023791" w:rsidP="004E7D1A">
      <w:pPr>
        <w:snapToGrid w:val="0"/>
        <w:spacing w:after="120" w:line="276" w:lineRule="auto"/>
        <w:rPr>
          <w:rFonts w:ascii="Arial" w:eastAsia="Arial" w:hAnsi="Arial" w:cs="Arial"/>
          <w:bCs/>
          <w:color w:val="FF0000"/>
          <w:sz w:val="22"/>
          <w:szCs w:val="22"/>
        </w:rPr>
      </w:pPr>
    </w:p>
    <w:tbl>
      <w:tblPr>
        <w:tblStyle w:val="TableGrid"/>
        <w:tblW w:w="5000" w:type="pct"/>
        <w:tblLook w:val="04A0" w:firstRow="1" w:lastRow="0" w:firstColumn="1" w:lastColumn="0" w:noHBand="0" w:noVBand="1"/>
      </w:tblPr>
      <w:tblGrid>
        <w:gridCol w:w="8830"/>
      </w:tblGrid>
      <w:tr w:rsidR="00343FD9" w:rsidRPr="007F3C7B" w14:paraId="19491AB8" w14:textId="77777777" w:rsidTr="007D3DFE">
        <w:tc>
          <w:tcPr>
            <w:tcW w:w="5000" w:type="pct"/>
            <w:shd w:val="clear" w:color="auto" w:fill="9BBB59" w:themeFill="accent3"/>
            <w:vAlign w:val="center"/>
          </w:tcPr>
          <w:p w14:paraId="60398250" w14:textId="03DD51FB" w:rsidR="00343FD9" w:rsidRPr="00D75232" w:rsidRDefault="00343FD9" w:rsidP="007D3DFE">
            <w:pPr>
              <w:snapToGrid w:val="0"/>
              <w:spacing w:after="120"/>
              <w:jc w:val="center"/>
              <w:rPr>
                <w:rFonts w:ascii="Arial" w:eastAsia="Arial" w:hAnsi="Arial" w:cs="Arial"/>
                <w:color w:val="000000"/>
                <w:sz w:val="22"/>
                <w:szCs w:val="22"/>
                <w:lang w:val="es-ES"/>
              </w:rPr>
            </w:pPr>
            <w:r w:rsidRPr="00D75232">
              <w:rPr>
                <w:rFonts w:ascii="Arial" w:hAnsi="Arial" w:cs="Arial"/>
                <w:b/>
                <w:bCs/>
                <w:sz w:val="22"/>
                <w:szCs w:val="22"/>
                <w:lang w:val="es-ES"/>
              </w:rPr>
              <w:t xml:space="preserve">Vincular la infografía de la Unidad </w:t>
            </w:r>
            <w:r>
              <w:rPr>
                <w:rFonts w:ascii="Arial" w:hAnsi="Arial" w:cs="Arial"/>
                <w:b/>
                <w:bCs/>
                <w:sz w:val="22"/>
                <w:szCs w:val="22"/>
                <w:lang w:val="es-ES"/>
              </w:rPr>
              <w:t>3</w:t>
            </w:r>
          </w:p>
        </w:tc>
      </w:tr>
    </w:tbl>
    <w:p w14:paraId="2492CEA6" w14:textId="77777777" w:rsidR="00343FD9" w:rsidRPr="00D75232" w:rsidRDefault="00343FD9" w:rsidP="00343FD9">
      <w:pPr>
        <w:snapToGrid w:val="0"/>
        <w:spacing w:after="120"/>
        <w:jc w:val="both"/>
        <w:rPr>
          <w:rFonts w:ascii="Arial" w:eastAsia="Arial" w:hAnsi="Arial" w:cs="Arial"/>
          <w:color w:val="000000"/>
          <w:sz w:val="22"/>
          <w:szCs w:val="22"/>
          <w:lang w:val="es-ES"/>
        </w:rPr>
      </w:pPr>
    </w:p>
    <w:p w14:paraId="6122F276" w14:textId="77777777" w:rsidR="00FB78E6" w:rsidRPr="004E7D1A" w:rsidRDefault="00FB78E6" w:rsidP="004E7D1A">
      <w:pPr>
        <w:snapToGrid w:val="0"/>
        <w:spacing w:after="120" w:line="276" w:lineRule="auto"/>
        <w:rPr>
          <w:rFonts w:ascii="Arial" w:eastAsia="Arial" w:hAnsi="Arial" w:cs="Arial"/>
          <w:bCs/>
          <w:color w:val="FF0000"/>
          <w:sz w:val="22"/>
          <w:szCs w:val="22"/>
        </w:rPr>
      </w:pPr>
    </w:p>
    <w:p w14:paraId="3A3A028C" w14:textId="703C6D49" w:rsidR="00765736" w:rsidRPr="00765736" w:rsidRDefault="00765736" w:rsidP="004E7D1A">
      <w:pPr>
        <w:snapToGrid w:val="0"/>
        <w:spacing w:after="120" w:line="276" w:lineRule="auto"/>
        <w:rPr>
          <w:rFonts w:ascii="Arial" w:eastAsia="Arial" w:hAnsi="Arial" w:cs="Arial"/>
          <w:b/>
          <w:sz w:val="22"/>
          <w:szCs w:val="22"/>
        </w:rPr>
      </w:pPr>
      <w:r>
        <w:rPr>
          <w:rFonts w:ascii="Arial" w:eastAsia="Arial" w:hAnsi="Arial" w:cs="Arial"/>
          <w:b/>
          <w:sz w:val="22"/>
          <w:szCs w:val="22"/>
        </w:rPr>
        <w:t>Tabla 1</w:t>
      </w:r>
    </w:p>
    <w:p w14:paraId="16344F29" w14:textId="59397052" w:rsidR="005C7039" w:rsidRDefault="000B4924" w:rsidP="004E7D1A">
      <w:pPr>
        <w:snapToGrid w:val="0"/>
        <w:spacing w:after="120" w:line="276" w:lineRule="auto"/>
        <w:rPr>
          <w:rFonts w:ascii="Arial" w:eastAsia="Arial" w:hAnsi="Arial" w:cs="Arial"/>
          <w:bCs/>
          <w:i/>
          <w:iCs/>
          <w:sz w:val="22"/>
          <w:szCs w:val="22"/>
        </w:rPr>
      </w:pPr>
      <w:r w:rsidRPr="00765736">
        <w:rPr>
          <w:rFonts w:ascii="Arial" w:eastAsia="Arial" w:hAnsi="Arial" w:cs="Arial"/>
          <w:bCs/>
          <w:i/>
          <w:iCs/>
          <w:sz w:val="22"/>
          <w:szCs w:val="22"/>
        </w:rPr>
        <w:t xml:space="preserve">Tabla comparativa de </w:t>
      </w:r>
      <w:r w:rsidR="004668D2" w:rsidRPr="00765736">
        <w:rPr>
          <w:rFonts w:ascii="Arial" w:eastAsia="Arial" w:hAnsi="Arial" w:cs="Arial"/>
          <w:bCs/>
          <w:i/>
          <w:iCs/>
          <w:sz w:val="22"/>
          <w:szCs w:val="22"/>
        </w:rPr>
        <w:t xml:space="preserve">los </w:t>
      </w:r>
      <w:r w:rsidRPr="00765736">
        <w:rPr>
          <w:rFonts w:ascii="Arial" w:eastAsia="Arial" w:hAnsi="Arial" w:cs="Arial"/>
          <w:bCs/>
          <w:i/>
          <w:iCs/>
          <w:sz w:val="22"/>
          <w:szCs w:val="22"/>
        </w:rPr>
        <w:t>principales instrumentos de las políticas comerciales</w:t>
      </w:r>
    </w:p>
    <w:p w14:paraId="5FB96D89" w14:textId="77777777" w:rsidR="00765736" w:rsidRPr="00765736" w:rsidRDefault="00765736" w:rsidP="004E7D1A">
      <w:pPr>
        <w:snapToGrid w:val="0"/>
        <w:spacing w:after="120" w:line="276" w:lineRule="auto"/>
        <w:rPr>
          <w:rFonts w:ascii="Arial" w:eastAsia="Arial" w:hAnsi="Arial" w:cs="Arial"/>
          <w:bCs/>
          <w:i/>
          <w:iCs/>
          <w:sz w:val="22"/>
          <w:szCs w:val="22"/>
        </w:rPr>
      </w:pPr>
    </w:p>
    <w:tbl>
      <w:tblPr>
        <w:tblStyle w:val="TableGrid"/>
        <w:tblW w:w="8783" w:type="dxa"/>
        <w:tblInd w:w="284" w:type="dxa"/>
        <w:tblLook w:val="04A0" w:firstRow="1" w:lastRow="0" w:firstColumn="1" w:lastColumn="0" w:noHBand="0" w:noVBand="1"/>
      </w:tblPr>
      <w:tblGrid>
        <w:gridCol w:w="1587"/>
        <w:gridCol w:w="2377"/>
        <w:gridCol w:w="2268"/>
        <w:gridCol w:w="2551"/>
      </w:tblGrid>
      <w:tr w:rsidR="004E6B05" w:rsidRPr="004E7D1A" w14:paraId="1F24B5D5" w14:textId="77777777" w:rsidTr="004E6B05">
        <w:tc>
          <w:tcPr>
            <w:tcW w:w="1587" w:type="dxa"/>
            <w:shd w:val="clear" w:color="auto" w:fill="C19BFF"/>
            <w:vAlign w:val="center"/>
          </w:tcPr>
          <w:p w14:paraId="3F6BDD8C" w14:textId="39BE9FDF" w:rsidR="002C671E" w:rsidRPr="004E7D1A" w:rsidRDefault="002C671E" w:rsidP="004E7D1A">
            <w:pPr>
              <w:snapToGrid w:val="0"/>
              <w:spacing w:after="120" w:line="276" w:lineRule="auto"/>
              <w:jc w:val="center"/>
              <w:rPr>
                <w:rFonts w:ascii="Arial" w:eastAsia="Arial" w:hAnsi="Arial" w:cs="Arial"/>
                <w:b/>
                <w:sz w:val="22"/>
                <w:szCs w:val="22"/>
              </w:rPr>
            </w:pPr>
            <w:r w:rsidRPr="004E7D1A">
              <w:rPr>
                <w:rFonts w:ascii="Arial" w:eastAsia="Arial" w:hAnsi="Arial" w:cs="Arial"/>
                <w:b/>
                <w:sz w:val="22"/>
                <w:szCs w:val="22"/>
              </w:rPr>
              <w:t>Instrumento</w:t>
            </w:r>
          </w:p>
        </w:tc>
        <w:tc>
          <w:tcPr>
            <w:tcW w:w="2377" w:type="dxa"/>
            <w:shd w:val="clear" w:color="auto" w:fill="C19BFF"/>
            <w:vAlign w:val="center"/>
          </w:tcPr>
          <w:p w14:paraId="281F110A" w14:textId="3C3C8BB1" w:rsidR="002C671E" w:rsidRPr="004E7D1A" w:rsidRDefault="002C671E" w:rsidP="004E7D1A">
            <w:pPr>
              <w:snapToGrid w:val="0"/>
              <w:spacing w:after="120" w:line="276" w:lineRule="auto"/>
              <w:jc w:val="center"/>
              <w:rPr>
                <w:rFonts w:ascii="Arial" w:eastAsia="Arial" w:hAnsi="Arial" w:cs="Arial"/>
                <w:b/>
                <w:sz w:val="22"/>
                <w:szCs w:val="22"/>
              </w:rPr>
            </w:pPr>
            <w:r w:rsidRPr="004E7D1A">
              <w:rPr>
                <w:rFonts w:ascii="Arial" w:eastAsia="Arial" w:hAnsi="Arial" w:cs="Arial"/>
                <w:b/>
                <w:sz w:val="22"/>
                <w:szCs w:val="22"/>
              </w:rPr>
              <w:t>Descripción</w:t>
            </w:r>
          </w:p>
        </w:tc>
        <w:tc>
          <w:tcPr>
            <w:tcW w:w="2268" w:type="dxa"/>
            <w:shd w:val="clear" w:color="auto" w:fill="C19BFF"/>
            <w:vAlign w:val="center"/>
          </w:tcPr>
          <w:p w14:paraId="4ADD638E" w14:textId="1B87DFEC" w:rsidR="002C671E" w:rsidRPr="004E7D1A" w:rsidRDefault="002C671E" w:rsidP="004E7D1A">
            <w:pPr>
              <w:snapToGrid w:val="0"/>
              <w:spacing w:after="120" w:line="276" w:lineRule="auto"/>
              <w:jc w:val="center"/>
              <w:rPr>
                <w:rFonts w:ascii="Arial" w:eastAsia="Arial" w:hAnsi="Arial" w:cs="Arial"/>
                <w:b/>
                <w:sz w:val="22"/>
                <w:szCs w:val="22"/>
              </w:rPr>
            </w:pPr>
            <w:r w:rsidRPr="004E7D1A">
              <w:rPr>
                <w:rFonts w:ascii="Arial" w:eastAsia="Arial" w:hAnsi="Arial" w:cs="Arial"/>
                <w:b/>
                <w:sz w:val="22"/>
                <w:szCs w:val="22"/>
              </w:rPr>
              <w:t>Impacto</w:t>
            </w:r>
          </w:p>
        </w:tc>
        <w:tc>
          <w:tcPr>
            <w:tcW w:w="2551" w:type="dxa"/>
            <w:shd w:val="clear" w:color="auto" w:fill="C19BFF"/>
            <w:vAlign w:val="center"/>
          </w:tcPr>
          <w:p w14:paraId="2A411DE5" w14:textId="3C2D3017" w:rsidR="002C671E" w:rsidRPr="004E7D1A" w:rsidRDefault="002C671E" w:rsidP="004E7D1A">
            <w:pPr>
              <w:snapToGrid w:val="0"/>
              <w:spacing w:after="120" w:line="276" w:lineRule="auto"/>
              <w:jc w:val="center"/>
              <w:rPr>
                <w:rFonts w:ascii="Arial" w:eastAsia="Arial" w:hAnsi="Arial" w:cs="Arial"/>
                <w:b/>
                <w:sz w:val="22"/>
                <w:szCs w:val="22"/>
              </w:rPr>
            </w:pPr>
            <w:r w:rsidRPr="004E7D1A">
              <w:rPr>
                <w:rFonts w:ascii="Arial" w:eastAsia="Arial" w:hAnsi="Arial" w:cs="Arial"/>
                <w:b/>
                <w:sz w:val="22"/>
                <w:szCs w:val="22"/>
              </w:rPr>
              <w:t xml:space="preserve">Ejemplos </w:t>
            </w:r>
            <w:r w:rsidR="004E6B05" w:rsidRPr="004E7D1A">
              <w:rPr>
                <w:rFonts w:ascii="Arial" w:eastAsia="Arial" w:hAnsi="Arial" w:cs="Arial"/>
                <w:b/>
                <w:sz w:val="22"/>
                <w:szCs w:val="22"/>
              </w:rPr>
              <w:t>e</w:t>
            </w:r>
            <w:r w:rsidRPr="004E7D1A">
              <w:rPr>
                <w:rFonts w:ascii="Arial" w:eastAsia="Arial" w:hAnsi="Arial" w:cs="Arial"/>
                <w:b/>
                <w:sz w:val="22"/>
                <w:szCs w:val="22"/>
              </w:rPr>
              <w:t>specíficos</w:t>
            </w:r>
          </w:p>
        </w:tc>
      </w:tr>
      <w:tr w:rsidR="002C671E" w:rsidRPr="004E7D1A" w14:paraId="5592C62A" w14:textId="77777777" w:rsidTr="004E6B05">
        <w:tc>
          <w:tcPr>
            <w:tcW w:w="1587" w:type="dxa"/>
            <w:vAlign w:val="center"/>
          </w:tcPr>
          <w:p w14:paraId="5E606579" w14:textId="5026251D" w:rsidR="002C671E" w:rsidRPr="004E7D1A" w:rsidRDefault="002C671E" w:rsidP="004E7D1A">
            <w:pPr>
              <w:snapToGrid w:val="0"/>
              <w:spacing w:after="120" w:line="276" w:lineRule="auto"/>
              <w:rPr>
                <w:rFonts w:ascii="Arial" w:eastAsia="Arial" w:hAnsi="Arial" w:cs="Arial"/>
                <w:b/>
                <w:sz w:val="22"/>
                <w:szCs w:val="22"/>
              </w:rPr>
            </w:pPr>
            <w:r w:rsidRPr="004E7D1A">
              <w:rPr>
                <w:rFonts w:ascii="Arial" w:eastAsia="Arial" w:hAnsi="Arial" w:cs="Arial"/>
                <w:b/>
                <w:sz w:val="22"/>
                <w:szCs w:val="22"/>
              </w:rPr>
              <w:t>Aranceles</w:t>
            </w:r>
          </w:p>
        </w:tc>
        <w:tc>
          <w:tcPr>
            <w:tcW w:w="2377" w:type="dxa"/>
            <w:vAlign w:val="center"/>
          </w:tcPr>
          <w:p w14:paraId="3321BC88" w14:textId="3632AC02" w:rsidR="002C671E" w:rsidRPr="004E7D1A" w:rsidRDefault="002C671E"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Son impuestos o tarifas que los gobiernos aplican a los productos importados. Los aranceles aumentan el costo de los bienes extranjeros, protegiendo las industrias nacionales.</w:t>
            </w:r>
          </w:p>
        </w:tc>
        <w:tc>
          <w:tcPr>
            <w:tcW w:w="2268" w:type="dxa"/>
            <w:vAlign w:val="center"/>
          </w:tcPr>
          <w:p w14:paraId="304A84A0" w14:textId="03973BBB" w:rsidR="002C671E" w:rsidRPr="004E7D1A" w:rsidRDefault="002C671E"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 xml:space="preserve">Pueden reducir las importaciones, protegen a los productores nacionales, </w:t>
            </w:r>
            <w:r w:rsidR="004E6B05" w:rsidRPr="004E7D1A">
              <w:rPr>
                <w:rFonts w:ascii="Arial" w:eastAsia="Arial" w:hAnsi="Arial" w:cs="Arial"/>
                <w:bCs/>
                <w:sz w:val="22"/>
                <w:szCs w:val="22"/>
              </w:rPr>
              <w:t>pero</w:t>
            </w:r>
            <w:r w:rsidR="004668D2" w:rsidRPr="004E7D1A">
              <w:rPr>
                <w:rFonts w:ascii="Arial" w:eastAsia="Arial" w:hAnsi="Arial" w:cs="Arial"/>
                <w:bCs/>
                <w:sz w:val="22"/>
                <w:szCs w:val="22"/>
              </w:rPr>
              <w:t xml:space="preserve"> </w:t>
            </w:r>
            <w:r w:rsidRPr="004E7D1A">
              <w:rPr>
                <w:rFonts w:ascii="Arial" w:eastAsia="Arial" w:hAnsi="Arial" w:cs="Arial"/>
                <w:bCs/>
                <w:sz w:val="22"/>
                <w:szCs w:val="22"/>
              </w:rPr>
              <w:t>elevan los precios para los consumidores.</w:t>
            </w:r>
          </w:p>
        </w:tc>
        <w:tc>
          <w:tcPr>
            <w:tcW w:w="2551" w:type="dxa"/>
            <w:vAlign w:val="center"/>
          </w:tcPr>
          <w:p w14:paraId="12CE2982" w14:textId="77777777" w:rsidR="004668D2" w:rsidRPr="004E7D1A" w:rsidRDefault="002C671E" w:rsidP="004E7D1A">
            <w:pPr>
              <w:pStyle w:val="ListParagraph"/>
              <w:numPr>
                <w:ilvl w:val="0"/>
                <w:numId w:val="34"/>
              </w:numPr>
              <w:snapToGrid w:val="0"/>
              <w:spacing w:after="120" w:line="276" w:lineRule="auto"/>
              <w:ind w:left="262" w:hanging="262"/>
              <w:contextualSpacing w:val="0"/>
              <w:rPr>
                <w:rFonts w:ascii="Arial" w:eastAsia="Arial" w:hAnsi="Arial" w:cs="Arial"/>
                <w:bCs/>
                <w:sz w:val="22"/>
                <w:szCs w:val="22"/>
                <w:lang w:val="es-ES"/>
              </w:rPr>
            </w:pPr>
            <w:r w:rsidRPr="004E7D1A">
              <w:rPr>
                <w:rFonts w:ascii="Arial" w:eastAsia="Arial" w:hAnsi="Arial" w:cs="Arial"/>
                <w:bCs/>
                <w:sz w:val="22"/>
                <w:szCs w:val="22"/>
                <w:lang w:val="es-ES"/>
              </w:rPr>
              <w:t>Aranceles a productos agrícolas como la carne o el maíz</w:t>
            </w:r>
            <w:r w:rsidR="004668D2" w:rsidRPr="004E7D1A">
              <w:rPr>
                <w:rFonts w:ascii="Arial" w:eastAsia="Arial" w:hAnsi="Arial" w:cs="Arial"/>
                <w:bCs/>
                <w:sz w:val="22"/>
                <w:szCs w:val="22"/>
                <w:lang w:val="es-ES"/>
              </w:rPr>
              <w:t>,</w:t>
            </w:r>
            <w:r w:rsidRPr="004E7D1A">
              <w:rPr>
                <w:rFonts w:ascii="Arial" w:eastAsia="Arial" w:hAnsi="Arial" w:cs="Arial"/>
                <w:bCs/>
                <w:sz w:val="22"/>
                <w:szCs w:val="22"/>
                <w:lang w:val="es-ES"/>
              </w:rPr>
              <w:t xml:space="preserve"> en diversos países.</w:t>
            </w:r>
          </w:p>
          <w:p w14:paraId="35CEB216" w14:textId="02C75A93" w:rsidR="002C671E" w:rsidRPr="004E7D1A" w:rsidRDefault="002C671E" w:rsidP="004E7D1A">
            <w:pPr>
              <w:pStyle w:val="ListParagraph"/>
              <w:numPr>
                <w:ilvl w:val="0"/>
                <w:numId w:val="34"/>
              </w:numPr>
              <w:snapToGrid w:val="0"/>
              <w:spacing w:after="120" w:line="276" w:lineRule="auto"/>
              <w:ind w:left="262" w:hanging="262"/>
              <w:contextualSpacing w:val="0"/>
              <w:rPr>
                <w:rFonts w:ascii="Arial" w:eastAsia="Arial" w:hAnsi="Arial" w:cs="Arial"/>
                <w:bCs/>
                <w:sz w:val="22"/>
                <w:szCs w:val="22"/>
                <w:lang w:val="es-ES"/>
              </w:rPr>
            </w:pPr>
            <w:r w:rsidRPr="004E7D1A">
              <w:rPr>
                <w:rFonts w:ascii="Arial" w:eastAsia="Arial" w:hAnsi="Arial" w:cs="Arial"/>
                <w:bCs/>
                <w:sz w:val="22"/>
                <w:szCs w:val="22"/>
                <w:lang w:val="es-ES"/>
              </w:rPr>
              <w:t>Aranceles a productos electrónicos en EE.UU. contra China.</w:t>
            </w:r>
          </w:p>
        </w:tc>
      </w:tr>
      <w:tr w:rsidR="002C671E" w:rsidRPr="004E7D1A" w14:paraId="43251244" w14:textId="77777777" w:rsidTr="004E6B05">
        <w:tc>
          <w:tcPr>
            <w:tcW w:w="1587" w:type="dxa"/>
            <w:vAlign w:val="center"/>
          </w:tcPr>
          <w:p w14:paraId="7AC920BB" w14:textId="33BE4C15" w:rsidR="002C671E" w:rsidRPr="004E7D1A" w:rsidRDefault="002C671E" w:rsidP="004E7D1A">
            <w:pPr>
              <w:snapToGrid w:val="0"/>
              <w:spacing w:after="120" w:line="276" w:lineRule="auto"/>
              <w:rPr>
                <w:rFonts w:ascii="Arial" w:eastAsia="Arial" w:hAnsi="Arial" w:cs="Arial"/>
                <w:b/>
                <w:sz w:val="22"/>
                <w:szCs w:val="22"/>
              </w:rPr>
            </w:pPr>
            <w:r w:rsidRPr="004E7D1A">
              <w:rPr>
                <w:rFonts w:ascii="Arial" w:eastAsia="Arial" w:hAnsi="Arial" w:cs="Arial"/>
                <w:b/>
                <w:sz w:val="22"/>
                <w:szCs w:val="22"/>
              </w:rPr>
              <w:t>Cuotas de importación (</w:t>
            </w:r>
            <w:r w:rsidR="004668D2" w:rsidRPr="004E7D1A">
              <w:rPr>
                <w:rFonts w:ascii="Arial" w:eastAsia="Arial" w:hAnsi="Arial" w:cs="Arial"/>
                <w:b/>
                <w:sz w:val="22"/>
                <w:szCs w:val="22"/>
              </w:rPr>
              <w:t>n</w:t>
            </w:r>
            <w:r w:rsidRPr="004E7D1A">
              <w:rPr>
                <w:rFonts w:ascii="Arial" w:eastAsia="Arial" w:hAnsi="Arial" w:cs="Arial"/>
                <w:b/>
                <w:sz w:val="22"/>
                <w:szCs w:val="22"/>
              </w:rPr>
              <w:t>o arancelarios)</w:t>
            </w:r>
          </w:p>
        </w:tc>
        <w:tc>
          <w:tcPr>
            <w:tcW w:w="2377" w:type="dxa"/>
            <w:vAlign w:val="center"/>
          </w:tcPr>
          <w:p w14:paraId="10F9A038" w14:textId="22D7DF6C" w:rsidR="002C671E" w:rsidRPr="004E7D1A" w:rsidRDefault="000B4924"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Son límites cuantitativos sobre la cantidad de un producto que puede ser importado durante un periodo determinado.</w:t>
            </w:r>
          </w:p>
        </w:tc>
        <w:tc>
          <w:tcPr>
            <w:tcW w:w="2268" w:type="dxa"/>
            <w:vAlign w:val="center"/>
          </w:tcPr>
          <w:p w14:paraId="5384489A" w14:textId="0579E863" w:rsidR="002C671E" w:rsidRPr="004E7D1A" w:rsidRDefault="000B4924"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Limitan la competencia extranjera, asegurando un espacio para la producción nacional, pero pueden generar escasez y precios más altos para los consumidores.</w:t>
            </w:r>
          </w:p>
        </w:tc>
        <w:tc>
          <w:tcPr>
            <w:tcW w:w="2551" w:type="dxa"/>
            <w:vAlign w:val="center"/>
          </w:tcPr>
          <w:p w14:paraId="02147109" w14:textId="77777777" w:rsidR="004E6B05" w:rsidRPr="004E7D1A" w:rsidRDefault="000B4924" w:rsidP="004E7D1A">
            <w:pPr>
              <w:pStyle w:val="ListParagraph"/>
              <w:numPr>
                <w:ilvl w:val="0"/>
                <w:numId w:val="35"/>
              </w:numPr>
              <w:snapToGrid w:val="0"/>
              <w:spacing w:after="120" w:line="276" w:lineRule="auto"/>
              <w:ind w:left="319"/>
              <w:contextualSpacing w:val="0"/>
              <w:rPr>
                <w:rFonts w:ascii="Arial" w:eastAsia="Arial" w:hAnsi="Arial" w:cs="Arial"/>
                <w:bCs/>
                <w:sz w:val="22"/>
                <w:szCs w:val="22"/>
                <w:lang w:val="es-ES"/>
              </w:rPr>
            </w:pPr>
            <w:r w:rsidRPr="004E7D1A">
              <w:rPr>
                <w:rFonts w:ascii="Arial" w:eastAsia="Arial" w:hAnsi="Arial" w:cs="Arial"/>
                <w:bCs/>
                <w:sz w:val="22"/>
                <w:szCs w:val="22"/>
                <w:lang w:val="es-ES"/>
              </w:rPr>
              <w:t>Cuotas a la importación de textiles en países como India y China.</w:t>
            </w:r>
          </w:p>
          <w:p w14:paraId="14E227FF" w14:textId="73859E0B" w:rsidR="002C671E" w:rsidRPr="004E7D1A" w:rsidRDefault="000B4924" w:rsidP="004E7D1A">
            <w:pPr>
              <w:pStyle w:val="ListParagraph"/>
              <w:numPr>
                <w:ilvl w:val="0"/>
                <w:numId w:val="35"/>
              </w:numPr>
              <w:snapToGrid w:val="0"/>
              <w:spacing w:after="120" w:line="276" w:lineRule="auto"/>
              <w:ind w:left="319"/>
              <w:contextualSpacing w:val="0"/>
              <w:rPr>
                <w:rFonts w:ascii="Arial" w:eastAsia="Arial" w:hAnsi="Arial" w:cs="Arial"/>
                <w:bCs/>
                <w:sz w:val="22"/>
                <w:szCs w:val="22"/>
                <w:lang w:val="es-ES"/>
              </w:rPr>
            </w:pPr>
            <w:r w:rsidRPr="004E7D1A">
              <w:rPr>
                <w:rFonts w:ascii="Arial" w:eastAsia="Arial" w:hAnsi="Arial" w:cs="Arial"/>
                <w:bCs/>
                <w:sz w:val="22"/>
                <w:szCs w:val="22"/>
                <w:lang w:val="es-ES"/>
              </w:rPr>
              <w:t>Cuotas de importación de autos en Brasil.</w:t>
            </w:r>
          </w:p>
        </w:tc>
      </w:tr>
      <w:tr w:rsidR="002C671E" w:rsidRPr="004E7D1A" w14:paraId="3BE1C594" w14:textId="77777777" w:rsidTr="004E6B05">
        <w:tc>
          <w:tcPr>
            <w:tcW w:w="1587" w:type="dxa"/>
            <w:vAlign w:val="center"/>
          </w:tcPr>
          <w:p w14:paraId="003A9020" w14:textId="180E34FD" w:rsidR="002C671E" w:rsidRPr="004E7D1A" w:rsidRDefault="002C671E" w:rsidP="004E7D1A">
            <w:pPr>
              <w:snapToGrid w:val="0"/>
              <w:spacing w:after="120" w:line="276" w:lineRule="auto"/>
              <w:rPr>
                <w:rFonts w:ascii="Arial" w:eastAsia="Arial" w:hAnsi="Arial" w:cs="Arial"/>
                <w:b/>
                <w:sz w:val="22"/>
                <w:szCs w:val="22"/>
              </w:rPr>
            </w:pPr>
            <w:r w:rsidRPr="004E7D1A">
              <w:rPr>
                <w:rFonts w:ascii="Arial" w:eastAsia="Arial" w:hAnsi="Arial" w:cs="Arial"/>
                <w:b/>
                <w:sz w:val="22"/>
                <w:szCs w:val="22"/>
              </w:rPr>
              <w:t xml:space="preserve">Subsidios a la </w:t>
            </w:r>
            <w:r w:rsidR="004668D2" w:rsidRPr="004E7D1A">
              <w:rPr>
                <w:rFonts w:ascii="Arial" w:eastAsia="Arial" w:hAnsi="Arial" w:cs="Arial"/>
                <w:b/>
                <w:sz w:val="22"/>
                <w:szCs w:val="22"/>
              </w:rPr>
              <w:t>e</w:t>
            </w:r>
            <w:r w:rsidRPr="004E7D1A">
              <w:rPr>
                <w:rFonts w:ascii="Arial" w:eastAsia="Arial" w:hAnsi="Arial" w:cs="Arial"/>
                <w:b/>
                <w:sz w:val="22"/>
                <w:szCs w:val="22"/>
              </w:rPr>
              <w:t>xportación</w:t>
            </w:r>
            <w:r w:rsidR="004668D2" w:rsidRPr="004E7D1A">
              <w:rPr>
                <w:rFonts w:ascii="Arial" w:eastAsia="Arial" w:hAnsi="Arial" w:cs="Arial"/>
                <w:b/>
                <w:sz w:val="22"/>
                <w:szCs w:val="22"/>
              </w:rPr>
              <w:t xml:space="preserve"> </w:t>
            </w:r>
            <w:r w:rsidRPr="004E7D1A">
              <w:rPr>
                <w:rFonts w:ascii="Arial" w:eastAsia="Arial" w:hAnsi="Arial" w:cs="Arial"/>
                <w:b/>
                <w:sz w:val="22"/>
                <w:szCs w:val="22"/>
              </w:rPr>
              <w:t>(</w:t>
            </w:r>
            <w:r w:rsidR="004668D2" w:rsidRPr="004E7D1A">
              <w:rPr>
                <w:rFonts w:ascii="Arial" w:eastAsia="Arial" w:hAnsi="Arial" w:cs="Arial"/>
                <w:b/>
                <w:sz w:val="22"/>
                <w:szCs w:val="22"/>
              </w:rPr>
              <w:t>n</w:t>
            </w:r>
            <w:r w:rsidRPr="004E7D1A">
              <w:rPr>
                <w:rFonts w:ascii="Arial" w:eastAsia="Arial" w:hAnsi="Arial" w:cs="Arial"/>
                <w:b/>
                <w:sz w:val="22"/>
                <w:szCs w:val="22"/>
              </w:rPr>
              <w:t>o arancelarios)</w:t>
            </w:r>
          </w:p>
        </w:tc>
        <w:tc>
          <w:tcPr>
            <w:tcW w:w="2377" w:type="dxa"/>
            <w:vAlign w:val="center"/>
          </w:tcPr>
          <w:p w14:paraId="61B7D1CC" w14:textId="368FFBDE" w:rsidR="002C671E" w:rsidRPr="004E7D1A" w:rsidRDefault="000B4924"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Son ayudas financieras que los gobiernos otorgan a las empresas nacionales para facilitar la exportación de productos, mejorando la competitividad internacional.</w:t>
            </w:r>
          </w:p>
        </w:tc>
        <w:tc>
          <w:tcPr>
            <w:tcW w:w="2268" w:type="dxa"/>
            <w:vAlign w:val="center"/>
          </w:tcPr>
          <w:p w14:paraId="63F86576" w14:textId="112C950F" w:rsidR="002C671E" w:rsidRPr="004E7D1A" w:rsidRDefault="000B4924"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Fomentan las exportaciones y pueden ayudar a las empresas nacionales a ganar cuota de mercado en el exterior, pero pueden generar distorsiones comerciales.</w:t>
            </w:r>
          </w:p>
        </w:tc>
        <w:tc>
          <w:tcPr>
            <w:tcW w:w="2551" w:type="dxa"/>
            <w:vAlign w:val="center"/>
          </w:tcPr>
          <w:p w14:paraId="396EE0D7" w14:textId="77777777" w:rsidR="004E6B05" w:rsidRPr="004E7D1A" w:rsidRDefault="000B4924" w:rsidP="004E7D1A">
            <w:pPr>
              <w:pStyle w:val="ListParagraph"/>
              <w:numPr>
                <w:ilvl w:val="0"/>
                <w:numId w:val="36"/>
              </w:numPr>
              <w:snapToGrid w:val="0"/>
              <w:spacing w:after="120" w:line="276" w:lineRule="auto"/>
              <w:ind w:left="319"/>
              <w:contextualSpacing w:val="0"/>
              <w:rPr>
                <w:rFonts w:ascii="Arial" w:eastAsia="Arial" w:hAnsi="Arial" w:cs="Arial"/>
                <w:bCs/>
                <w:sz w:val="22"/>
                <w:szCs w:val="22"/>
                <w:lang w:val="es-ES"/>
              </w:rPr>
            </w:pPr>
            <w:r w:rsidRPr="004E7D1A">
              <w:rPr>
                <w:rFonts w:ascii="Arial" w:eastAsia="Arial" w:hAnsi="Arial" w:cs="Arial"/>
                <w:bCs/>
                <w:sz w:val="22"/>
                <w:szCs w:val="22"/>
                <w:lang w:val="es-ES"/>
              </w:rPr>
              <w:t>Subsidios agrícolas en la UE para exportaciones de cereales.</w:t>
            </w:r>
          </w:p>
          <w:p w14:paraId="4B594CBD" w14:textId="5C5C5F05" w:rsidR="002C671E" w:rsidRPr="004E7D1A" w:rsidRDefault="000B4924" w:rsidP="004E7D1A">
            <w:pPr>
              <w:pStyle w:val="ListParagraph"/>
              <w:numPr>
                <w:ilvl w:val="0"/>
                <w:numId w:val="36"/>
              </w:numPr>
              <w:snapToGrid w:val="0"/>
              <w:spacing w:after="120" w:line="276" w:lineRule="auto"/>
              <w:ind w:left="319"/>
              <w:contextualSpacing w:val="0"/>
              <w:rPr>
                <w:rFonts w:ascii="Arial" w:eastAsia="Arial" w:hAnsi="Arial" w:cs="Arial"/>
                <w:bCs/>
                <w:sz w:val="22"/>
                <w:szCs w:val="22"/>
                <w:lang w:val="es-ES"/>
              </w:rPr>
            </w:pPr>
            <w:r w:rsidRPr="004E7D1A">
              <w:rPr>
                <w:rFonts w:ascii="Arial" w:eastAsia="Arial" w:hAnsi="Arial" w:cs="Arial"/>
                <w:bCs/>
                <w:sz w:val="22"/>
                <w:szCs w:val="22"/>
                <w:lang w:val="es-ES"/>
              </w:rPr>
              <w:t>Subsidios a la exportación de productos electrónicos en China.</w:t>
            </w:r>
          </w:p>
        </w:tc>
      </w:tr>
      <w:tr w:rsidR="002C671E" w:rsidRPr="004E7D1A" w14:paraId="5C0C6227" w14:textId="77777777" w:rsidTr="004E6B05">
        <w:tc>
          <w:tcPr>
            <w:tcW w:w="1587" w:type="dxa"/>
            <w:vAlign w:val="center"/>
          </w:tcPr>
          <w:p w14:paraId="5F658D37" w14:textId="2DCA2872" w:rsidR="002C671E" w:rsidRPr="004E7D1A" w:rsidRDefault="002C671E" w:rsidP="004E7D1A">
            <w:pPr>
              <w:snapToGrid w:val="0"/>
              <w:spacing w:after="120" w:line="276" w:lineRule="auto"/>
              <w:rPr>
                <w:rFonts w:ascii="Arial" w:eastAsia="Arial" w:hAnsi="Arial" w:cs="Arial"/>
                <w:b/>
                <w:sz w:val="22"/>
                <w:szCs w:val="22"/>
              </w:rPr>
            </w:pPr>
            <w:r w:rsidRPr="004E7D1A">
              <w:rPr>
                <w:rFonts w:ascii="Arial" w:eastAsia="Arial" w:hAnsi="Arial" w:cs="Arial"/>
                <w:b/>
                <w:i/>
                <w:iCs/>
                <w:sz w:val="22"/>
                <w:szCs w:val="22"/>
              </w:rPr>
              <w:lastRenderedPageBreak/>
              <w:t>Antidumping</w:t>
            </w:r>
            <w:r w:rsidRPr="004E7D1A">
              <w:rPr>
                <w:rFonts w:ascii="Arial" w:eastAsia="Arial" w:hAnsi="Arial" w:cs="Arial"/>
                <w:b/>
                <w:sz w:val="22"/>
                <w:szCs w:val="22"/>
              </w:rPr>
              <w:t xml:space="preserve"> (</w:t>
            </w:r>
            <w:r w:rsidR="004668D2" w:rsidRPr="004E7D1A">
              <w:rPr>
                <w:rFonts w:ascii="Arial" w:eastAsia="Arial" w:hAnsi="Arial" w:cs="Arial"/>
                <w:b/>
                <w:sz w:val="22"/>
                <w:szCs w:val="22"/>
              </w:rPr>
              <w:t>n</w:t>
            </w:r>
            <w:r w:rsidRPr="004E7D1A">
              <w:rPr>
                <w:rFonts w:ascii="Arial" w:eastAsia="Arial" w:hAnsi="Arial" w:cs="Arial"/>
                <w:b/>
                <w:sz w:val="22"/>
                <w:szCs w:val="22"/>
              </w:rPr>
              <w:t>o permitidas)</w:t>
            </w:r>
          </w:p>
        </w:tc>
        <w:tc>
          <w:tcPr>
            <w:tcW w:w="2377" w:type="dxa"/>
            <w:vAlign w:val="center"/>
          </w:tcPr>
          <w:p w14:paraId="55E757A3" w14:textId="74072DB8" w:rsidR="002C671E" w:rsidRPr="004E7D1A" w:rsidRDefault="000B4924"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Son medidas que se aplican cuando un país exporta productos a precios por debajo de su costo de producción para obtener cuota de mercado, afectando a las industrias locales.</w:t>
            </w:r>
          </w:p>
        </w:tc>
        <w:tc>
          <w:tcPr>
            <w:tcW w:w="2268" w:type="dxa"/>
            <w:vAlign w:val="center"/>
          </w:tcPr>
          <w:p w14:paraId="2719EE32" w14:textId="4B0829BC" w:rsidR="002C671E" w:rsidRPr="004E7D1A" w:rsidRDefault="000B4924" w:rsidP="004E7D1A">
            <w:pPr>
              <w:snapToGrid w:val="0"/>
              <w:spacing w:after="120" w:line="276" w:lineRule="auto"/>
              <w:rPr>
                <w:rFonts w:ascii="Arial" w:eastAsia="Arial" w:hAnsi="Arial" w:cs="Arial"/>
                <w:bCs/>
                <w:sz w:val="22"/>
                <w:szCs w:val="22"/>
              </w:rPr>
            </w:pPr>
            <w:r w:rsidRPr="004E7D1A">
              <w:rPr>
                <w:rFonts w:ascii="Arial" w:eastAsia="Arial" w:hAnsi="Arial" w:cs="Arial"/>
                <w:bCs/>
                <w:sz w:val="22"/>
                <w:szCs w:val="22"/>
              </w:rPr>
              <w:t>Protegen a los productores nacionales de la competencia desleal, pero pueden desencadenar represalias comerciales.</w:t>
            </w:r>
          </w:p>
        </w:tc>
        <w:tc>
          <w:tcPr>
            <w:tcW w:w="2551" w:type="dxa"/>
            <w:vAlign w:val="center"/>
          </w:tcPr>
          <w:p w14:paraId="666E78A8" w14:textId="77777777" w:rsidR="004E6B05" w:rsidRPr="004E7D1A" w:rsidRDefault="000B4924" w:rsidP="004E7D1A">
            <w:pPr>
              <w:pStyle w:val="ListParagraph"/>
              <w:numPr>
                <w:ilvl w:val="0"/>
                <w:numId w:val="36"/>
              </w:numPr>
              <w:snapToGrid w:val="0"/>
              <w:spacing w:after="120" w:line="276" w:lineRule="auto"/>
              <w:ind w:left="319"/>
              <w:contextualSpacing w:val="0"/>
              <w:rPr>
                <w:rFonts w:ascii="Arial" w:eastAsia="Arial" w:hAnsi="Arial" w:cs="Arial"/>
                <w:bCs/>
                <w:sz w:val="22"/>
                <w:szCs w:val="22"/>
                <w:lang w:val="es-ES"/>
              </w:rPr>
            </w:pPr>
            <w:r w:rsidRPr="004E7D1A">
              <w:rPr>
                <w:rFonts w:ascii="Arial" w:eastAsia="Arial" w:hAnsi="Arial" w:cs="Arial"/>
                <w:bCs/>
                <w:sz w:val="22"/>
                <w:szCs w:val="22"/>
                <w:lang w:val="es-ES"/>
              </w:rPr>
              <w:t xml:space="preserve">Impuestos </w:t>
            </w:r>
            <w:r w:rsidRPr="001D7EFC">
              <w:rPr>
                <w:rFonts w:ascii="Arial" w:eastAsia="Arial" w:hAnsi="Arial" w:cs="Arial"/>
                <w:bCs/>
                <w:i/>
                <w:iCs/>
                <w:sz w:val="22"/>
                <w:szCs w:val="22"/>
                <w:lang w:val="es-ES"/>
              </w:rPr>
              <w:t xml:space="preserve">antidumping </w:t>
            </w:r>
            <w:r w:rsidRPr="004E7D1A">
              <w:rPr>
                <w:rFonts w:ascii="Arial" w:eastAsia="Arial" w:hAnsi="Arial" w:cs="Arial"/>
                <w:bCs/>
                <w:sz w:val="22"/>
                <w:szCs w:val="22"/>
                <w:lang w:val="es-ES"/>
              </w:rPr>
              <w:t xml:space="preserve">aplicados a las importaciones de acero chino en Estados Unidos. </w:t>
            </w:r>
          </w:p>
          <w:p w14:paraId="28D3AFCF" w14:textId="39ACF2C4" w:rsidR="002C671E" w:rsidRPr="004E7D1A" w:rsidRDefault="000B4924" w:rsidP="004E7D1A">
            <w:pPr>
              <w:pStyle w:val="ListParagraph"/>
              <w:numPr>
                <w:ilvl w:val="0"/>
                <w:numId w:val="36"/>
              </w:numPr>
              <w:snapToGrid w:val="0"/>
              <w:spacing w:after="120" w:line="276" w:lineRule="auto"/>
              <w:ind w:left="319"/>
              <w:contextualSpacing w:val="0"/>
              <w:rPr>
                <w:rFonts w:ascii="Arial" w:eastAsia="Arial" w:hAnsi="Arial" w:cs="Arial"/>
                <w:bCs/>
                <w:sz w:val="22"/>
                <w:szCs w:val="22"/>
                <w:lang w:val="es-ES"/>
              </w:rPr>
            </w:pPr>
            <w:r w:rsidRPr="004E7D1A">
              <w:rPr>
                <w:rFonts w:ascii="Arial" w:eastAsia="Arial" w:hAnsi="Arial" w:cs="Arial"/>
                <w:bCs/>
                <w:sz w:val="22"/>
                <w:szCs w:val="22"/>
                <w:lang w:val="es-ES"/>
              </w:rPr>
              <w:t xml:space="preserve">Medidas </w:t>
            </w:r>
            <w:r w:rsidRPr="004E7D1A">
              <w:rPr>
                <w:rFonts w:ascii="Arial" w:eastAsia="Arial" w:hAnsi="Arial" w:cs="Arial"/>
                <w:bCs/>
                <w:i/>
                <w:iCs/>
                <w:sz w:val="22"/>
                <w:szCs w:val="22"/>
                <w:lang w:val="es-ES"/>
              </w:rPr>
              <w:t>antidumping</w:t>
            </w:r>
            <w:r w:rsidRPr="004E7D1A">
              <w:rPr>
                <w:rFonts w:ascii="Arial" w:eastAsia="Arial" w:hAnsi="Arial" w:cs="Arial"/>
                <w:bCs/>
                <w:sz w:val="22"/>
                <w:szCs w:val="22"/>
                <w:lang w:val="es-ES"/>
              </w:rPr>
              <w:t xml:space="preserve"> contra textiles chinos en Europa.</w:t>
            </w:r>
          </w:p>
        </w:tc>
      </w:tr>
    </w:tbl>
    <w:p w14:paraId="13C6403C" w14:textId="77777777" w:rsidR="000B4924" w:rsidRDefault="000B4924" w:rsidP="004E7D1A">
      <w:pPr>
        <w:pStyle w:val="Heading1"/>
        <w:keepNext w:val="0"/>
        <w:keepLines w:val="0"/>
        <w:snapToGrid w:val="0"/>
        <w:spacing w:before="0"/>
        <w:contextualSpacing w:val="0"/>
        <w:rPr>
          <w:rFonts w:cs="Arial"/>
          <w:szCs w:val="22"/>
        </w:rPr>
      </w:pPr>
      <w:bookmarkStart w:id="18" w:name="_heading=h.1fob9te" w:colFirst="0" w:colLast="0"/>
      <w:bookmarkEnd w:id="18"/>
    </w:p>
    <w:p w14:paraId="0B674EF4" w14:textId="7CCE00EF" w:rsidR="000B4924" w:rsidRPr="004E7D1A" w:rsidRDefault="000B4924" w:rsidP="004E7D1A">
      <w:pPr>
        <w:pStyle w:val="Heading1"/>
        <w:keepNext w:val="0"/>
        <w:keepLines w:val="0"/>
        <w:snapToGrid w:val="0"/>
        <w:spacing w:before="0"/>
        <w:contextualSpacing w:val="0"/>
        <w:rPr>
          <w:rFonts w:cs="Arial"/>
          <w:szCs w:val="22"/>
        </w:rPr>
      </w:pPr>
      <w:bookmarkStart w:id="19" w:name="_Toc184568610"/>
      <w:r w:rsidRPr="004E7D1A">
        <w:rPr>
          <w:rFonts w:cs="Arial"/>
          <w:szCs w:val="22"/>
        </w:rPr>
        <w:t xml:space="preserve">2. Impacto de la </w:t>
      </w:r>
      <w:r w:rsidR="00955058" w:rsidRPr="004E7D1A">
        <w:rPr>
          <w:rFonts w:cs="Arial"/>
          <w:szCs w:val="22"/>
        </w:rPr>
        <w:t>globalización en las economías</w:t>
      </w:r>
      <w:bookmarkEnd w:id="19"/>
    </w:p>
    <w:p w14:paraId="2DD69452" w14:textId="6CEA2CCE" w:rsidR="00624741" w:rsidRPr="004E7D1A" w:rsidRDefault="006A5A9A"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commentRangeStart w:id="20"/>
      <w:r w:rsidRPr="004E7D1A">
        <w:rPr>
          <w:rFonts w:ascii="Arial" w:eastAsia="Arial" w:hAnsi="Arial" w:cs="Arial"/>
          <w:bCs/>
          <w:noProof/>
          <w:color w:val="000000"/>
          <w:sz w:val="22"/>
          <w:szCs w:val="22"/>
        </w:rPr>
        <w:drawing>
          <wp:anchor distT="0" distB="0" distL="114300" distR="114300" simplePos="0" relativeHeight="251659264" behindDoc="0" locked="0" layoutInCell="1" allowOverlap="1" wp14:anchorId="1E49DC47" wp14:editId="2FB9BF66">
            <wp:simplePos x="0" y="0"/>
            <wp:positionH relativeFrom="column">
              <wp:posOffset>0</wp:posOffset>
            </wp:positionH>
            <wp:positionV relativeFrom="paragraph">
              <wp:posOffset>0</wp:posOffset>
            </wp:positionV>
            <wp:extent cx="1383097" cy="1553378"/>
            <wp:effectExtent l="0" t="0" r="1270" b="0"/>
            <wp:wrapSquare wrapText="bothSides"/>
            <wp:docPr id="17301279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27915" name="Picture 17301279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83097" cy="1553378"/>
                    </a:xfrm>
                    <a:prstGeom prst="rect">
                      <a:avLst/>
                    </a:prstGeom>
                  </pic:spPr>
                </pic:pic>
              </a:graphicData>
            </a:graphic>
            <wp14:sizeRelH relativeFrom="page">
              <wp14:pctWidth>0</wp14:pctWidth>
            </wp14:sizeRelH>
            <wp14:sizeRelV relativeFrom="page">
              <wp14:pctHeight>0</wp14:pctHeight>
            </wp14:sizeRelV>
          </wp:anchor>
        </w:drawing>
      </w:r>
      <w:commentRangeEnd w:id="20"/>
      <w:r w:rsidRPr="004E7D1A">
        <w:rPr>
          <w:rStyle w:val="CommentReference"/>
          <w:rFonts w:ascii="Arial" w:hAnsi="Arial" w:cs="Arial"/>
          <w:sz w:val="22"/>
          <w:szCs w:val="22"/>
        </w:rPr>
        <w:commentReference w:id="20"/>
      </w:r>
      <w:r w:rsidR="00624741" w:rsidRPr="004E7D1A">
        <w:rPr>
          <w:rFonts w:ascii="Arial" w:eastAsia="Arial" w:hAnsi="Arial" w:cs="Arial"/>
          <w:bCs/>
          <w:color w:val="000000"/>
          <w:sz w:val="22"/>
          <w:szCs w:val="22"/>
        </w:rPr>
        <w:t>La transición del comercio internacional al comercio global</w:t>
      </w:r>
      <w:r w:rsidRPr="004E7D1A">
        <w:rPr>
          <w:rFonts w:ascii="Arial" w:eastAsia="Arial" w:hAnsi="Arial" w:cs="Arial"/>
          <w:bCs/>
          <w:color w:val="000000"/>
          <w:sz w:val="22"/>
          <w:szCs w:val="22"/>
        </w:rPr>
        <w:t>,</w:t>
      </w:r>
      <w:r w:rsidR="00624741" w:rsidRPr="004E7D1A">
        <w:rPr>
          <w:rFonts w:ascii="Arial" w:eastAsia="Arial" w:hAnsi="Arial" w:cs="Arial"/>
          <w:bCs/>
          <w:color w:val="000000"/>
          <w:sz w:val="22"/>
          <w:szCs w:val="22"/>
        </w:rPr>
        <w:t xml:space="preserve"> ha sido uno de los desarrollos más significativos en la historia económica reciente. </w:t>
      </w:r>
    </w:p>
    <w:p w14:paraId="039898C4" w14:textId="77777777" w:rsidR="00624741" w:rsidRPr="004E7D1A" w:rsidRDefault="0062474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 xml:space="preserve">Este proceso de globalización se puede comparar con el paso de un modelo autárquico a un modelo de apertura comercial, como ocurrió en los siglos pasados. El comercio internacional, en sus primeras etapas, consistió principalmente en el intercambio de productos como especias, metales preciosos y piedras, impulsado por el transporte de mercancías y la presencia de mercaderes. </w:t>
      </w:r>
    </w:p>
    <w:p w14:paraId="1178C1D9" w14:textId="1C04EA2E" w:rsidR="00624741" w:rsidRPr="004E7D1A" w:rsidRDefault="0062474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Sin embargo, fue la Revolución Industrial la que marcó un cambio fundamental, pues con la invención del motor a vapor y la expansión de los medios de transporte y producción masiva, el comercio adquirió una escala continental e incluso intercontinental.</w:t>
      </w:r>
    </w:p>
    <w:tbl>
      <w:tblPr>
        <w:tblStyle w:val="TableGrid"/>
        <w:tblW w:w="0" w:type="auto"/>
        <w:shd w:val="clear" w:color="auto" w:fill="DDD89F"/>
        <w:tblLook w:val="04A0" w:firstRow="1" w:lastRow="0" w:firstColumn="1" w:lastColumn="0" w:noHBand="0" w:noVBand="1"/>
      </w:tblPr>
      <w:tblGrid>
        <w:gridCol w:w="1621"/>
        <w:gridCol w:w="7209"/>
      </w:tblGrid>
      <w:tr w:rsidR="00FE7D84" w:rsidRPr="004E7D1A" w14:paraId="059C4D36" w14:textId="77777777" w:rsidTr="00A30EF1">
        <w:tc>
          <w:tcPr>
            <w:tcW w:w="1356" w:type="dxa"/>
            <w:shd w:val="clear" w:color="auto" w:fill="DDD89F"/>
            <w:vAlign w:val="center"/>
          </w:tcPr>
          <w:p w14:paraId="00935251" w14:textId="77777777" w:rsidR="00FE7D84" w:rsidRPr="004E7D1A" w:rsidRDefault="00FE7D84" w:rsidP="004E7D1A">
            <w:pPr>
              <w:snapToGrid w:val="0"/>
              <w:spacing w:after="120" w:line="276" w:lineRule="auto"/>
              <w:rPr>
                <w:rFonts w:ascii="Arial" w:eastAsia="Arial" w:hAnsi="Arial" w:cs="Arial"/>
                <w:sz w:val="22"/>
                <w:szCs w:val="22"/>
              </w:rPr>
            </w:pPr>
            <w:r w:rsidRPr="004E7D1A">
              <w:rPr>
                <w:rFonts w:ascii="Arial" w:eastAsia="Arial" w:hAnsi="Arial" w:cs="Arial"/>
                <w:noProof/>
                <w:sz w:val="22"/>
                <w:szCs w:val="22"/>
              </w:rPr>
              <w:drawing>
                <wp:inline distT="0" distB="0" distL="0" distR="0" wp14:anchorId="584ABFC9" wp14:editId="46AC55D4">
                  <wp:extent cx="892763" cy="895985"/>
                  <wp:effectExtent l="0" t="0" r="0" b="5715"/>
                  <wp:docPr id="211582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21"/>
            <w:commentRangeEnd w:id="21"/>
            <w:r w:rsidRPr="004E7D1A">
              <w:rPr>
                <w:rStyle w:val="CommentReference"/>
                <w:rFonts w:ascii="Arial" w:hAnsi="Arial" w:cs="Arial"/>
                <w:sz w:val="22"/>
                <w:szCs w:val="22"/>
              </w:rPr>
              <w:commentReference w:id="21"/>
            </w:r>
          </w:p>
        </w:tc>
        <w:tc>
          <w:tcPr>
            <w:tcW w:w="7842" w:type="dxa"/>
            <w:shd w:val="clear" w:color="auto" w:fill="DDD89F"/>
            <w:vAlign w:val="center"/>
          </w:tcPr>
          <w:p w14:paraId="2EC98FBF" w14:textId="6D44A69B" w:rsidR="00FE7D84" w:rsidRPr="004E7D1A" w:rsidRDefault="00FE7D84"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 xml:space="preserve">Este salto tecnológico transformó no solo las estructuras económicas de los países, sino también sus sistemas de producción, las relaciones políticas, sociales y culturales entre las naciones. </w:t>
            </w:r>
          </w:p>
        </w:tc>
      </w:tr>
    </w:tbl>
    <w:p w14:paraId="3343907D" w14:textId="77777777" w:rsidR="00FE7D84" w:rsidRPr="004E7D1A" w:rsidRDefault="00FE7D84"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p>
    <w:p w14:paraId="60B1565B" w14:textId="354F1FA4" w:rsidR="00624741" w:rsidRPr="004E7D1A" w:rsidRDefault="00EC396D"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Es entonces como</w:t>
      </w:r>
      <w:r w:rsidR="00624741" w:rsidRPr="004E7D1A">
        <w:rPr>
          <w:rFonts w:ascii="Arial" w:eastAsia="Arial" w:hAnsi="Arial" w:cs="Arial"/>
          <w:bCs/>
          <w:color w:val="000000"/>
          <w:sz w:val="22"/>
          <w:szCs w:val="22"/>
        </w:rPr>
        <w:t>, el comercio internacional</w:t>
      </w:r>
      <w:r w:rsidRPr="004E7D1A">
        <w:rPr>
          <w:rFonts w:ascii="Arial" w:eastAsia="Arial" w:hAnsi="Arial" w:cs="Arial"/>
          <w:bCs/>
          <w:color w:val="000000"/>
          <w:sz w:val="22"/>
          <w:szCs w:val="22"/>
        </w:rPr>
        <w:t>,</w:t>
      </w:r>
      <w:r w:rsidR="00624741" w:rsidRPr="004E7D1A">
        <w:rPr>
          <w:rFonts w:ascii="Arial" w:eastAsia="Arial" w:hAnsi="Arial" w:cs="Arial"/>
          <w:bCs/>
          <w:color w:val="000000"/>
          <w:sz w:val="22"/>
          <w:szCs w:val="22"/>
        </w:rPr>
        <w:t xml:space="preserve"> dio lugar a mercados globales conectados, donde la especialización en sectores con ventajas comparativas</w:t>
      </w:r>
      <w:r w:rsidR="00FE7D84" w:rsidRPr="004E7D1A">
        <w:rPr>
          <w:rFonts w:ascii="Arial" w:eastAsia="Arial" w:hAnsi="Arial" w:cs="Arial"/>
          <w:bCs/>
          <w:color w:val="000000"/>
          <w:sz w:val="22"/>
          <w:szCs w:val="22"/>
        </w:rPr>
        <w:t>,</w:t>
      </w:r>
      <w:r w:rsidR="00624741" w:rsidRPr="004E7D1A">
        <w:rPr>
          <w:rFonts w:ascii="Arial" w:eastAsia="Arial" w:hAnsi="Arial" w:cs="Arial"/>
          <w:bCs/>
          <w:color w:val="000000"/>
          <w:sz w:val="22"/>
          <w:szCs w:val="22"/>
        </w:rPr>
        <w:t xml:space="preserve"> se convirtió en un principio fundamental de la economía global. Bajo esta lógica, cada nación se ha especializado en la producción de bienes y servicios en los que tiene una ventaja competitiva, lo que a su vez genera una interdependencia económica creciente entre los países.</w:t>
      </w:r>
    </w:p>
    <w:tbl>
      <w:tblPr>
        <w:tblStyle w:val="TableGrid"/>
        <w:tblW w:w="0" w:type="auto"/>
        <w:tblLook w:val="04A0" w:firstRow="1" w:lastRow="0" w:firstColumn="1" w:lastColumn="0" w:noHBand="0" w:noVBand="1"/>
      </w:tblPr>
      <w:tblGrid>
        <w:gridCol w:w="896"/>
        <w:gridCol w:w="7842"/>
      </w:tblGrid>
      <w:tr w:rsidR="00FE7D84" w:rsidRPr="004E7D1A" w14:paraId="0CCCED1C" w14:textId="77777777" w:rsidTr="00A30EF1">
        <w:tc>
          <w:tcPr>
            <w:tcW w:w="704" w:type="dxa"/>
            <w:shd w:val="clear" w:color="auto" w:fill="DDD9C3" w:themeFill="background2" w:themeFillShade="E6"/>
            <w:vAlign w:val="center"/>
          </w:tcPr>
          <w:p w14:paraId="2B990BBF" w14:textId="77777777" w:rsidR="00FE7D84" w:rsidRPr="004E7D1A" w:rsidRDefault="00FE7D84" w:rsidP="004E7D1A">
            <w:pPr>
              <w:snapToGrid w:val="0"/>
              <w:spacing w:after="120" w:line="276" w:lineRule="auto"/>
              <w:rPr>
                <w:rFonts w:ascii="Arial" w:eastAsia="Arial" w:hAnsi="Arial" w:cs="Arial"/>
                <w:sz w:val="22"/>
                <w:szCs w:val="22"/>
              </w:rPr>
            </w:pPr>
            <w:r w:rsidRPr="004E7D1A">
              <w:rPr>
                <w:rFonts w:ascii="Arial" w:eastAsia="Arial" w:hAnsi="Arial" w:cs="Arial"/>
                <w:noProof/>
                <w:sz w:val="22"/>
                <w:szCs w:val="22"/>
              </w:rPr>
              <w:lastRenderedPageBreak/>
              <w:drawing>
                <wp:inline distT="0" distB="0" distL="0" distR="0" wp14:anchorId="2CB107F1" wp14:editId="1AEC03BC">
                  <wp:extent cx="428685" cy="694267"/>
                  <wp:effectExtent l="0" t="0" r="3175" b="4445"/>
                  <wp:docPr id="1274490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29646D96" w14:textId="0DB1C2C8" w:rsidR="00FE7D84" w:rsidRPr="004E7D1A" w:rsidRDefault="00FE7D84"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 xml:space="preserve">En este contexto, las naciones se centran en la producción interna, y cada vez están más integradas en un sistema económico global donde las decisiones de producción y distribución, están vinculadas a los mercados internacionales. </w:t>
            </w:r>
          </w:p>
        </w:tc>
      </w:tr>
    </w:tbl>
    <w:p w14:paraId="4C251ABF" w14:textId="77777777" w:rsidR="00FE7D84" w:rsidRPr="004E7D1A" w:rsidRDefault="00FE7D84"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p>
    <w:p w14:paraId="242E7AFF" w14:textId="5A0870BD" w:rsidR="00624741" w:rsidRPr="004E7D1A" w:rsidRDefault="0062474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 globalización económica, ha transformado profundamente las dinámicas de la economía mundial, abriendo nuevas oportunidades y desafíos para todos los actores involucrados.</w:t>
      </w:r>
    </w:p>
    <w:p w14:paraId="6C4F40D7" w14:textId="77777777" w:rsidR="00267E36" w:rsidRPr="004E7D1A" w:rsidRDefault="00267E36" w:rsidP="004E7D1A">
      <w:pPr>
        <w:pStyle w:val="Heading2"/>
        <w:keepNext w:val="0"/>
        <w:keepLines w:val="0"/>
        <w:snapToGrid w:val="0"/>
        <w:spacing w:before="0" w:after="120"/>
        <w:contextualSpacing w:val="0"/>
        <w:rPr>
          <w:rFonts w:cs="Arial"/>
          <w:szCs w:val="22"/>
        </w:rPr>
      </w:pPr>
      <w:bookmarkStart w:id="22" w:name="_Toc184568611"/>
    </w:p>
    <w:p w14:paraId="0ED32DB4" w14:textId="417254C1" w:rsidR="00624741" w:rsidRDefault="00624741" w:rsidP="004E7D1A">
      <w:pPr>
        <w:pStyle w:val="Heading2"/>
        <w:keepNext w:val="0"/>
        <w:keepLines w:val="0"/>
        <w:snapToGrid w:val="0"/>
        <w:spacing w:before="0" w:after="120"/>
        <w:contextualSpacing w:val="0"/>
        <w:rPr>
          <w:rFonts w:cs="Arial"/>
          <w:szCs w:val="22"/>
        </w:rPr>
      </w:pPr>
      <w:r w:rsidRPr="004E7D1A">
        <w:rPr>
          <w:rFonts w:cs="Arial"/>
          <w:szCs w:val="22"/>
        </w:rPr>
        <w:t xml:space="preserve">2.1 Del </w:t>
      </w:r>
      <w:r w:rsidR="00EC396D" w:rsidRPr="004E7D1A">
        <w:rPr>
          <w:rFonts w:cs="Arial"/>
          <w:szCs w:val="22"/>
        </w:rPr>
        <w:t>comercio internacional al comercio global</w:t>
      </w:r>
      <w:bookmarkEnd w:id="22"/>
    </w:p>
    <w:p w14:paraId="20BAA5F7" w14:textId="0F2CF2A9" w:rsidR="00782AEB" w:rsidRDefault="00782AEB" w:rsidP="00782AEB">
      <w:pPr>
        <w:pStyle w:val="Normal1"/>
        <w:rPr>
          <w:rFonts w:ascii="Arial" w:eastAsia="Arial" w:hAnsi="Arial" w:cs="Arial"/>
          <w:color w:val="000000"/>
        </w:rPr>
      </w:pPr>
      <w:r w:rsidRPr="00782AEB">
        <w:rPr>
          <w:rFonts w:ascii="Arial" w:eastAsia="Arial" w:hAnsi="Arial" w:cs="Arial"/>
          <w:color w:val="000000"/>
        </w:rPr>
        <w:t>El comercio internacional ha evolucionado significativamente con la globalización, transformándose en un sistema de comercio global que integra mercados, cadenas de suministro y capitales a nivel internacional.</w:t>
      </w:r>
    </w:p>
    <w:p w14:paraId="74CC4231" w14:textId="77777777" w:rsidR="00782AEB" w:rsidRDefault="00782AEB" w:rsidP="00782AEB">
      <w:pPr>
        <w:pStyle w:val="Normal1"/>
      </w:pPr>
    </w:p>
    <w:tbl>
      <w:tblPr>
        <w:tblStyle w:val="TableGrid"/>
        <w:tblW w:w="0" w:type="auto"/>
        <w:tblLook w:val="04A0" w:firstRow="1" w:lastRow="0" w:firstColumn="1" w:lastColumn="0" w:noHBand="0" w:noVBand="1"/>
      </w:tblPr>
      <w:tblGrid>
        <w:gridCol w:w="2065"/>
        <w:gridCol w:w="6765"/>
      </w:tblGrid>
      <w:tr w:rsidR="00782AEB" w:rsidRPr="007F3C7B" w14:paraId="50202BCE" w14:textId="77777777" w:rsidTr="007D3DFE">
        <w:tc>
          <w:tcPr>
            <w:tcW w:w="2065" w:type="dxa"/>
          </w:tcPr>
          <w:commentRangeStart w:id="23"/>
          <w:p w14:paraId="2D6C428C" w14:textId="77777777" w:rsidR="00782AEB" w:rsidRDefault="00782AEB" w:rsidP="007D3DFE">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7D3D66CF" wp14:editId="48EBD8E1">
                  <wp:extent cx="875489" cy="1250185"/>
                  <wp:effectExtent l="0" t="0" r="1270" b="0"/>
                  <wp:docPr id="256501755"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23"/>
            <w:r>
              <w:rPr>
                <w:rStyle w:val="CommentReference"/>
              </w:rPr>
              <w:commentReference w:id="23"/>
            </w:r>
          </w:p>
        </w:tc>
        <w:tc>
          <w:tcPr>
            <w:tcW w:w="6765" w:type="dxa"/>
          </w:tcPr>
          <w:p w14:paraId="2A520496" w14:textId="77777777" w:rsidR="00782AEB" w:rsidRPr="00782AEB" w:rsidRDefault="00782AEB" w:rsidP="007D3DFE">
            <w:pPr>
              <w:pBdr>
                <w:top w:val="nil"/>
                <w:left w:val="nil"/>
                <w:bottom w:val="nil"/>
                <w:right w:val="nil"/>
                <w:between w:val="nil"/>
              </w:pBdr>
              <w:snapToGrid w:val="0"/>
              <w:spacing w:after="120" w:line="276" w:lineRule="auto"/>
              <w:rPr>
                <w:rFonts w:ascii="Arial" w:eastAsia="Arial" w:hAnsi="Arial" w:cs="Arial"/>
                <w:b/>
                <w:bCs/>
                <w:color w:val="000000"/>
                <w:sz w:val="22"/>
                <w:szCs w:val="22"/>
                <w:lang w:val="es-ES"/>
              </w:rPr>
            </w:pPr>
            <w:r w:rsidRPr="00782AEB">
              <w:rPr>
                <w:rFonts w:ascii="Arial" w:hAnsi="Arial" w:cs="Arial"/>
                <w:b/>
                <w:bCs/>
                <w:sz w:val="22"/>
                <w:szCs w:val="22"/>
              </w:rPr>
              <w:t>Del comercio internacional al comercio global</w:t>
            </w:r>
            <w:r w:rsidRPr="00782AEB">
              <w:rPr>
                <w:rFonts w:ascii="Arial" w:eastAsia="Arial" w:hAnsi="Arial" w:cs="Arial"/>
                <w:b/>
                <w:bCs/>
                <w:color w:val="000000"/>
                <w:sz w:val="22"/>
                <w:szCs w:val="22"/>
                <w:lang w:val="es-ES"/>
              </w:rPr>
              <w:t xml:space="preserve"> </w:t>
            </w:r>
          </w:p>
          <w:p w14:paraId="504A5EB5" w14:textId="020F919E" w:rsidR="00782AEB" w:rsidRPr="006C6666" w:rsidRDefault="00782AEB" w:rsidP="007D3DFE">
            <w:pPr>
              <w:pBdr>
                <w:top w:val="nil"/>
                <w:left w:val="nil"/>
                <w:bottom w:val="nil"/>
                <w:right w:val="nil"/>
                <w:between w:val="nil"/>
              </w:pBdr>
              <w:snapToGrid w:val="0"/>
              <w:spacing w:after="120" w:line="276" w:lineRule="auto"/>
              <w:rPr>
                <w:rFonts w:ascii="Arial" w:eastAsia="Arial" w:hAnsi="Arial" w:cs="Arial"/>
                <w:color w:val="000000"/>
                <w:lang w:val="es-ES"/>
              </w:rPr>
            </w:pPr>
            <w:r w:rsidRPr="00782AEB">
              <w:rPr>
                <w:rFonts w:ascii="Arial" w:eastAsia="Arial" w:hAnsi="Arial" w:cs="Arial"/>
                <w:color w:val="000000"/>
                <w:sz w:val="22"/>
                <w:szCs w:val="22"/>
                <w:lang w:val="es-ES"/>
              </w:rPr>
              <w:t xml:space="preserve">En el PDF </w:t>
            </w:r>
            <w:r w:rsidRPr="00782AEB">
              <w:rPr>
                <w:rFonts w:ascii="Arial" w:eastAsia="Arial" w:hAnsi="Arial" w:cs="Arial"/>
                <w:b/>
                <w:bCs/>
                <w:color w:val="000000"/>
                <w:sz w:val="22"/>
                <w:szCs w:val="22"/>
                <w:lang w:val="es-ES"/>
              </w:rPr>
              <w:t>Del comercio internacional al comercio global</w:t>
            </w:r>
            <w:r w:rsidRPr="00782AEB">
              <w:rPr>
                <w:rFonts w:ascii="Arial" w:eastAsia="Arial" w:hAnsi="Arial" w:cs="Arial"/>
                <w:color w:val="000000"/>
                <w:sz w:val="22"/>
                <w:szCs w:val="22"/>
                <w:lang w:val="es-ES"/>
              </w:rPr>
              <w:t>, se exploran los cambios históricos, desde la eliminación de barreras comerciales hasta la integración de economías emergentes, analizando cómo estos procesos han configurado la competitividad mundial y las redes de producción y consumo globalizadas.</w:t>
            </w:r>
          </w:p>
        </w:tc>
      </w:tr>
    </w:tbl>
    <w:p w14:paraId="5F8FDF09" w14:textId="77777777" w:rsidR="00782AEB" w:rsidRPr="00782AEB" w:rsidRDefault="00782AEB" w:rsidP="00782AEB">
      <w:pPr>
        <w:pStyle w:val="Normal1"/>
      </w:pPr>
    </w:p>
    <w:p w14:paraId="7E560946" w14:textId="17B9AE03" w:rsidR="00813C66" w:rsidRPr="00813C66" w:rsidRDefault="009F12BA" w:rsidP="00813C66">
      <w:pPr>
        <w:pStyle w:val="Heading2"/>
        <w:keepNext w:val="0"/>
        <w:keepLines w:val="0"/>
        <w:snapToGrid w:val="0"/>
        <w:spacing w:before="0" w:after="120"/>
        <w:contextualSpacing w:val="0"/>
        <w:rPr>
          <w:rFonts w:cs="Arial"/>
          <w:szCs w:val="22"/>
        </w:rPr>
      </w:pPr>
      <w:bookmarkStart w:id="24" w:name="_Toc184568612"/>
      <w:r w:rsidRPr="00813C66">
        <w:rPr>
          <w:rFonts w:cs="Arial"/>
          <w:szCs w:val="22"/>
        </w:rPr>
        <w:t xml:space="preserve">2.2 Competitividad </w:t>
      </w:r>
      <w:r w:rsidR="00CC089F" w:rsidRPr="00813C66">
        <w:rPr>
          <w:rFonts w:cs="Arial"/>
          <w:szCs w:val="22"/>
        </w:rPr>
        <w:t>internacional: globalización de mercados financieros y de mano de obra</w:t>
      </w:r>
      <w:bookmarkEnd w:id="24"/>
    </w:p>
    <w:p w14:paraId="13F93AA9" w14:textId="080C0ADA" w:rsidR="00813C66" w:rsidRDefault="00813C66" w:rsidP="00813C66">
      <w:pPr>
        <w:pStyle w:val="Normal1"/>
        <w:rPr>
          <w:rFonts w:ascii="Arial" w:hAnsi="Arial" w:cs="Arial"/>
        </w:rPr>
      </w:pPr>
      <w:r w:rsidRPr="00813C66">
        <w:rPr>
          <w:rFonts w:ascii="Arial" w:hAnsi="Arial" w:cs="Arial"/>
        </w:rPr>
        <w:t xml:space="preserve">Para </w:t>
      </w:r>
      <w:r>
        <w:rPr>
          <w:rFonts w:ascii="Arial" w:hAnsi="Arial" w:cs="Arial"/>
        </w:rPr>
        <w:t>conocer sobre la temática, lo invitamos a escuchar el siguiente pódcast.</w:t>
      </w:r>
    </w:p>
    <w:p w14:paraId="62740C42" w14:textId="77777777" w:rsidR="00813C66" w:rsidRDefault="00813C66" w:rsidP="00813C66">
      <w:pPr>
        <w:pStyle w:val="Normal1"/>
        <w:rPr>
          <w:rFonts w:ascii="Arial" w:hAnsi="Arial" w:cs="Arial"/>
        </w:rPr>
      </w:pPr>
    </w:p>
    <w:tbl>
      <w:tblPr>
        <w:tblStyle w:val="TableGrid"/>
        <w:tblW w:w="5000" w:type="pct"/>
        <w:tblLook w:val="04A0" w:firstRow="1" w:lastRow="0" w:firstColumn="1" w:lastColumn="0" w:noHBand="0" w:noVBand="1"/>
      </w:tblPr>
      <w:tblGrid>
        <w:gridCol w:w="8830"/>
      </w:tblGrid>
      <w:tr w:rsidR="00813C66" w:rsidRPr="007F3C7B" w14:paraId="79B96F8E" w14:textId="77777777" w:rsidTr="007D3DFE">
        <w:tc>
          <w:tcPr>
            <w:tcW w:w="5000" w:type="pct"/>
            <w:shd w:val="clear" w:color="auto" w:fill="9BBB59" w:themeFill="accent3"/>
            <w:vAlign w:val="center"/>
          </w:tcPr>
          <w:p w14:paraId="639C2EBA" w14:textId="77777777" w:rsidR="00813C66" w:rsidRPr="00BD6C21" w:rsidRDefault="00813C66" w:rsidP="007D3DFE">
            <w:pPr>
              <w:snapToGrid w:val="0"/>
              <w:spacing w:after="120"/>
              <w:jc w:val="center"/>
              <w:rPr>
                <w:rFonts w:ascii="Arial" w:eastAsia="Arial" w:hAnsi="Arial" w:cs="Arial"/>
                <w:color w:val="000000"/>
                <w:sz w:val="22"/>
                <w:szCs w:val="22"/>
              </w:rPr>
            </w:pPr>
            <w:r w:rsidRPr="00BD6C21">
              <w:rPr>
                <w:rFonts w:ascii="Arial" w:hAnsi="Arial" w:cs="Arial"/>
                <w:b/>
                <w:bCs/>
                <w:sz w:val="22"/>
                <w:szCs w:val="22"/>
              </w:rPr>
              <w:t>Vincular el pódcast de la Unidad 3</w:t>
            </w:r>
          </w:p>
        </w:tc>
      </w:tr>
    </w:tbl>
    <w:p w14:paraId="59F9A08E" w14:textId="77777777" w:rsidR="00813C66" w:rsidRPr="00BD6C21" w:rsidRDefault="00813C66" w:rsidP="00813C66">
      <w:pPr>
        <w:pBdr>
          <w:top w:val="nil"/>
          <w:left w:val="nil"/>
          <w:bottom w:val="nil"/>
          <w:right w:val="nil"/>
          <w:between w:val="nil"/>
        </w:pBdr>
        <w:snapToGrid w:val="0"/>
        <w:spacing w:after="120"/>
        <w:rPr>
          <w:rFonts w:ascii="Arial" w:eastAsia="Arial" w:hAnsi="Arial" w:cs="Arial"/>
          <w:color w:val="FF0000"/>
          <w:lang w:val="es-ES"/>
        </w:rPr>
      </w:pPr>
    </w:p>
    <w:p w14:paraId="1B94F3FA" w14:textId="7238CC8C" w:rsidR="006B2BD1" w:rsidRPr="004E7D1A" w:rsidRDefault="00D37376" w:rsidP="004E7D1A">
      <w:pPr>
        <w:pStyle w:val="Heading2"/>
        <w:keepNext w:val="0"/>
        <w:keepLines w:val="0"/>
        <w:snapToGrid w:val="0"/>
        <w:spacing w:before="0" w:after="120"/>
        <w:contextualSpacing w:val="0"/>
        <w:rPr>
          <w:rFonts w:cs="Arial"/>
          <w:szCs w:val="22"/>
        </w:rPr>
      </w:pPr>
      <w:bookmarkStart w:id="25" w:name="_Toc184568613"/>
      <w:r w:rsidRPr="004E7D1A">
        <w:rPr>
          <w:rFonts w:cs="Arial"/>
          <w:szCs w:val="22"/>
        </w:rPr>
        <w:t xml:space="preserve">2.3 </w:t>
      </w:r>
      <w:r w:rsidR="006B2BD1" w:rsidRPr="004E7D1A">
        <w:rPr>
          <w:rFonts w:cs="Arial"/>
          <w:szCs w:val="22"/>
        </w:rPr>
        <w:t xml:space="preserve">Principales </w:t>
      </w:r>
      <w:r w:rsidR="00227E2B" w:rsidRPr="004E7D1A">
        <w:rPr>
          <w:rFonts w:cs="Arial"/>
          <w:szCs w:val="22"/>
        </w:rPr>
        <w:t>rutas comerciales en el mundo y principales grupos y productos que se comercian</w:t>
      </w:r>
      <w:bookmarkEnd w:id="25"/>
    </w:p>
    <w:p w14:paraId="0244F8AE" w14:textId="2208DEB7" w:rsidR="006B2BD1" w:rsidRPr="004E7D1A" w:rsidRDefault="00362922"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commentRangeStart w:id="26"/>
      <w:r w:rsidRPr="004E7D1A">
        <w:rPr>
          <w:rFonts w:ascii="Arial" w:eastAsia="Arial" w:hAnsi="Arial" w:cs="Arial"/>
          <w:bCs/>
          <w:noProof/>
          <w:color w:val="000000"/>
          <w:sz w:val="22"/>
          <w:szCs w:val="22"/>
        </w:rPr>
        <w:lastRenderedPageBreak/>
        <w:drawing>
          <wp:anchor distT="0" distB="0" distL="114300" distR="114300" simplePos="0" relativeHeight="251660288" behindDoc="0" locked="0" layoutInCell="1" allowOverlap="1" wp14:anchorId="2532652E" wp14:editId="3B2C584A">
            <wp:simplePos x="0" y="0"/>
            <wp:positionH relativeFrom="column">
              <wp:posOffset>-635</wp:posOffset>
            </wp:positionH>
            <wp:positionV relativeFrom="paragraph">
              <wp:posOffset>-3175</wp:posOffset>
            </wp:positionV>
            <wp:extent cx="1267460" cy="1228090"/>
            <wp:effectExtent l="0" t="0" r="2540" b="3810"/>
            <wp:wrapSquare wrapText="bothSides"/>
            <wp:docPr id="19174256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5603" name="Picture 19174256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460" cy="1228090"/>
                    </a:xfrm>
                    <a:prstGeom prst="rect">
                      <a:avLst/>
                    </a:prstGeom>
                  </pic:spPr>
                </pic:pic>
              </a:graphicData>
            </a:graphic>
            <wp14:sizeRelH relativeFrom="page">
              <wp14:pctWidth>0</wp14:pctWidth>
            </wp14:sizeRelH>
            <wp14:sizeRelV relativeFrom="page">
              <wp14:pctHeight>0</wp14:pctHeight>
            </wp14:sizeRelV>
          </wp:anchor>
        </w:drawing>
      </w:r>
      <w:commentRangeEnd w:id="26"/>
      <w:r w:rsidRPr="004E7D1A">
        <w:rPr>
          <w:rStyle w:val="CommentReference"/>
          <w:rFonts w:ascii="Arial" w:hAnsi="Arial" w:cs="Arial"/>
          <w:sz w:val="22"/>
          <w:szCs w:val="22"/>
        </w:rPr>
        <w:commentReference w:id="26"/>
      </w:r>
      <w:r w:rsidR="006B2BD1" w:rsidRPr="004E7D1A">
        <w:rPr>
          <w:rFonts w:ascii="Arial" w:eastAsia="Arial" w:hAnsi="Arial" w:cs="Arial"/>
          <w:bCs/>
          <w:color w:val="000000"/>
          <w:sz w:val="22"/>
          <w:szCs w:val="22"/>
        </w:rPr>
        <w:t>El comercio internacional se ha transformado significativamente en las últimas décadas, debido a la globalización y al desarrollo de infraestructuras logísticas más eficientes. Las rutas comerciales han evolucionado y se han diversificado, creando un robusto sistema global de intercambio de bienes y servicios entre los países. Este proceso se ha visto facilitado por el avance de la tecnología de transporte, la mejora de la infraestructura portuaria y la liberalización del comercio a través de acuerdos internacionales.</w:t>
      </w:r>
    </w:p>
    <w:p w14:paraId="05D79267" w14:textId="77777777" w:rsidR="00DC2628" w:rsidRPr="004E7D1A" w:rsidRDefault="00DC2628"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p>
    <w:p w14:paraId="2B04E847" w14:textId="3177DC94" w:rsidR="006B2BD1" w:rsidRPr="004E7D1A" w:rsidRDefault="006B2BD1"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r w:rsidRPr="004E7D1A">
        <w:rPr>
          <w:rFonts w:ascii="Arial" w:eastAsia="Arial" w:hAnsi="Arial" w:cs="Arial"/>
          <w:b/>
          <w:color w:val="000000"/>
          <w:sz w:val="22"/>
          <w:szCs w:val="22"/>
        </w:rPr>
        <w:t xml:space="preserve">Principales </w:t>
      </w:r>
      <w:r w:rsidR="0074191C" w:rsidRPr="004E7D1A">
        <w:rPr>
          <w:rFonts w:ascii="Arial" w:eastAsia="Arial" w:hAnsi="Arial" w:cs="Arial"/>
          <w:b/>
          <w:color w:val="000000"/>
          <w:sz w:val="22"/>
          <w:szCs w:val="22"/>
        </w:rPr>
        <w:t>rutas comerciales marítimas</w:t>
      </w:r>
    </w:p>
    <w:p w14:paraId="764FC70E" w14:textId="1956CA13" w:rsidR="006B2BD1" w:rsidRPr="004E7D1A" w:rsidRDefault="006B2BD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Las rutas comerciales marítimas</w:t>
      </w:r>
      <w:r w:rsidR="0074191C"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son las arterias más importantes del comercio internacional, </w:t>
      </w:r>
      <w:r w:rsidR="0074191C" w:rsidRPr="004E7D1A">
        <w:rPr>
          <w:rFonts w:ascii="Arial" w:eastAsia="Arial" w:hAnsi="Arial" w:cs="Arial"/>
          <w:bCs/>
          <w:color w:val="000000"/>
          <w:sz w:val="22"/>
          <w:szCs w:val="22"/>
        </w:rPr>
        <w:t>dado</w:t>
      </w:r>
      <w:r w:rsidRPr="004E7D1A">
        <w:rPr>
          <w:rFonts w:ascii="Arial" w:eastAsia="Arial" w:hAnsi="Arial" w:cs="Arial"/>
          <w:bCs/>
          <w:color w:val="000000"/>
          <w:sz w:val="22"/>
          <w:szCs w:val="22"/>
        </w:rPr>
        <w:t xml:space="preserve"> que aproximadamente el 90</w:t>
      </w:r>
      <w:r w:rsidR="0074191C" w:rsidRPr="004E7D1A">
        <w:rPr>
          <w:rFonts w:ascii="Arial" w:eastAsia="Arial" w:hAnsi="Arial" w:cs="Arial"/>
          <w:bCs/>
          <w:color w:val="000000"/>
          <w:sz w:val="22"/>
          <w:szCs w:val="22"/>
        </w:rPr>
        <w:t xml:space="preserve"> </w:t>
      </w:r>
      <w:r w:rsidRPr="004E7D1A">
        <w:rPr>
          <w:rFonts w:ascii="Arial" w:eastAsia="Arial" w:hAnsi="Arial" w:cs="Arial"/>
          <w:bCs/>
          <w:color w:val="000000"/>
          <w:sz w:val="22"/>
          <w:szCs w:val="22"/>
        </w:rPr>
        <w:t>% del comercio global de mercancías</w:t>
      </w:r>
      <w:r w:rsidR="0074191C"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se transporta por mar. Estas rutas conectan los principales centros económicos del mundo y permiten el traslado de productos a gran escala. Las principales rutas comerciales marítimas</w:t>
      </w:r>
      <w:r w:rsidR="0074191C"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son:</w:t>
      </w:r>
    </w:p>
    <w:p w14:paraId="4A90B51B" w14:textId="31930562" w:rsidR="00DC2628" w:rsidRPr="004E7D1A" w:rsidRDefault="00DC2628" w:rsidP="004E7D1A">
      <w:pPr>
        <w:pBdr>
          <w:top w:val="nil"/>
          <w:left w:val="nil"/>
          <w:bottom w:val="nil"/>
          <w:right w:val="nil"/>
          <w:between w:val="nil"/>
        </w:pBdr>
        <w:snapToGrid w:val="0"/>
        <w:spacing w:after="120" w:line="276" w:lineRule="auto"/>
        <w:rPr>
          <w:rFonts w:ascii="Arial" w:eastAsia="Arial" w:hAnsi="Arial" w:cs="Arial"/>
          <w:bCs/>
          <w:color w:val="FF0000"/>
          <w:sz w:val="22"/>
          <w:szCs w:val="22"/>
        </w:rPr>
      </w:pPr>
    </w:p>
    <w:tbl>
      <w:tblPr>
        <w:tblStyle w:val="TableGrid"/>
        <w:tblW w:w="5000" w:type="pct"/>
        <w:tblLook w:val="04A0" w:firstRow="1" w:lastRow="0" w:firstColumn="1" w:lastColumn="0" w:noHBand="0" w:noVBand="1"/>
      </w:tblPr>
      <w:tblGrid>
        <w:gridCol w:w="1413"/>
        <w:gridCol w:w="7417"/>
      </w:tblGrid>
      <w:tr w:rsidR="00FB78E6" w:rsidRPr="004E7D1A" w14:paraId="00BC473F" w14:textId="77777777" w:rsidTr="00A30EF1">
        <w:tc>
          <w:tcPr>
            <w:tcW w:w="5000" w:type="pct"/>
            <w:gridSpan w:val="2"/>
            <w:shd w:val="clear" w:color="auto" w:fill="9BBB59" w:themeFill="accent3"/>
            <w:vAlign w:val="center"/>
          </w:tcPr>
          <w:p w14:paraId="17E67FA9" w14:textId="77777777" w:rsidR="00FB78E6" w:rsidRPr="004E7D1A" w:rsidRDefault="00FB78E6" w:rsidP="004E7D1A">
            <w:pPr>
              <w:pStyle w:val="Normal0"/>
              <w:snapToGrid w:val="0"/>
              <w:spacing w:before="0" w:line="276" w:lineRule="auto"/>
              <w:jc w:val="center"/>
              <w:rPr>
                <w:b/>
                <w:bCs/>
                <w:sz w:val="22"/>
                <w:lang w:val="es-ES"/>
              </w:rPr>
            </w:pPr>
            <w:r w:rsidRPr="004E7D1A">
              <w:rPr>
                <w:b/>
                <w:bCs/>
                <w:sz w:val="22"/>
                <w:lang w:val="es-ES"/>
              </w:rPr>
              <w:t>ACORDEÓN</w:t>
            </w:r>
          </w:p>
        </w:tc>
      </w:tr>
      <w:tr w:rsidR="00FB78E6" w:rsidRPr="004E7D1A" w14:paraId="5E381FE7" w14:textId="77777777" w:rsidTr="00A30EF1">
        <w:tc>
          <w:tcPr>
            <w:tcW w:w="800" w:type="pct"/>
            <w:vAlign w:val="center"/>
          </w:tcPr>
          <w:p w14:paraId="5205EEFD" w14:textId="2B4123F0" w:rsidR="00FB78E6" w:rsidRPr="004E7D1A" w:rsidRDefault="0016706A" w:rsidP="004E7D1A">
            <w:pPr>
              <w:pStyle w:val="Normal0"/>
              <w:snapToGrid w:val="0"/>
              <w:spacing w:before="0" w:line="276" w:lineRule="auto"/>
              <w:rPr>
                <w:b/>
                <w:bCs/>
                <w:sz w:val="22"/>
                <w:lang w:val="es-ES"/>
              </w:rPr>
            </w:pPr>
            <w:r w:rsidRPr="004E7D1A">
              <w:rPr>
                <w:b/>
                <w:color w:val="000000"/>
                <w:sz w:val="22"/>
              </w:rPr>
              <w:t>Ruta del Pacífico</w:t>
            </w:r>
          </w:p>
        </w:tc>
        <w:tc>
          <w:tcPr>
            <w:tcW w:w="4200" w:type="pct"/>
            <w:vAlign w:val="center"/>
          </w:tcPr>
          <w:p w14:paraId="48AE351B" w14:textId="750E66E3" w:rsidR="00FB78E6" w:rsidRPr="004E7D1A" w:rsidRDefault="0016706A"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 xml:space="preserve">Es una de las más vitales, conectando Asia con América del Norte y del Sur. Los puertos más relevantes son Shanghái (China), Los Ángeles (EE.UU.), Vancouver (Canadá) y Sídney (Australia). China, en particular, es un actor dominante en esta ruta, </w:t>
            </w:r>
            <w:r w:rsidR="003A02FE" w:rsidRPr="004E7D1A">
              <w:rPr>
                <w:rFonts w:ascii="Arial" w:eastAsia="Arial" w:hAnsi="Arial" w:cs="Arial"/>
                <w:bCs/>
                <w:color w:val="000000"/>
                <w:sz w:val="22"/>
                <w:szCs w:val="22"/>
              </w:rPr>
              <w:t>por</w:t>
            </w:r>
            <w:r w:rsidRPr="004E7D1A">
              <w:rPr>
                <w:rFonts w:ascii="Arial" w:eastAsia="Arial" w:hAnsi="Arial" w:cs="Arial"/>
                <w:bCs/>
                <w:color w:val="000000"/>
                <w:sz w:val="22"/>
                <w:szCs w:val="22"/>
              </w:rPr>
              <w:t>que es el mayor exportador mundial y un centro clave de manufactura.</w:t>
            </w:r>
          </w:p>
        </w:tc>
      </w:tr>
      <w:tr w:rsidR="00FB78E6" w:rsidRPr="004E7D1A" w14:paraId="05757A99" w14:textId="77777777" w:rsidTr="00A30EF1">
        <w:tc>
          <w:tcPr>
            <w:tcW w:w="800" w:type="pct"/>
            <w:vAlign w:val="center"/>
          </w:tcPr>
          <w:p w14:paraId="2A2CCB9E" w14:textId="20557A8F" w:rsidR="00FB78E6" w:rsidRPr="004E7D1A" w:rsidRDefault="001F0AB1" w:rsidP="004E7D1A">
            <w:pPr>
              <w:pStyle w:val="Normal0"/>
              <w:snapToGrid w:val="0"/>
              <w:spacing w:before="0" w:line="276" w:lineRule="auto"/>
              <w:rPr>
                <w:b/>
                <w:bCs/>
                <w:sz w:val="22"/>
                <w:lang w:val="es-ES"/>
              </w:rPr>
            </w:pPr>
            <w:r w:rsidRPr="004E7D1A">
              <w:rPr>
                <w:b/>
                <w:color w:val="000000"/>
                <w:sz w:val="22"/>
              </w:rPr>
              <w:t>Ruta del Atlántico</w:t>
            </w:r>
          </w:p>
        </w:tc>
        <w:tc>
          <w:tcPr>
            <w:tcW w:w="4200" w:type="pct"/>
            <w:vAlign w:val="center"/>
          </w:tcPr>
          <w:p w14:paraId="138C390E" w14:textId="141D73D3" w:rsidR="00FB78E6" w:rsidRPr="004E7D1A" w:rsidRDefault="001F0AB1"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Conecta a Europa con América y África. Los puertos principales incluyen Rotterdam (Países Bajos), Hamburgo (Alemania), Barcelona (España), Miami (EE.UU.) y Santos (Brasil). Esta ruta es esencial para el comercio de bienes manufacturados, productos agrícolas y petróleo.</w:t>
            </w:r>
          </w:p>
        </w:tc>
      </w:tr>
      <w:tr w:rsidR="00FB78E6" w:rsidRPr="004E7D1A" w14:paraId="15A8208F" w14:textId="77777777" w:rsidTr="00A30EF1">
        <w:tc>
          <w:tcPr>
            <w:tcW w:w="800" w:type="pct"/>
            <w:vAlign w:val="center"/>
          </w:tcPr>
          <w:p w14:paraId="06ECEF04" w14:textId="4B61C2AF" w:rsidR="00FB78E6" w:rsidRPr="004E7D1A" w:rsidRDefault="001F0AB1" w:rsidP="004E7D1A">
            <w:pPr>
              <w:pStyle w:val="Normal0"/>
              <w:snapToGrid w:val="0"/>
              <w:spacing w:before="0" w:line="276" w:lineRule="auto"/>
              <w:rPr>
                <w:b/>
                <w:bCs/>
                <w:sz w:val="22"/>
                <w:lang w:val="es-ES"/>
              </w:rPr>
            </w:pPr>
            <w:r w:rsidRPr="004E7D1A">
              <w:rPr>
                <w:b/>
                <w:color w:val="000000"/>
                <w:sz w:val="22"/>
              </w:rPr>
              <w:t>Ruta del Mar del Norte y Báltico</w:t>
            </w:r>
          </w:p>
        </w:tc>
        <w:tc>
          <w:tcPr>
            <w:tcW w:w="4200" w:type="pct"/>
            <w:vAlign w:val="center"/>
          </w:tcPr>
          <w:p w14:paraId="4A9A1F1B" w14:textId="54EDD377" w:rsidR="00FB78E6" w:rsidRPr="004E7D1A" w:rsidRDefault="001F0AB1"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Esta ruta conecta a los países del norte de Europa, como Suecia, Noruega, Finlandia y Rusia, con el resto del mundo. Además de productos industriales, el petróleo y el gas natural desempeñan un papel clave en esta ruta, especialmente de Rusia hacia Europa y Asia.</w:t>
            </w:r>
          </w:p>
        </w:tc>
      </w:tr>
      <w:tr w:rsidR="00C1711B" w:rsidRPr="004E7D1A" w14:paraId="53B68E87" w14:textId="77777777" w:rsidTr="00A30EF1">
        <w:tc>
          <w:tcPr>
            <w:tcW w:w="800" w:type="pct"/>
            <w:vAlign w:val="center"/>
          </w:tcPr>
          <w:p w14:paraId="21230F81" w14:textId="385AC9C5" w:rsidR="00C1711B" w:rsidRPr="004E7D1A" w:rsidRDefault="001F0AB1" w:rsidP="004E7D1A">
            <w:pPr>
              <w:pStyle w:val="Normal0"/>
              <w:snapToGrid w:val="0"/>
              <w:spacing w:before="0" w:line="276" w:lineRule="auto"/>
              <w:rPr>
                <w:b/>
                <w:bCs/>
                <w:sz w:val="22"/>
                <w:lang w:val="es-ES"/>
              </w:rPr>
            </w:pPr>
            <w:r w:rsidRPr="004E7D1A">
              <w:rPr>
                <w:b/>
                <w:color w:val="000000"/>
                <w:sz w:val="22"/>
              </w:rPr>
              <w:t>Ruta del Canal de Suez</w:t>
            </w:r>
          </w:p>
        </w:tc>
        <w:tc>
          <w:tcPr>
            <w:tcW w:w="4200" w:type="pct"/>
            <w:vAlign w:val="center"/>
          </w:tcPr>
          <w:p w14:paraId="59169DF4" w14:textId="74A7347C" w:rsidR="00C1711B" w:rsidRPr="004E7D1A" w:rsidRDefault="001F0AB1"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Conectando el Mar Mediterráneo con el Mar Rojo, esta ruta es crucial para el comercio entre Europa, Asia y África. El Canal de Suez permite una ruta más corta entre el Mediterráneo y el Océano Índico, evitando la necesidad de rodear el continente africano. Esta ruta es clave para el comercio de petróleo, productos electrónicos y maquinaria pesada.</w:t>
            </w:r>
          </w:p>
        </w:tc>
      </w:tr>
      <w:tr w:rsidR="00C1711B" w:rsidRPr="004E7D1A" w14:paraId="1BF3AE34" w14:textId="77777777" w:rsidTr="00A30EF1">
        <w:tc>
          <w:tcPr>
            <w:tcW w:w="800" w:type="pct"/>
            <w:vAlign w:val="center"/>
          </w:tcPr>
          <w:p w14:paraId="1D86B8AC" w14:textId="3C292A61" w:rsidR="00C1711B" w:rsidRPr="004E7D1A" w:rsidRDefault="001F0AB1" w:rsidP="004E7D1A">
            <w:pPr>
              <w:pStyle w:val="Normal0"/>
              <w:snapToGrid w:val="0"/>
              <w:spacing w:before="0" w:line="276" w:lineRule="auto"/>
              <w:rPr>
                <w:b/>
                <w:bCs/>
                <w:sz w:val="22"/>
                <w:lang w:val="es-ES"/>
              </w:rPr>
            </w:pPr>
            <w:r w:rsidRPr="004E7D1A">
              <w:rPr>
                <w:b/>
                <w:color w:val="000000"/>
                <w:sz w:val="22"/>
              </w:rPr>
              <w:lastRenderedPageBreak/>
              <w:t>Ruta del Canal de Panamá</w:t>
            </w:r>
          </w:p>
        </w:tc>
        <w:tc>
          <w:tcPr>
            <w:tcW w:w="4200" w:type="pct"/>
            <w:vAlign w:val="center"/>
          </w:tcPr>
          <w:p w14:paraId="546759FA" w14:textId="17018B8A" w:rsidR="00C1711B" w:rsidRPr="004E7D1A" w:rsidRDefault="001F0AB1"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Al igual que el Canal de Suez, el Canal de Panamá es crucial para el comercio entre los océanos Pacífico y Atlántico. Permite una ruta más corta para los buques que van de la costa oeste de América a Europa o Asia, facilitando el comercio de productos como alimentos procesados, maquinaria y productos electrónicos.</w:t>
            </w:r>
          </w:p>
        </w:tc>
      </w:tr>
    </w:tbl>
    <w:p w14:paraId="3C1C59E6" w14:textId="77777777" w:rsidR="00FB78E6" w:rsidRPr="004E7D1A" w:rsidRDefault="00FB78E6" w:rsidP="004E7D1A">
      <w:pPr>
        <w:pBdr>
          <w:top w:val="nil"/>
          <w:left w:val="nil"/>
          <w:bottom w:val="nil"/>
          <w:right w:val="nil"/>
          <w:between w:val="nil"/>
        </w:pBdr>
        <w:snapToGrid w:val="0"/>
        <w:spacing w:after="120" w:line="276" w:lineRule="auto"/>
        <w:rPr>
          <w:rFonts w:ascii="Arial" w:eastAsia="Arial" w:hAnsi="Arial" w:cs="Arial"/>
          <w:bCs/>
          <w:color w:val="FF0000"/>
          <w:sz w:val="22"/>
          <w:szCs w:val="22"/>
        </w:rPr>
      </w:pPr>
    </w:p>
    <w:p w14:paraId="361D0E51" w14:textId="19551D1C" w:rsidR="006B2BD1" w:rsidRPr="004E7D1A" w:rsidRDefault="006B2BD1"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r w:rsidRPr="004E7D1A">
        <w:rPr>
          <w:rFonts w:ascii="Arial" w:eastAsia="Arial" w:hAnsi="Arial" w:cs="Arial"/>
          <w:b/>
          <w:color w:val="000000"/>
          <w:sz w:val="22"/>
          <w:szCs w:val="22"/>
        </w:rPr>
        <w:t xml:space="preserve">Grupos </w:t>
      </w:r>
      <w:r w:rsidR="003A02FE" w:rsidRPr="004E7D1A">
        <w:rPr>
          <w:rFonts w:ascii="Arial" w:eastAsia="Arial" w:hAnsi="Arial" w:cs="Arial"/>
          <w:b/>
          <w:color w:val="000000"/>
          <w:sz w:val="22"/>
          <w:szCs w:val="22"/>
        </w:rPr>
        <w:t>comerciales y bloques económicos globales</w:t>
      </w:r>
    </w:p>
    <w:p w14:paraId="13BB17FD" w14:textId="7304534B" w:rsidR="006B2BD1" w:rsidRPr="004E7D1A" w:rsidRDefault="006B2BD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 cooperación entre países</w:t>
      </w:r>
      <w:r w:rsidR="00983ACD"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mediante bloques comerciales</w:t>
      </w:r>
      <w:r w:rsidR="00983ACD"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es otro factor que ha favorecido el crecimiento del comercio internacional. Estos acuerdos reducen barreras arancelarias, facilitan el flujo de bienes, y abren oportunidades para sectores específicos. Los principales bloques comerciales incluyen:</w:t>
      </w:r>
    </w:p>
    <w:p w14:paraId="55D98EA7" w14:textId="70424934" w:rsidR="00DC2628" w:rsidRPr="004E7D1A" w:rsidRDefault="00DC2628" w:rsidP="004E7D1A">
      <w:pPr>
        <w:pBdr>
          <w:top w:val="nil"/>
          <w:left w:val="nil"/>
          <w:bottom w:val="nil"/>
          <w:right w:val="nil"/>
          <w:between w:val="nil"/>
        </w:pBdr>
        <w:snapToGrid w:val="0"/>
        <w:spacing w:after="120" w:line="276" w:lineRule="auto"/>
        <w:rPr>
          <w:rFonts w:ascii="Arial" w:eastAsia="Arial" w:hAnsi="Arial" w:cs="Arial"/>
          <w:bCs/>
          <w:color w:val="FF0000"/>
          <w:sz w:val="22"/>
          <w:szCs w:val="22"/>
        </w:rPr>
      </w:pPr>
    </w:p>
    <w:tbl>
      <w:tblPr>
        <w:tblStyle w:val="TableGrid"/>
        <w:tblW w:w="5000" w:type="pct"/>
        <w:tblLook w:val="04A0" w:firstRow="1" w:lastRow="0" w:firstColumn="1" w:lastColumn="0" w:noHBand="0" w:noVBand="1"/>
      </w:tblPr>
      <w:tblGrid>
        <w:gridCol w:w="1838"/>
        <w:gridCol w:w="6992"/>
      </w:tblGrid>
      <w:tr w:rsidR="00FB78E6" w:rsidRPr="004E7D1A" w14:paraId="75F057D6" w14:textId="77777777" w:rsidTr="00A30EF1">
        <w:tc>
          <w:tcPr>
            <w:tcW w:w="5000" w:type="pct"/>
            <w:gridSpan w:val="2"/>
            <w:shd w:val="clear" w:color="auto" w:fill="9BBB59" w:themeFill="accent3"/>
            <w:vAlign w:val="center"/>
          </w:tcPr>
          <w:p w14:paraId="00346AC2" w14:textId="77777777" w:rsidR="00FB78E6" w:rsidRPr="004E7D1A" w:rsidRDefault="00FB78E6" w:rsidP="004E7D1A">
            <w:pPr>
              <w:pStyle w:val="Normal0"/>
              <w:snapToGrid w:val="0"/>
              <w:spacing w:before="0" w:line="276" w:lineRule="auto"/>
              <w:jc w:val="center"/>
              <w:rPr>
                <w:b/>
                <w:bCs/>
                <w:sz w:val="22"/>
                <w:lang w:val="es-ES"/>
              </w:rPr>
            </w:pPr>
            <w:r w:rsidRPr="004E7D1A">
              <w:rPr>
                <w:b/>
                <w:bCs/>
                <w:sz w:val="22"/>
                <w:lang w:val="es-ES"/>
              </w:rPr>
              <w:t>ACORDEÓN</w:t>
            </w:r>
          </w:p>
        </w:tc>
      </w:tr>
      <w:tr w:rsidR="00FB78E6" w:rsidRPr="004E7D1A" w14:paraId="578B9585" w14:textId="77777777" w:rsidTr="00AE58DF">
        <w:tc>
          <w:tcPr>
            <w:tcW w:w="1041" w:type="pct"/>
            <w:vAlign w:val="center"/>
          </w:tcPr>
          <w:p w14:paraId="206691E6" w14:textId="4E47DC65" w:rsidR="00FB78E6" w:rsidRPr="004E7D1A" w:rsidRDefault="00983ACD" w:rsidP="004E7D1A">
            <w:pPr>
              <w:pStyle w:val="Normal0"/>
              <w:snapToGrid w:val="0"/>
              <w:spacing w:before="0" w:line="276" w:lineRule="auto"/>
              <w:rPr>
                <w:b/>
                <w:bCs/>
                <w:sz w:val="22"/>
                <w:lang w:val="es-ES"/>
              </w:rPr>
            </w:pPr>
            <w:r w:rsidRPr="004E7D1A">
              <w:rPr>
                <w:b/>
                <w:color w:val="000000"/>
                <w:sz w:val="22"/>
              </w:rPr>
              <w:t>Unión Europea (UE)</w:t>
            </w:r>
          </w:p>
        </w:tc>
        <w:tc>
          <w:tcPr>
            <w:tcW w:w="3959" w:type="pct"/>
            <w:vAlign w:val="center"/>
          </w:tcPr>
          <w:p w14:paraId="19F7EEA9" w14:textId="18F95C5F" w:rsidR="00FB78E6" w:rsidRPr="004E7D1A" w:rsidRDefault="00983ACD"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Uno de los bloques más importantes, la UE agrupa a 27 países de Europa, siendo Alemania, Italia</w:t>
            </w:r>
            <w:r w:rsidR="00D16CED" w:rsidRPr="004E7D1A">
              <w:rPr>
                <w:rFonts w:ascii="Arial" w:eastAsia="Arial" w:hAnsi="Arial" w:cs="Arial"/>
                <w:bCs/>
                <w:color w:val="000000"/>
                <w:sz w:val="22"/>
                <w:szCs w:val="22"/>
              </w:rPr>
              <w:t xml:space="preserve"> y Francia,</w:t>
            </w:r>
            <w:r w:rsidRPr="004E7D1A">
              <w:rPr>
                <w:rFonts w:ascii="Arial" w:eastAsia="Arial" w:hAnsi="Arial" w:cs="Arial"/>
                <w:bCs/>
                <w:color w:val="000000"/>
                <w:sz w:val="22"/>
                <w:szCs w:val="22"/>
              </w:rPr>
              <w:t xml:space="preserve"> los mayores socios comerciales. La UE es conocida por su mercado único y la libre circulación de bienes, personas y capitales. Los productos más intercambiados dentro de la UE son los vehículos, productos farmacéuticos, maquinaria y equipo industrial.</w:t>
            </w:r>
          </w:p>
        </w:tc>
      </w:tr>
      <w:tr w:rsidR="00FB78E6" w:rsidRPr="004E7D1A" w14:paraId="2254F6AB" w14:textId="77777777" w:rsidTr="00AE58DF">
        <w:tc>
          <w:tcPr>
            <w:tcW w:w="1041" w:type="pct"/>
            <w:vAlign w:val="center"/>
          </w:tcPr>
          <w:p w14:paraId="20F3FE23" w14:textId="12DEFA80" w:rsidR="00FB78E6" w:rsidRPr="004E7D1A" w:rsidRDefault="00983ACD" w:rsidP="004E7D1A">
            <w:pPr>
              <w:pStyle w:val="Normal0"/>
              <w:snapToGrid w:val="0"/>
              <w:spacing w:before="0" w:line="276" w:lineRule="auto"/>
              <w:rPr>
                <w:b/>
                <w:bCs/>
                <w:sz w:val="22"/>
                <w:lang w:val="es-ES"/>
              </w:rPr>
            </w:pPr>
            <w:r w:rsidRPr="004E7D1A">
              <w:rPr>
                <w:b/>
                <w:color w:val="000000"/>
                <w:sz w:val="22"/>
              </w:rPr>
              <w:t>Mercado Común del Sur (Mercosur)</w:t>
            </w:r>
          </w:p>
        </w:tc>
        <w:tc>
          <w:tcPr>
            <w:tcW w:w="3959" w:type="pct"/>
            <w:vAlign w:val="center"/>
          </w:tcPr>
          <w:p w14:paraId="4B6950FE" w14:textId="2E9FEFD8" w:rsidR="00FB78E6" w:rsidRPr="004E7D1A" w:rsidRDefault="00983ACD"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Compuesto por países de América del Sur como Brasil, Argentina, Paraguay, Uruguay y Venezuela (en observación), el Mercosur facilita el comercio de productos agrícolas, soja, carne y minerales. Con su enfoque en la integración económica regional, este bloque busca aumentar el comercio entre los países miembros y con mercados externos.</w:t>
            </w:r>
          </w:p>
        </w:tc>
      </w:tr>
      <w:tr w:rsidR="00FB78E6" w:rsidRPr="004E7D1A" w14:paraId="4F6D5CD7" w14:textId="77777777" w:rsidTr="00AE58DF">
        <w:tc>
          <w:tcPr>
            <w:tcW w:w="1041" w:type="pct"/>
            <w:vAlign w:val="center"/>
          </w:tcPr>
          <w:p w14:paraId="3087C228" w14:textId="015FE250" w:rsidR="00FB78E6" w:rsidRPr="004E7D1A" w:rsidRDefault="00983ACD" w:rsidP="004E7D1A">
            <w:pPr>
              <w:pStyle w:val="Normal0"/>
              <w:snapToGrid w:val="0"/>
              <w:spacing w:before="0" w:line="276" w:lineRule="auto"/>
              <w:rPr>
                <w:b/>
                <w:bCs/>
                <w:sz w:val="22"/>
                <w:lang w:val="es-ES"/>
              </w:rPr>
            </w:pPr>
            <w:r w:rsidRPr="004E7D1A">
              <w:rPr>
                <w:b/>
                <w:color w:val="000000"/>
                <w:sz w:val="22"/>
              </w:rPr>
              <w:t>Tratado de Libre Comercio de América del Norte (TLCAN/T-MEC)</w:t>
            </w:r>
          </w:p>
        </w:tc>
        <w:tc>
          <w:tcPr>
            <w:tcW w:w="3959" w:type="pct"/>
            <w:vAlign w:val="center"/>
          </w:tcPr>
          <w:p w14:paraId="63304FAC" w14:textId="548636A2" w:rsidR="00FB78E6" w:rsidRPr="004E7D1A" w:rsidRDefault="00983ACD"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Este acuerdo, que actualmente incluye a Canadá, México y Estados Unidos, forma uno de los bloques comerciales más poderosos del mundo. Los productos más comercializados son automóviles, petróleo y productos agrícolas, especialmente en el caso de México y Estados Unidos.</w:t>
            </w:r>
          </w:p>
        </w:tc>
      </w:tr>
      <w:tr w:rsidR="00983ACD" w:rsidRPr="004E7D1A" w14:paraId="674B87D1" w14:textId="77777777" w:rsidTr="00AE58DF">
        <w:tc>
          <w:tcPr>
            <w:tcW w:w="1041" w:type="pct"/>
            <w:vAlign w:val="center"/>
          </w:tcPr>
          <w:p w14:paraId="22366C41" w14:textId="5FEEA7B8" w:rsidR="00983ACD" w:rsidRPr="004E7D1A" w:rsidRDefault="00983ACD" w:rsidP="004E7D1A">
            <w:pPr>
              <w:pStyle w:val="Normal0"/>
              <w:snapToGrid w:val="0"/>
              <w:spacing w:before="0" w:line="276" w:lineRule="auto"/>
              <w:rPr>
                <w:b/>
                <w:bCs/>
                <w:sz w:val="22"/>
                <w:lang w:val="es-ES"/>
              </w:rPr>
            </w:pPr>
            <w:r w:rsidRPr="004E7D1A">
              <w:rPr>
                <w:b/>
                <w:color w:val="000000"/>
                <w:sz w:val="22"/>
              </w:rPr>
              <w:t xml:space="preserve">Asociación de Naciones del Sudeste </w:t>
            </w:r>
            <w:r w:rsidRPr="004E7D1A">
              <w:rPr>
                <w:b/>
                <w:color w:val="000000"/>
                <w:sz w:val="22"/>
              </w:rPr>
              <w:lastRenderedPageBreak/>
              <w:t>Asiático (ASEAN)</w:t>
            </w:r>
          </w:p>
        </w:tc>
        <w:tc>
          <w:tcPr>
            <w:tcW w:w="3959" w:type="pct"/>
            <w:vAlign w:val="center"/>
          </w:tcPr>
          <w:p w14:paraId="1CE3B961" w14:textId="4C028C64" w:rsidR="00983ACD" w:rsidRPr="004E7D1A" w:rsidRDefault="00983ACD"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lastRenderedPageBreak/>
              <w:t>Con países clave</w:t>
            </w:r>
            <w:r w:rsidR="00D16CED" w:rsidRPr="004E7D1A">
              <w:rPr>
                <w:rFonts w:ascii="Arial" w:eastAsia="Arial" w:hAnsi="Arial" w:cs="Arial"/>
                <w:bCs/>
                <w:color w:val="000000"/>
                <w:sz w:val="22"/>
                <w:szCs w:val="22"/>
              </w:rPr>
              <w:t>s</w:t>
            </w:r>
            <w:r w:rsidRPr="004E7D1A">
              <w:rPr>
                <w:rFonts w:ascii="Arial" w:eastAsia="Arial" w:hAnsi="Arial" w:cs="Arial"/>
                <w:bCs/>
                <w:color w:val="000000"/>
                <w:sz w:val="22"/>
                <w:szCs w:val="22"/>
              </w:rPr>
              <w:t xml:space="preserve"> como China, Japón, Corea del Sur, Vietnam y Indonesia, ASEAN se ha convertido en un actor crucial en la producción y comercialización de bienes electrónicos, vehículos, productos textiles y productos químicos. Esta región ha </w:t>
            </w:r>
            <w:r w:rsidRPr="004E7D1A">
              <w:rPr>
                <w:rFonts w:ascii="Arial" w:eastAsia="Arial" w:hAnsi="Arial" w:cs="Arial"/>
                <w:bCs/>
                <w:color w:val="000000"/>
                <w:sz w:val="22"/>
                <w:szCs w:val="22"/>
              </w:rPr>
              <w:lastRenderedPageBreak/>
              <w:t>experimentado un notable crecimiento en las últimas décadas, especialmente en sectores de manufactura.</w:t>
            </w:r>
          </w:p>
        </w:tc>
      </w:tr>
      <w:tr w:rsidR="00983ACD" w:rsidRPr="004E7D1A" w14:paraId="6642D7FD" w14:textId="77777777" w:rsidTr="00AE58DF">
        <w:tc>
          <w:tcPr>
            <w:tcW w:w="1041" w:type="pct"/>
            <w:vAlign w:val="center"/>
          </w:tcPr>
          <w:p w14:paraId="57A64500" w14:textId="232D4DE2" w:rsidR="00983ACD" w:rsidRPr="004E7D1A" w:rsidRDefault="00983ACD" w:rsidP="004E7D1A">
            <w:pPr>
              <w:pStyle w:val="Normal0"/>
              <w:snapToGrid w:val="0"/>
              <w:spacing w:before="0" w:line="276" w:lineRule="auto"/>
              <w:rPr>
                <w:b/>
                <w:bCs/>
                <w:sz w:val="22"/>
                <w:lang w:val="es-ES"/>
              </w:rPr>
            </w:pPr>
            <w:r w:rsidRPr="004E7D1A">
              <w:rPr>
                <w:b/>
                <w:color w:val="000000"/>
                <w:sz w:val="22"/>
              </w:rPr>
              <w:lastRenderedPageBreak/>
              <w:t>Acuerdo Integral y Progresivo de Asociación Transpacífico (CPTPP)</w:t>
            </w:r>
          </w:p>
        </w:tc>
        <w:tc>
          <w:tcPr>
            <w:tcW w:w="3959" w:type="pct"/>
            <w:vAlign w:val="center"/>
          </w:tcPr>
          <w:p w14:paraId="20B1F64E" w14:textId="7D4638D2" w:rsidR="00983ACD" w:rsidRPr="004E7D1A" w:rsidRDefault="00983ACD"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Este bloque incluye a países del Pacífico como Australia, Japón, Canadá, México, Vietnam, entre otros. El CPTPP tiene como objetivo promover la cooperación económica y reducir barreras comerciales en sectores clave</w:t>
            </w:r>
            <w:r w:rsidR="00A44DE5">
              <w:rPr>
                <w:rFonts w:ascii="Arial" w:eastAsia="Arial" w:hAnsi="Arial" w:cs="Arial"/>
                <w:bCs/>
                <w:color w:val="000000"/>
                <w:sz w:val="22"/>
                <w:szCs w:val="22"/>
              </w:rPr>
              <w:t>s</w:t>
            </w:r>
            <w:r w:rsidRPr="004E7D1A">
              <w:rPr>
                <w:rFonts w:ascii="Arial" w:eastAsia="Arial" w:hAnsi="Arial" w:cs="Arial"/>
                <w:bCs/>
                <w:color w:val="000000"/>
                <w:sz w:val="22"/>
                <w:szCs w:val="22"/>
              </w:rPr>
              <w:t xml:space="preserve"> como tecnología, alimentos procesados, productos farmacéuticos y energía renovable.</w:t>
            </w:r>
          </w:p>
        </w:tc>
      </w:tr>
    </w:tbl>
    <w:p w14:paraId="68D4FFFA" w14:textId="77777777" w:rsidR="00FB78E6" w:rsidRPr="004E7D1A" w:rsidRDefault="00FB78E6" w:rsidP="004E7D1A">
      <w:pPr>
        <w:pBdr>
          <w:top w:val="nil"/>
          <w:left w:val="nil"/>
          <w:bottom w:val="nil"/>
          <w:right w:val="nil"/>
          <w:between w:val="nil"/>
        </w:pBdr>
        <w:snapToGrid w:val="0"/>
        <w:spacing w:after="120" w:line="276" w:lineRule="auto"/>
        <w:rPr>
          <w:rFonts w:ascii="Arial" w:eastAsia="Arial" w:hAnsi="Arial" w:cs="Arial"/>
          <w:bCs/>
          <w:color w:val="FF0000"/>
          <w:sz w:val="22"/>
          <w:szCs w:val="22"/>
        </w:rPr>
      </w:pPr>
    </w:p>
    <w:p w14:paraId="152E739F" w14:textId="106CD62C" w:rsidR="006B2BD1" w:rsidRPr="004E7D1A" w:rsidRDefault="006B2BD1"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r w:rsidRPr="004E7D1A">
        <w:rPr>
          <w:rFonts w:ascii="Arial" w:eastAsia="Arial" w:hAnsi="Arial" w:cs="Arial"/>
          <w:b/>
          <w:color w:val="000000"/>
          <w:sz w:val="22"/>
          <w:szCs w:val="22"/>
        </w:rPr>
        <w:t xml:space="preserve">Productos más </w:t>
      </w:r>
      <w:r w:rsidR="007C45A7" w:rsidRPr="004E7D1A">
        <w:rPr>
          <w:rFonts w:ascii="Arial" w:eastAsia="Arial" w:hAnsi="Arial" w:cs="Arial"/>
          <w:b/>
          <w:color w:val="000000"/>
          <w:sz w:val="22"/>
          <w:szCs w:val="22"/>
        </w:rPr>
        <w:t>comercializados globalmente</w:t>
      </w:r>
    </w:p>
    <w:p w14:paraId="32164C24" w14:textId="619C4950" w:rsidR="006B2BD1" w:rsidRPr="004E7D1A" w:rsidRDefault="006B2BD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Los productos que se comercializan a nivel mundial</w:t>
      </w:r>
      <w:r w:rsidR="007C45A7"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son diversos y varían</w:t>
      </w:r>
      <w:r w:rsidR="007C45A7"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según la región y la demanda global. Sin embargo, algunos productos clave</w:t>
      </w:r>
      <w:r w:rsidR="007C45A7" w:rsidRPr="004E7D1A">
        <w:rPr>
          <w:rFonts w:ascii="Arial" w:eastAsia="Arial" w:hAnsi="Arial" w:cs="Arial"/>
          <w:bCs/>
          <w:color w:val="000000"/>
          <w:sz w:val="22"/>
          <w:szCs w:val="22"/>
        </w:rPr>
        <w:t>s</w:t>
      </w:r>
      <w:r w:rsidRPr="004E7D1A">
        <w:rPr>
          <w:rFonts w:ascii="Arial" w:eastAsia="Arial" w:hAnsi="Arial" w:cs="Arial"/>
          <w:bCs/>
          <w:color w:val="000000"/>
          <w:sz w:val="22"/>
          <w:szCs w:val="22"/>
        </w:rPr>
        <w:t xml:space="preserve"> se destacan en casi todas las rutas comerciales y grupos económicos:</w:t>
      </w:r>
    </w:p>
    <w:p w14:paraId="2A47887B" w14:textId="4505CFB6" w:rsidR="00DC2628" w:rsidRPr="004E7D1A" w:rsidRDefault="00DC2628" w:rsidP="004E7D1A">
      <w:pPr>
        <w:pBdr>
          <w:top w:val="nil"/>
          <w:left w:val="nil"/>
          <w:bottom w:val="nil"/>
          <w:right w:val="nil"/>
          <w:between w:val="nil"/>
        </w:pBdr>
        <w:snapToGrid w:val="0"/>
        <w:spacing w:after="120" w:line="276" w:lineRule="auto"/>
        <w:rPr>
          <w:rFonts w:ascii="Arial" w:eastAsia="Arial" w:hAnsi="Arial" w:cs="Arial"/>
          <w:bCs/>
          <w:color w:val="FF0000"/>
          <w:sz w:val="22"/>
          <w:szCs w:val="22"/>
        </w:rPr>
      </w:pPr>
    </w:p>
    <w:tbl>
      <w:tblPr>
        <w:tblStyle w:val="TableGrid"/>
        <w:tblW w:w="0" w:type="auto"/>
        <w:tblLayout w:type="fixed"/>
        <w:tblLook w:val="04A0" w:firstRow="1" w:lastRow="0" w:firstColumn="1" w:lastColumn="0" w:noHBand="0" w:noVBand="1"/>
      </w:tblPr>
      <w:tblGrid>
        <w:gridCol w:w="1838"/>
        <w:gridCol w:w="4961"/>
        <w:gridCol w:w="2031"/>
      </w:tblGrid>
      <w:tr w:rsidR="00FB78E6" w:rsidRPr="004E7D1A" w14:paraId="72E15F77" w14:textId="77777777" w:rsidTr="00E827BA">
        <w:tc>
          <w:tcPr>
            <w:tcW w:w="8830" w:type="dxa"/>
            <w:gridSpan w:val="3"/>
            <w:shd w:val="clear" w:color="auto" w:fill="9BBB59" w:themeFill="accent3"/>
            <w:vAlign w:val="center"/>
          </w:tcPr>
          <w:p w14:paraId="0C855A2E" w14:textId="77777777" w:rsidR="00FB78E6" w:rsidRPr="004E7D1A" w:rsidRDefault="00FB78E6" w:rsidP="004E7D1A">
            <w:pPr>
              <w:pStyle w:val="Normal0"/>
              <w:snapToGrid w:val="0"/>
              <w:spacing w:before="0" w:line="276" w:lineRule="auto"/>
              <w:jc w:val="center"/>
              <w:rPr>
                <w:b/>
                <w:bCs/>
                <w:sz w:val="22"/>
              </w:rPr>
            </w:pPr>
            <w:r w:rsidRPr="004E7D1A">
              <w:rPr>
                <w:b/>
                <w:bCs/>
                <w:sz w:val="22"/>
              </w:rPr>
              <w:t>SLIDE</w:t>
            </w:r>
          </w:p>
        </w:tc>
      </w:tr>
      <w:tr w:rsidR="00FB78E6" w:rsidRPr="004E7D1A" w14:paraId="2416F09D" w14:textId="77777777" w:rsidTr="00DA5B2A">
        <w:tc>
          <w:tcPr>
            <w:tcW w:w="1838" w:type="dxa"/>
            <w:vAlign w:val="center"/>
          </w:tcPr>
          <w:p w14:paraId="4B184061" w14:textId="1E94C60A" w:rsidR="00FB78E6" w:rsidRPr="004E7D1A" w:rsidRDefault="001A3CF3" w:rsidP="004E7D1A">
            <w:pPr>
              <w:pStyle w:val="Normal0"/>
              <w:snapToGrid w:val="0"/>
              <w:spacing w:before="0" w:line="276" w:lineRule="auto"/>
              <w:rPr>
                <w:b/>
                <w:bCs/>
                <w:sz w:val="22"/>
                <w:lang w:val="es-MX"/>
              </w:rPr>
            </w:pPr>
            <w:r w:rsidRPr="004E7D1A">
              <w:rPr>
                <w:b/>
                <w:color w:val="000000"/>
                <w:sz w:val="22"/>
              </w:rPr>
              <w:t>Petróleo y gas</w:t>
            </w:r>
          </w:p>
        </w:tc>
        <w:tc>
          <w:tcPr>
            <w:tcW w:w="4961" w:type="dxa"/>
            <w:vAlign w:val="center"/>
          </w:tcPr>
          <w:p w14:paraId="7C6AB5A8" w14:textId="36FB312B" w:rsidR="00FB78E6" w:rsidRPr="004E7D1A" w:rsidRDefault="001A3CF3" w:rsidP="004E7D1A">
            <w:pPr>
              <w:pStyle w:val="Normal0"/>
              <w:snapToGrid w:val="0"/>
              <w:spacing w:before="0" w:line="276" w:lineRule="auto"/>
              <w:rPr>
                <w:sz w:val="22"/>
                <w:lang w:val="es-MX"/>
              </w:rPr>
            </w:pPr>
            <w:r w:rsidRPr="004E7D1A">
              <w:rPr>
                <w:bCs/>
                <w:color w:val="000000"/>
                <w:sz w:val="22"/>
              </w:rPr>
              <w:t>El petróleo crudo y sus derivados</w:t>
            </w:r>
            <w:r w:rsidR="00AA4CE0" w:rsidRPr="004E7D1A">
              <w:rPr>
                <w:bCs/>
                <w:color w:val="000000"/>
                <w:sz w:val="22"/>
              </w:rPr>
              <w:t>,</w:t>
            </w:r>
            <w:r w:rsidRPr="004E7D1A">
              <w:rPr>
                <w:bCs/>
                <w:color w:val="000000"/>
                <w:sz w:val="22"/>
              </w:rPr>
              <w:t xml:space="preserve"> siguen siendo los productos más intercambiados en las rutas comerciales internacionales, especialmente entre Oriente Medio, América del Norte y Asia. Rusia, Arabia Saudita, y Estados Unidos son los principales exportadores de petróleo, mientras que países como China e India son grandes importadores.</w:t>
            </w:r>
          </w:p>
        </w:tc>
        <w:tc>
          <w:tcPr>
            <w:tcW w:w="2031" w:type="dxa"/>
            <w:vAlign w:val="center"/>
          </w:tcPr>
          <w:p w14:paraId="24C7E7DE" w14:textId="40E47717" w:rsidR="00FB78E6" w:rsidRPr="004E7D1A" w:rsidRDefault="009300FC" w:rsidP="004E7D1A">
            <w:pPr>
              <w:pStyle w:val="Normal0"/>
              <w:snapToGrid w:val="0"/>
              <w:spacing w:before="0" w:line="276" w:lineRule="auto"/>
              <w:jc w:val="center"/>
              <w:rPr>
                <w:sz w:val="22"/>
              </w:rPr>
            </w:pPr>
            <w:commentRangeStart w:id="27"/>
            <w:r w:rsidRPr="004E7D1A">
              <w:rPr>
                <w:noProof/>
                <w:sz w:val="22"/>
              </w:rPr>
              <w:drawing>
                <wp:inline distT="0" distB="0" distL="0" distR="0" wp14:anchorId="17B977FD" wp14:editId="28785AC5">
                  <wp:extent cx="1152525" cy="1164590"/>
                  <wp:effectExtent l="0" t="0" r="3175" b="3810"/>
                  <wp:docPr id="695132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32005" name="Picture 6951320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52525" cy="1164590"/>
                          </a:xfrm>
                          <a:prstGeom prst="rect">
                            <a:avLst/>
                          </a:prstGeom>
                        </pic:spPr>
                      </pic:pic>
                    </a:graphicData>
                  </a:graphic>
                </wp:inline>
              </w:drawing>
            </w:r>
            <w:commentRangeEnd w:id="27"/>
            <w:r w:rsidRPr="004E7D1A">
              <w:rPr>
                <w:rStyle w:val="CommentReference"/>
                <w:rFonts w:eastAsia="Times New Roman"/>
                <w:sz w:val="22"/>
                <w:szCs w:val="22"/>
                <w:lang w:eastAsia="es-MX"/>
              </w:rPr>
              <w:commentReference w:id="27"/>
            </w:r>
          </w:p>
        </w:tc>
      </w:tr>
      <w:tr w:rsidR="00FB78E6" w:rsidRPr="004E7D1A" w14:paraId="697D0A3D" w14:textId="77777777" w:rsidTr="00DA5B2A">
        <w:tc>
          <w:tcPr>
            <w:tcW w:w="1838" w:type="dxa"/>
            <w:vAlign w:val="center"/>
          </w:tcPr>
          <w:p w14:paraId="1F197D05" w14:textId="730341E9" w:rsidR="00FB78E6" w:rsidRPr="004E7D1A" w:rsidRDefault="001A3CF3" w:rsidP="004E7D1A">
            <w:pPr>
              <w:pStyle w:val="Normal0"/>
              <w:snapToGrid w:val="0"/>
              <w:spacing w:before="0" w:line="276" w:lineRule="auto"/>
              <w:rPr>
                <w:b/>
                <w:bCs/>
                <w:sz w:val="22"/>
                <w:lang w:val="es-MX"/>
              </w:rPr>
            </w:pPr>
            <w:r w:rsidRPr="004E7D1A">
              <w:rPr>
                <w:b/>
                <w:color w:val="000000"/>
                <w:sz w:val="22"/>
              </w:rPr>
              <w:t>Electrónica y tecnología</w:t>
            </w:r>
          </w:p>
        </w:tc>
        <w:tc>
          <w:tcPr>
            <w:tcW w:w="4961" w:type="dxa"/>
            <w:vAlign w:val="center"/>
          </w:tcPr>
          <w:p w14:paraId="2FDDF552" w14:textId="1ADD1EF1" w:rsidR="00FB78E6" w:rsidRPr="004E7D1A" w:rsidRDefault="001A3CF3" w:rsidP="004E7D1A">
            <w:pPr>
              <w:pStyle w:val="Normal0"/>
              <w:snapToGrid w:val="0"/>
              <w:spacing w:before="0" w:line="276" w:lineRule="auto"/>
              <w:rPr>
                <w:sz w:val="22"/>
                <w:lang w:val="es-MX"/>
              </w:rPr>
            </w:pPr>
            <w:r w:rsidRPr="004E7D1A">
              <w:rPr>
                <w:bCs/>
                <w:color w:val="000000"/>
                <w:sz w:val="22"/>
              </w:rPr>
              <w:t>La globalización de la producción ha hecho que productos como teléfonos inteligentes, computadoras y componentes electrónicos sean algunos de los más intercambiados. Países como China, Corea del Sur y Taiwán dominan la producción de estos productos, mientras que los mercados más grandes consumidores incluyen EE.UU., Unión Europea y Japón.</w:t>
            </w:r>
          </w:p>
        </w:tc>
        <w:tc>
          <w:tcPr>
            <w:tcW w:w="2031" w:type="dxa"/>
            <w:vAlign w:val="center"/>
          </w:tcPr>
          <w:p w14:paraId="71190FB8" w14:textId="46633BF9" w:rsidR="00FB78E6" w:rsidRPr="004E7D1A" w:rsidRDefault="00D30869" w:rsidP="004E7D1A">
            <w:pPr>
              <w:pStyle w:val="Normal0"/>
              <w:snapToGrid w:val="0"/>
              <w:spacing w:before="0" w:line="276" w:lineRule="auto"/>
              <w:jc w:val="center"/>
              <w:rPr>
                <w:sz w:val="22"/>
              </w:rPr>
            </w:pPr>
            <w:commentRangeStart w:id="28"/>
            <w:r w:rsidRPr="004E7D1A">
              <w:rPr>
                <w:noProof/>
                <w:sz w:val="22"/>
              </w:rPr>
              <w:drawing>
                <wp:inline distT="0" distB="0" distL="0" distR="0" wp14:anchorId="68008ECE" wp14:editId="0CE5C68F">
                  <wp:extent cx="1152525" cy="1108710"/>
                  <wp:effectExtent l="0" t="0" r="3175" b="0"/>
                  <wp:docPr id="10608731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73135" name="Picture 10608731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52525" cy="1108710"/>
                          </a:xfrm>
                          <a:prstGeom prst="rect">
                            <a:avLst/>
                          </a:prstGeom>
                        </pic:spPr>
                      </pic:pic>
                    </a:graphicData>
                  </a:graphic>
                </wp:inline>
              </w:drawing>
            </w:r>
            <w:commentRangeEnd w:id="28"/>
            <w:r w:rsidRPr="004E7D1A">
              <w:rPr>
                <w:rStyle w:val="CommentReference"/>
                <w:rFonts w:eastAsia="Times New Roman"/>
                <w:sz w:val="22"/>
                <w:szCs w:val="22"/>
                <w:lang w:eastAsia="es-MX"/>
              </w:rPr>
              <w:commentReference w:id="28"/>
            </w:r>
          </w:p>
        </w:tc>
      </w:tr>
      <w:tr w:rsidR="00FB78E6" w:rsidRPr="004E7D1A" w14:paraId="6AD63F1A" w14:textId="77777777" w:rsidTr="00DA5B2A">
        <w:tc>
          <w:tcPr>
            <w:tcW w:w="1838" w:type="dxa"/>
            <w:vAlign w:val="center"/>
          </w:tcPr>
          <w:p w14:paraId="7CFEC4DC" w14:textId="38B7BCCB" w:rsidR="00FB78E6" w:rsidRPr="004E7D1A" w:rsidRDefault="001A3CF3" w:rsidP="004E7D1A">
            <w:pPr>
              <w:pStyle w:val="Normal0"/>
              <w:snapToGrid w:val="0"/>
              <w:spacing w:before="0" w:line="276" w:lineRule="auto"/>
              <w:rPr>
                <w:b/>
                <w:bCs/>
                <w:sz w:val="22"/>
                <w:lang w:val="es-MX"/>
              </w:rPr>
            </w:pPr>
            <w:r w:rsidRPr="004E7D1A">
              <w:rPr>
                <w:b/>
                <w:color w:val="000000"/>
                <w:sz w:val="22"/>
              </w:rPr>
              <w:lastRenderedPageBreak/>
              <w:t>Productos agrícolas</w:t>
            </w:r>
          </w:p>
        </w:tc>
        <w:tc>
          <w:tcPr>
            <w:tcW w:w="4961" w:type="dxa"/>
            <w:vAlign w:val="center"/>
          </w:tcPr>
          <w:p w14:paraId="54D3320B" w14:textId="1A193AD1" w:rsidR="00FB78E6" w:rsidRPr="004E7D1A" w:rsidRDefault="001A3CF3" w:rsidP="004E7D1A">
            <w:pPr>
              <w:pStyle w:val="Normal0"/>
              <w:snapToGrid w:val="0"/>
              <w:spacing w:before="0" w:line="276" w:lineRule="auto"/>
              <w:rPr>
                <w:sz w:val="22"/>
                <w:lang w:val="es-MX"/>
              </w:rPr>
            </w:pPr>
            <w:r w:rsidRPr="004E7D1A">
              <w:rPr>
                <w:bCs/>
                <w:color w:val="000000"/>
                <w:sz w:val="22"/>
              </w:rPr>
              <w:t>Los granos (como el maíz, soja y trigo), carne, café y azúcar son fundamentales para el comercio global. Brasil, Argentina y EE.UU. son grandes exportadores de productos agrícolas, mientras que China y Unión Europea son grandes importadores.</w:t>
            </w:r>
          </w:p>
        </w:tc>
        <w:tc>
          <w:tcPr>
            <w:tcW w:w="2031" w:type="dxa"/>
            <w:vAlign w:val="center"/>
          </w:tcPr>
          <w:p w14:paraId="4533AF3B" w14:textId="2CD57C89" w:rsidR="00FB78E6" w:rsidRPr="004E7D1A" w:rsidRDefault="003E578A" w:rsidP="004E7D1A">
            <w:pPr>
              <w:pStyle w:val="Normal0"/>
              <w:snapToGrid w:val="0"/>
              <w:spacing w:before="0" w:line="276" w:lineRule="auto"/>
              <w:jc w:val="center"/>
              <w:rPr>
                <w:sz w:val="22"/>
              </w:rPr>
            </w:pPr>
            <w:commentRangeStart w:id="29"/>
            <w:r w:rsidRPr="004E7D1A">
              <w:rPr>
                <w:noProof/>
                <w:sz w:val="22"/>
              </w:rPr>
              <w:drawing>
                <wp:inline distT="0" distB="0" distL="0" distR="0" wp14:anchorId="151765E5" wp14:editId="7D0BFCE3">
                  <wp:extent cx="1152525" cy="1089025"/>
                  <wp:effectExtent l="0" t="0" r="3175" b="3175"/>
                  <wp:docPr id="2599670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7005" name="Picture 259967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52525" cy="1089025"/>
                          </a:xfrm>
                          <a:prstGeom prst="rect">
                            <a:avLst/>
                          </a:prstGeom>
                        </pic:spPr>
                      </pic:pic>
                    </a:graphicData>
                  </a:graphic>
                </wp:inline>
              </w:drawing>
            </w:r>
            <w:commentRangeEnd w:id="29"/>
            <w:r w:rsidRPr="004E7D1A">
              <w:rPr>
                <w:rStyle w:val="CommentReference"/>
                <w:rFonts w:eastAsia="Times New Roman"/>
                <w:sz w:val="22"/>
                <w:szCs w:val="22"/>
                <w:lang w:eastAsia="es-MX"/>
              </w:rPr>
              <w:commentReference w:id="29"/>
            </w:r>
          </w:p>
        </w:tc>
      </w:tr>
      <w:tr w:rsidR="001A3CF3" w:rsidRPr="004E7D1A" w14:paraId="1B7A696F" w14:textId="77777777" w:rsidTr="00DA5B2A">
        <w:tc>
          <w:tcPr>
            <w:tcW w:w="1838" w:type="dxa"/>
            <w:vAlign w:val="center"/>
          </w:tcPr>
          <w:p w14:paraId="5BBE5DD6" w14:textId="60719E69" w:rsidR="001A3CF3" w:rsidRPr="004E7D1A" w:rsidRDefault="001A3CF3" w:rsidP="004E7D1A">
            <w:pPr>
              <w:pStyle w:val="Normal0"/>
              <w:snapToGrid w:val="0"/>
              <w:spacing w:before="0" w:line="276" w:lineRule="auto"/>
              <w:rPr>
                <w:b/>
                <w:bCs/>
                <w:sz w:val="22"/>
                <w:lang w:val="es-MX"/>
              </w:rPr>
            </w:pPr>
            <w:r w:rsidRPr="004E7D1A">
              <w:rPr>
                <w:b/>
                <w:color w:val="000000"/>
                <w:sz w:val="22"/>
              </w:rPr>
              <w:t>Automóviles y partes automotrices</w:t>
            </w:r>
          </w:p>
        </w:tc>
        <w:tc>
          <w:tcPr>
            <w:tcW w:w="4961" w:type="dxa"/>
            <w:vAlign w:val="center"/>
          </w:tcPr>
          <w:p w14:paraId="3122C345" w14:textId="4950A995" w:rsidR="001A3CF3" w:rsidRPr="004E7D1A" w:rsidRDefault="001A3CF3" w:rsidP="004E7D1A">
            <w:pPr>
              <w:pStyle w:val="Normal0"/>
              <w:snapToGrid w:val="0"/>
              <w:spacing w:before="0" w:line="276" w:lineRule="auto"/>
              <w:rPr>
                <w:sz w:val="22"/>
                <w:lang w:val="es-MX"/>
              </w:rPr>
            </w:pPr>
            <w:r w:rsidRPr="004E7D1A">
              <w:rPr>
                <w:bCs/>
                <w:color w:val="000000"/>
                <w:sz w:val="22"/>
              </w:rPr>
              <w:t>Los automóviles son una de las mercancías más comercializadas entre las grandes economías. Alemania, Japón y Estados Unidos son grandes productores de vehículos, mientras que mercados como México y China desempeñan un papel crucial en la producción de autopartes.</w:t>
            </w:r>
          </w:p>
        </w:tc>
        <w:tc>
          <w:tcPr>
            <w:tcW w:w="2031" w:type="dxa"/>
            <w:vAlign w:val="center"/>
          </w:tcPr>
          <w:p w14:paraId="1DA9F075" w14:textId="2380D37D" w:rsidR="001A3CF3" w:rsidRPr="004E7D1A" w:rsidRDefault="00DA5B2A" w:rsidP="004E7D1A">
            <w:pPr>
              <w:pStyle w:val="Normal0"/>
              <w:snapToGrid w:val="0"/>
              <w:spacing w:before="0" w:line="276" w:lineRule="auto"/>
              <w:jc w:val="center"/>
              <w:rPr>
                <w:sz w:val="22"/>
              </w:rPr>
            </w:pPr>
            <w:commentRangeStart w:id="30"/>
            <w:r w:rsidRPr="004E7D1A">
              <w:rPr>
                <w:noProof/>
                <w:sz w:val="22"/>
              </w:rPr>
              <w:drawing>
                <wp:inline distT="0" distB="0" distL="0" distR="0" wp14:anchorId="203E1DFB" wp14:editId="59EF5265">
                  <wp:extent cx="1152525" cy="1159510"/>
                  <wp:effectExtent l="0" t="0" r="3175" b="0"/>
                  <wp:docPr id="471899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99245" name="Picture 4718992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52525" cy="1159510"/>
                          </a:xfrm>
                          <a:prstGeom prst="rect">
                            <a:avLst/>
                          </a:prstGeom>
                        </pic:spPr>
                      </pic:pic>
                    </a:graphicData>
                  </a:graphic>
                </wp:inline>
              </w:drawing>
            </w:r>
            <w:commentRangeEnd w:id="30"/>
            <w:r w:rsidRPr="004E7D1A">
              <w:rPr>
                <w:rStyle w:val="CommentReference"/>
                <w:rFonts w:eastAsia="Times New Roman"/>
                <w:sz w:val="22"/>
                <w:szCs w:val="22"/>
                <w:lang w:eastAsia="es-MX"/>
              </w:rPr>
              <w:commentReference w:id="30"/>
            </w:r>
          </w:p>
        </w:tc>
      </w:tr>
      <w:tr w:rsidR="001A3CF3" w:rsidRPr="004E7D1A" w14:paraId="743BD911" w14:textId="77777777" w:rsidTr="00DA5B2A">
        <w:tc>
          <w:tcPr>
            <w:tcW w:w="1838" w:type="dxa"/>
            <w:vAlign w:val="center"/>
          </w:tcPr>
          <w:p w14:paraId="422B9241" w14:textId="29A7DBAB" w:rsidR="001A3CF3" w:rsidRPr="004E7D1A" w:rsidRDefault="001A3CF3" w:rsidP="004E7D1A">
            <w:pPr>
              <w:pStyle w:val="Normal0"/>
              <w:snapToGrid w:val="0"/>
              <w:spacing w:before="0" w:line="276" w:lineRule="auto"/>
              <w:rPr>
                <w:b/>
                <w:bCs/>
                <w:sz w:val="22"/>
                <w:lang w:val="es-MX"/>
              </w:rPr>
            </w:pPr>
            <w:r w:rsidRPr="004E7D1A">
              <w:rPr>
                <w:b/>
                <w:color w:val="000000"/>
                <w:sz w:val="22"/>
              </w:rPr>
              <w:t>Productos farmacéuticos</w:t>
            </w:r>
          </w:p>
        </w:tc>
        <w:tc>
          <w:tcPr>
            <w:tcW w:w="4961" w:type="dxa"/>
            <w:vAlign w:val="center"/>
          </w:tcPr>
          <w:p w14:paraId="1C9693AB" w14:textId="232E8CD3" w:rsidR="001A3CF3" w:rsidRPr="004E7D1A" w:rsidRDefault="001A3CF3" w:rsidP="004E7D1A">
            <w:pPr>
              <w:pStyle w:val="Normal0"/>
              <w:snapToGrid w:val="0"/>
              <w:spacing w:before="0" w:line="276" w:lineRule="auto"/>
              <w:rPr>
                <w:sz w:val="22"/>
                <w:lang w:val="es-MX"/>
              </w:rPr>
            </w:pPr>
            <w:r w:rsidRPr="004E7D1A">
              <w:rPr>
                <w:bCs/>
                <w:color w:val="000000"/>
                <w:sz w:val="22"/>
              </w:rPr>
              <w:t>Los medicamentos y productos farmacéuticos son esenciales en el comercio internacional, con países como Suiza, Alemania y EE.UU. dominando las exportaciones. La pandemia de COVID-19 ha acelerado aún más la globalización de la producción y distribución de medicamentos, vacunas y equipo médico.</w:t>
            </w:r>
          </w:p>
        </w:tc>
        <w:tc>
          <w:tcPr>
            <w:tcW w:w="2031" w:type="dxa"/>
            <w:vAlign w:val="center"/>
          </w:tcPr>
          <w:p w14:paraId="57ABC89B" w14:textId="3797B3D0" w:rsidR="001A3CF3" w:rsidRPr="004E7D1A" w:rsidRDefault="00D36163" w:rsidP="004E7D1A">
            <w:pPr>
              <w:pStyle w:val="Normal0"/>
              <w:snapToGrid w:val="0"/>
              <w:spacing w:before="0" w:line="276" w:lineRule="auto"/>
              <w:jc w:val="center"/>
              <w:rPr>
                <w:sz w:val="22"/>
              </w:rPr>
            </w:pPr>
            <w:commentRangeStart w:id="31"/>
            <w:r w:rsidRPr="004E7D1A">
              <w:rPr>
                <w:noProof/>
                <w:sz w:val="22"/>
              </w:rPr>
              <w:drawing>
                <wp:inline distT="0" distB="0" distL="0" distR="0" wp14:anchorId="51DA09C7" wp14:editId="19662C6B">
                  <wp:extent cx="1152525" cy="1121410"/>
                  <wp:effectExtent l="0" t="0" r="3175" b="0"/>
                  <wp:docPr id="18015603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60306" name="Picture 180156030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2525" cy="1121410"/>
                          </a:xfrm>
                          <a:prstGeom prst="rect">
                            <a:avLst/>
                          </a:prstGeom>
                        </pic:spPr>
                      </pic:pic>
                    </a:graphicData>
                  </a:graphic>
                </wp:inline>
              </w:drawing>
            </w:r>
            <w:commentRangeEnd w:id="31"/>
            <w:r w:rsidRPr="004E7D1A">
              <w:rPr>
                <w:rStyle w:val="CommentReference"/>
                <w:rFonts w:eastAsia="Times New Roman"/>
                <w:sz w:val="22"/>
                <w:szCs w:val="22"/>
                <w:lang w:eastAsia="es-MX"/>
              </w:rPr>
              <w:commentReference w:id="31"/>
            </w:r>
          </w:p>
        </w:tc>
      </w:tr>
    </w:tbl>
    <w:p w14:paraId="409995C6" w14:textId="77777777" w:rsidR="00BA4DA0" w:rsidRDefault="00BA4DA0"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p>
    <w:p w14:paraId="0D5F62DB" w14:textId="0AFE4985" w:rsidR="00BA4DA0" w:rsidRPr="004E7D1A" w:rsidRDefault="00BA4DA0" w:rsidP="004E7D1A">
      <w:pPr>
        <w:pStyle w:val="Heading1"/>
        <w:keepNext w:val="0"/>
        <w:keepLines w:val="0"/>
        <w:snapToGrid w:val="0"/>
        <w:spacing w:before="0"/>
        <w:contextualSpacing w:val="0"/>
        <w:rPr>
          <w:rFonts w:cs="Arial"/>
          <w:szCs w:val="22"/>
        </w:rPr>
      </w:pPr>
      <w:bookmarkStart w:id="32" w:name="_Toc184568614"/>
      <w:r w:rsidRPr="004E7D1A">
        <w:rPr>
          <w:rFonts w:cs="Arial"/>
          <w:szCs w:val="22"/>
        </w:rPr>
        <w:t>3. Crisis económicas y su gestión</w:t>
      </w:r>
      <w:bookmarkEnd w:id="32"/>
    </w:p>
    <w:p w14:paraId="0E2FB9CB" w14:textId="668B83D2" w:rsidR="00BA4DA0" w:rsidRPr="004E7D1A" w:rsidRDefault="00BA4DA0"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Las crisis económicas son eventos cíclicos que han afectado a las economías de todo el mundo a lo largo de la historia. Estas situaciones se caracterizan por un colapso significativo en el sistema económico, que puede manifestarse en diversas formas, desde recesiones y depresiones económicas</w:t>
      </w:r>
      <w:r w:rsidR="00ED0131"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hasta crisis financieras y de deuda. </w:t>
      </w:r>
    </w:p>
    <w:tbl>
      <w:tblPr>
        <w:tblStyle w:val="TableGrid"/>
        <w:tblW w:w="0" w:type="auto"/>
        <w:shd w:val="clear" w:color="auto" w:fill="DDD89F"/>
        <w:tblLook w:val="04A0" w:firstRow="1" w:lastRow="0" w:firstColumn="1" w:lastColumn="0" w:noHBand="0" w:noVBand="1"/>
      </w:tblPr>
      <w:tblGrid>
        <w:gridCol w:w="1621"/>
        <w:gridCol w:w="7209"/>
      </w:tblGrid>
      <w:tr w:rsidR="00ED0131" w:rsidRPr="004E7D1A" w14:paraId="0695982A" w14:textId="77777777" w:rsidTr="00A30EF1">
        <w:tc>
          <w:tcPr>
            <w:tcW w:w="1356" w:type="dxa"/>
            <w:shd w:val="clear" w:color="auto" w:fill="DDD89F"/>
            <w:vAlign w:val="center"/>
          </w:tcPr>
          <w:p w14:paraId="2881A267" w14:textId="77777777" w:rsidR="00ED0131" w:rsidRPr="004E7D1A" w:rsidRDefault="00ED0131" w:rsidP="004E7D1A">
            <w:pPr>
              <w:snapToGrid w:val="0"/>
              <w:spacing w:after="120" w:line="276" w:lineRule="auto"/>
              <w:rPr>
                <w:rFonts w:ascii="Arial" w:eastAsia="Arial" w:hAnsi="Arial" w:cs="Arial"/>
                <w:sz w:val="22"/>
                <w:szCs w:val="22"/>
              </w:rPr>
            </w:pPr>
            <w:r w:rsidRPr="004E7D1A">
              <w:rPr>
                <w:rFonts w:ascii="Arial" w:eastAsia="Arial" w:hAnsi="Arial" w:cs="Arial"/>
                <w:noProof/>
                <w:sz w:val="22"/>
                <w:szCs w:val="22"/>
              </w:rPr>
              <w:drawing>
                <wp:inline distT="0" distB="0" distL="0" distR="0" wp14:anchorId="33FB256D" wp14:editId="44D799D8">
                  <wp:extent cx="892763" cy="895985"/>
                  <wp:effectExtent l="0" t="0" r="0" b="5715"/>
                  <wp:docPr id="201374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33"/>
            <w:commentRangeEnd w:id="33"/>
            <w:r w:rsidRPr="004E7D1A">
              <w:rPr>
                <w:rStyle w:val="CommentReference"/>
                <w:rFonts w:ascii="Arial" w:hAnsi="Arial" w:cs="Arial"/>
                <w:sz w:val="22"/>
                <w:szCs w:val="22"/>
              </w:rPr>
              <w:commentReference w:id="33"/>
            </w:r>
          </w:p>
        </w:tc>
        <w:tc>
          <w:tcPr>
            <w:tcW w:w="7842" w:type="dxa"/>
            <w:shd w:val="clear" w:color="auto" w:fill="DDD89F"/>
            <w:vAlign w:val="center"/>
          </w:tcPr>
          <w:p w14:paraId="10401C97" w14:textId="5ACD34C5" w:rsidR="00ED0131" w:rsidRPr="004E7D1A" w:rsidRDefault="00ED013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 xml:space="preserve">Las crisis tienen un impacto considerable en la vida de las personas, en las políticas públicas y en la estabilidad de los sistemas económicos internacionales. Son fenómenos complejos que pueden surgir por una variedad de factores, incluyendo políticas económicas inapropiadas, desequilibrios financieros, </w:t>
            </w:r>
            <w:r w:rsidRPr="00050039">
              <w:rPr>
                <w:rFonts w:ascii="Arial" w:eastAsia="Arial" w:hAnsi="Arial" w:cs="Arial"/>
                <w:bCs/>
                <w:i/>
                <w:iCs/>
                <w:color w:val="000000"/>
                <w:sz w:val="22"/>
                <w:szCs w:val="22"/>
              </w:rPr>
              <w:t xml:space="preserve">shocks </w:t>
            </w:r>
            <w:r w:rsidRPr="004E7D1A">
              <w:rPr>
                <w:rFonts w:ascii="Arial" w:eastAsia="Arial" w:hAnsi="Arial" w:cs="Arial"/>
                <w:bCs/>
                <w:color w:val="000000"/>
                <w:sz w:val="22"/>
                <w:szCs w:val="22"/>
              </w:rPr>
              <w:t>externos o incluso desastres naturales.</w:t>
            </w:r>
          </w:p>
        </w:tc>
      </w:tr>
    </w:tbl>
    <w:p w14:paraId="28F30F2E" w14:textId="77777777" w:rsidR="00ED0131" w:rsidRPr="004E7D1A" w:rsidRDefault="00ED013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p>
    <w:p w14:paraId="1B4B77B8" w14:textId="4EDA9126" w:rsidR="00BA4DA0" w:rsidRPr="004E7D1A" w:rsidRDefault="00BA4DA0"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El análisis de las crisis económicas, sus tipos, sus causas y los métodos para gestionarlas</w:t>
      </w:r>
      <w:r w:rsidR="00ED0131"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es crucial para comprender cómo los gobiernos, las organizaciones internacionales y las empresas</w:t>
      </w:r>
      <w:r w:rsidR="00ED0131"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pueden mitigar sus efectos y, en última instancia, evitar </w:t>
      </w:r>
      <w:r w:rsidRPr="004E7D1A">
        <w:rPr>
          <w:rFonts w:ascii="Arial" w:eastAsia="Arial" w:hAnsi="Arial" w:cs="Arial"/>
          <w:bCs/>
          <w:color w:val="000000"/>
          <w:sz w:val="22"/>
          <w:szCs w:val="22"/>
        </w:rPr>
        <w:lastRenderedPageBreak/>
        <w:t>que se repitan en el futuro. En este contexto, el Fondo Monetario Internacional (FMI), el Banco Mundial y otros organismos internacionales juegan un papel fundamental en la formulación de políticas y estrategias para la gestión de crisis a nivel global.</w:t>
      </w:r>
    </w:p>
    <w:p w14:paraId="223648EB" w14:textId="77777777" w:rsidR="00CD605C" w:rsidRPr="004E7D1A" w:rsidRDefault="00CD605C"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p>
    <w:p w14:paraId="24912F9E" w14:textId="585722F8" w:rsidR="00CD605C" w:rsidRPr="004E7D1A" w:rsidRDefault="00CD605C" w:rsidP="004E7D1A">
      <w:pPr>
        <w:pStyle w:val="Heading2"/>
        <w:keepNext w:val="0"/>
        <w:keepLines w:val="0"/>
        <w:snapToGrid w:val="0"/>
        <w:spacing w:before="0" w:after="120"/>
        <w:contextualSpacing w:val="0"/>
        <w:rPr>
          <w:rFonts w:cs="Arial"/>
          <w:szCs w:val="22"/>
          <w:lang w:val="es-CO"/>
        </w:rPr>
      </w:pPr>
      <w:bookmarkStart w:id="34" w:name="_Toc184568615"/>
      <w:r w:rsidRPr="004E7D1A">
        <w:rPr>
          <w:rFonts w:cs="Arial"/>
          <w:szCs w:val="22"/>
        </w:rPr>
        <w:t>3.1 Concepto de</w:t>
      </w:r>
      <w:r w:rsidRPr="004E7D1A">
        <w:rPr>
          <w:rFonts w:cs="Arial"/>
          <w:szCs w:val="22"/>
          <w:lang w:val="es-CO"/>
        </w:rPr>
        <w:t xml:space="preserve"> </w:t>
      </w:r>
      <w:r w:rsidR="00ED0131" w:rsidRPr="004E7D1A">
        <w:rPr>
          <w:rFonts w:cs="Arial"/>
          <w:szCs w:val="22"/>
          <w:lang w:val="es-CO"/>
        </w:rPr>
        <w:t>crisis económica</w:t>
      </w:r>
      <w:bookmarkEnd w:id="34"/>
    </w:p>
    <w:p w14:paraId="44ACABBD" w14:textId="77777777" w:rsidR="00CD605C" w:rsidRPr="004E7D1A" w:rsidRDefault="00CD605C"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 xml:space="preserve">Una crisis económica puede definirse como un período de declive significativo en la actividad económica de un país o región. Este colapso se manifiesta en una caída de la producción, el empleo, el comercio y las inversiones, lo que genera un ambiente de incertidumbre, pérdida de confianza y un aumento de la pobreza. </w:t>
      </w:r>
    </w:p>
    <w:tbl>
      <w:tblPr>
        <w:tblStyle w:val="TableGrid"/>
        <w:tblW w:w="0" w:type="auto"/>
        <w:tblLook w:val="04A0" w:firstRow="1" w:lastRow="0" w:firstColumn="1" w:lastColumn="0" w:noHBand="0" w:noVBand="1"/>
      </w:tblPr>
      <w:tblGrid>
        <w:gridCol w:w="896"/>
        <w:gridCol w:w="7842"/>
      </w:tblGrid>
      <w:tr w:rsidR="00ED0131" w:rsidRPr="004E7D1A" w14:paraId="7D22B381" w14:textId="77777777" w:rsidTr="00A30EF1">
        <w:tc>
          <w:tcPr>
            <w:tcW w:w="704" w:type="dxa"/>
            <w:shd w:val="clear" w:color="auto" w:fill="DDD9C3" w:themeFill="background2" w:themeFillShade="E6"/>
            <w:vAlign w:val="center"/>
          </w:tcPr>
          <w:p w14:paraId="5C0FA083" w14:textId="77777777" w:rsidR="00ED0131" w:rsidRPr="004E7D1A" w:rsidRDefault="00ED0131" w:rsidP="004E7D1A">
            <w:pPr>
              <w:snapToGrid w:val="0"/>
              <w:spacing w:after="120" w:line="276" w:lineRule="auto"/>
              <w:rPr>
                <w:rFonts w:ascii="Arial" w:eastAsia="Arial" w:hAnsi="Arial" w:cs="Arial"/>
                <w:sz w:val="22"/>
                <w:szCs w:val="22"/>
              </w:rPr>
            </w:pPr>
            <w:r w:rsidRPr="004E7D1A">
              <w:rPr>
                <w:rFonts w:ascii="Arial" w:eastAsia="Arial" w:hAnsi="Arial" w:cs="Arial"/>
                <w:noProof/>
                <w:sz w:val="22"/>
                <w:szCs w:val="22"/>
              </w:rPr>
              <w:drawing>
                <wp:inline distT="0" distB="0" distL="0" distR="0" wp14:anchorId="374D5579" wp14:editId="1073E383">
                  <wp:extent cx="428685" cy="694267"/>
                  <wp:effectExtent l="0" t="0" r="3175" b="4445"/>
                  <wp:docPr id="469314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5E8DB341" w14:textId="663E17E2" w:rsidR="00ED0131" w:rsidRPr="004E7D1A" w:rsidRDefault="00ED013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Las crisis pueden ser desencadenadas por una variedad de factores, como la mala gestión económica, el colapso del sistema financiero, o incluso crisis políticas o sociales que afectan el funcionamiento del mercado.</w:t>
            </w:r>
          </w:p>
        </w:tc>
      </w:tr>
    </w:tbl>
    <w:p w14:paraId="4E148D1F" w14:textId="77777777" w:rsidR="00ED0131" w:rsidRPr="004E7D1A" w:rsidRDefault="00ED0131"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p>
    <w:p w14:paraId="55393FD4" w14:textId="11F27D8F" w:rsidR="00CD605C" w:rsidRPr="00E827BA" w:rsidRDefault="00E827BA"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E827BA">
        <w:rPr>
          <w:rFonts w:ascii="Arial" w:eastAsia="Arial" w:hAnsi="Arial" w:cs="Arial"/>
          <w:color w:val="000000"/>
          <w:sz w:val="22"/>
          <w:szCs w:val="22"/>
        </w:rPr>
        <w:t>Conozcamos algunos e</w:t>
      </w:r>
      <w:r w:rsidR="00CD605C" w:rsidRPr="00E827BA">
        <w:rPr>
          <w:rFonts w:ascii="Arial" w:eastAsia="Arial" w:hAnsi="Arial" w:cs="Arial"/>
          <w:color w:val="000000"/>
          <w:sz w:val="22"/>
          <w:szCs w:val="22"/>
        </w:rPr>
        <w:t xml:space="preserve">jemplos </w:t>
      </w:r>
      <w:r w:rsidR="00E07CC5" w:rsidRPr="00E827BA">
        <w:rPr>
          <w:rFonts w:ascii="Arial" w:eastAsia="Arial" w:hAnsi="Arial" w:cs="Arial"/>
          <w:color w:val="000000"/>
          <w:sz w:val="22"/>
          <w:szCs w:val="22"/>
        </w:rPr>
        <w:t>históricos de crisis económicas internacionales</w:t>
      </w:r>
      <w:r w:rsidRPr="00E827BA">
        <w:rPr>
          <w:rFonts w:ascii="Arial" w:eastAsia="Arial" w:hAnsi="Arial" w:cs="Arial"/>
          <w:color w:val="000000"/>
          <w:sz w:val="22"/>
          <w:szCs w:val="22"/>
        </w:rPr>
        <w:t>:</w:t>
      </w:r>
    </w:p>
    <w:p w14:paraId="52887E21" w14:textId="1EC798AA" w:rsidR="00DC2628" w:rsidRPr="004E7D1A" w:rsidRDefault="00DC2628" w:rsidP="004E7D1A">
      <w:pPr>
        <w:pBdr>
          <w:top w:val="nil"/>
          <w:left w:val="nil"/>
          <w:bottom w:val="nil"/>
          <w:right w:val="nil"/>
          <w:between w:val="nil"/>
        </w:pBdr>
        <w:snapToGrid w:val="0"/>
        <w:spacing w:after="120" w:line="276" w:lineRule="auto"/>
        <w:rPr>
          <w:rFonts w:ascii="Arial" w:eastAsia="Arial" w:hAnsi="Arial" w:cs="Arial"/>
          <w:b/>
          <w:bCs/>
          <w:color w:val="FF0000"/>
          <w:sz w:val="22"/>
          <w:szCs w:val="22"/>
        </w:rPr>
      </w:pPr>
    </w:p>
    <w:tbl>
      <w:tblPr>
        <w:tblStyle w:val="TableGrid"/>
        <w:tblW w:w="5000" w:type="pct"/>
        <w:tblLook w:val="04A0" w:firstRow="1" w:lastRow="0" w:firstColumn="1" w:lastColumn="0" w:noHBand="0" w:noVBand="1"/>
      </w:tblPr>
      <w:tblGrid>
        <w:gridCol w:w="1695"/>
        <w:gridCol w:w="7135"/>
      </w:tblGrid>
      <w:tr w:rsidR="00FB78E6" w:rsidRPr="004E7D1A" w14:paraId="1515D75E" w14:textId="77777777" w:rsidTr="00A30EF1">
        <w:tc>
          <w:tcPr>
            <w:tcW w:w="5000" w:type="pct"/>
            <w:gridSpan w:val="2"/>
            <w:shd w:val="clear" w:color="auto" w:fill="9BBB59" w:themeFill="accent3"/>
            <w:vAlign w:val="center"/>
          </w:tcPr>
          <w:p w14:paraId="54DBF369" w14:textId="77777777" w:rsidR="00FB78E6" w:rsidRPr="004E7D1A" w:rsidRDefault="00FB78E6" w:rsidP="004E7D1A">
            <w:pPr>
              <w:pStyle w:val="Normal0"/>
              <w:snapToGrid w:val="0"/>
              <w:spacing w:before="0" w:line="276" w:lineRule="auto"/>
              <w:jc w:val="center"/>
              <w:rPr>
                <w:b/>
                <w:bCs/>
                <w:sz w:val="22"/>
                <w:lang w:val="es-ES"/>
              </w:rPr>
            </w:pPr>
            <w:r w:rsidRPr="004E7D1A">
              <w:rPr>
                <w:b/>
                <w:bCs/>
                <w:sz w:val="22"/>
                <w:lang w:val="es-ES"/>
              </w:rPr>
              <w:t>ACORDEÓN</w:t>
            </w:r>
          </w:p>
        </w:tc>
      </w:tr>
      <w:tr w:rsidR="00FB78E6" w:rsidRPr="004E7D1A" w14:paraId="5097ED51" w14:textId="77777777" w:rsidTr="005C017E">
        <w:tc>
          <w:tcPr>
            <w:tcW w:w="960" w:type="pct"/>
            <w:vAlign w:val="center"/>
          </w:tcPr>
          <w:p w14:paraId="01F3EAEC" w14:textId="42FBD583" w:rsidR="00FB78E6" w:rsidRPr="004E7D1A" w:rsidRDefault="005C017E" w:rsidP="004E7D1A">
            <w:pPr>
              <w:pBdr>
                <w:top w:val="nil"/>
                <w:left w:val="nil"/>
                <w:bottom w:val="nil"/>
                <w:right w:val="nil"/>
                <w:between w:val="nil"/>
              </w:pBdr>
              <w:snapToGrid w:val="0"/>
              <w:spacing w:after="120" w:line="276" w:lineRule="auto"/>
              <w:rPr>
                <w:rFonts w:ascii="Arial" w:hAnsi="Arial" w:cs="Arial"/>
                <w:b/>
                <w:bCs/>
                <w:sz w:val="22"/>
                <w:szCs w:val="22"/>
                <w:lang w:val="es-ES"/>
              </w:rPr>
            </w:pPr>
            <w:r w:rsidRPr="004E7D1A">
              <w:rPr>
                <w:rFonts w:ascii="Arial" w:eastAsia="Arial" w:hAnsi="Arial" w:cs="Arial"/>
                <w:b/>
                <w:bCs/>
                <w:color w:val="000000"/>
                <w:sz w:val="22"/>
                <w:szCs w:val="22"/>
              </w:rPr>
              <w:t>La Gran Depresión (1929-1939)</w:t>
            </w:r>
          </w:p>
        </w:tc>
        <w:tc>
          <w:tcPr>
            <w:tcW w:w="4040" w:type="pct"/>
            <w:vAlign w:val="center"/>
          </w:tcPr>
          <w:p w14:paraId="058814F0" w14:textId="48EA7A58" w:rsidR="00FB78E6" w:rsidRPr="004E7D1A" w:rsidRDefault="005C017E"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 xml:space="preserve">La Gran Depresión es probablemente la crisis económica más conocida en la historia del capitalismo. Comenzó con la caída de la Bolsa de Valores de Nueva York en octubre de 1929, y rápidamente se propagó a otras partes del mundo. Los efectos fueron devastadores: el desempleo alcanzó cifras récord, la producción industrial se desplomó y miles de bancos colapsaron. Esta crisis se extendió por casi una década, provocando una grave recesión global y alterando por completo el sistema económico mundial. A raíz de esta crisis, se implementaron reformas económicas significativas, incluidas políticas keynesianas, que buscaban estabilizar las economías mediante la intervención del </w:t>
            </w:r>
            <w:r w:rsidR="00853668" w:rsidRPr="004E7D1A">
              <w:rPr>
                <w:rFonts w:ascii="Arial" w:eastAsia="Arial" w:hAnsi="Arial" w:cs="Arial"/>
                <w:bCs/>
                <w:color w:val="000000"/>
                <w:sz w:val="22"/>
                <w:szCs w:val="22"/>
              </w:rPr>
              <w:t>E</w:t>
            </w:r>
            <w:r w:rsidRPr="004E7D1A">
              <w:rPr>
                <w:rFonts w:ascii="Arial" w:eastAsia="Arial" w:hAnsi="Arial" w:cs="Arial"/>
                <w:bCs/>
                <w:color w:val="000000"/>
                <w:sz w:val="22"/>
                <w:szCs w:val="22"/>
              </w:rPr>
              <w:t>stado.</w:t>
            </w:r>
          </w:p>
        </w:tc>
      </w:tr>
      <w:tr w:rsidR="00FB78E6" w:rsidRPr="004E7D1A" w14:paraId="3F012CAB" w14:textId="77777777" w:rsidTr="005C017E">
        <w:tc>
          <w:tcPr>
            <w:tcW w:w="960" w:type="pct"/>
            <w:vAlign w:val="center"/>
          </w:tcPr>
          <w:p w14:paraId="6F781AC0" w14:textId="66FD5709" w:rsidR="00FB78E6" w:rsidRPr="004E7D1A" w:rsidRDefault="005C017E" w:rsidP="004E7D1A">
            <w:pPr>
              <w:pStyle w:val="Normal0"/>
              <w:snapToGrid w:val="0"/>
              <w:spacing w:before="0" w:line="276" w:lineRule="auto"/>
              <w:rPr>
                <w:b/>
                <w:bCs/>
                <w:sz w:val="22"/>
                <w:lang w:val="es-ES"/>
              </w:rPr>
            </w:pPr>
            <w:r w:rsidRPr="004E7D1A">
              <w:rPr>
                <w:b/>
                <w:bCs/>
                <w:color w:val="000000"/>
                <w:sz w:val="22"/>
              </w:rPr>
              <w:t>Crisis del Petróleo (1973-1974)</w:t>
            </w:r>
          </w:p>
        </w:tc>
        <w:tc>
          <w:tcPr>
            <w:tcW w:w="4040" w:type="pct"/>
            <w:vAlign w:val="center"/>
          </w:tcPr>
          <w:p w14:paraId="6DA71C9A" w14:textId="66646E3D" w:rsidR="00FB78E6" w:rsidRPr="004E7D1A" w:rsidRDefault="005C017E"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A raíz del embargo petrolero impuesto por los países árabes de la OPEP (Organización de Países Exportadores de Petróleo), los precios del petróleo aumentaron drásticamente en 1973, lo que desestabilizó las economías industriales. El aumento en los costos del petróleo afectó a sectores clave</w:t>
            </w:r>
            <w:r w:rsidR="00853668" w:rsidRPr="004E7D1A">
              <w:rPr>
                <w:rFonts w:ascii="Arial" w:eastAsia="Arial" w:hAnsi="Arial" w:cs="Arial"/>
                <w:bCs/>
                <w:color w:val="000000"/>
                <w:sz w:val="22"/>
                <w:szCs w:val="22"/>
              </w:rPr>
              <w:t>s</w:t>
            </w:r>
            <w:r w:rsidRPr="004E7D1A">
              <w:rPr>
                <w:rFonts w:ascii="Arial" w:eastAsia="Arial" w:hAnsi="Arial" w:cs="Arial"/>
                <w:bCs/>
                <w:color w:val="000000"/>
                <w:sz w:val="22"/>
                <w:szCs w:val="22"/>
              </w:rPr>
              <w:t xml:space="preserve"> como el transporte, la producción y la manufactura. Los países occidentales, que dependían en gran medida de las importaciones de petróleo, experimentaron una alta inflación y </w:t>
            </w:r>
            <w:r w:rsidRPr="004E7D1A">
              <w:rPr>
                <w:rFonts w:ascii="Arial" w:eastAsia="Arial" w:hAnsi="Arial" w:cs="Arial"/>
                <w:bCs/>
                <w:color w:val="000000"/>
                <w:sz w:val="22"/>
                <w:szCs w:val="22"/>
              </w:rPr>
              <w:lastRenderedPageBreak/>
              <w:t>un estancamiento económico. Esta crisis se combinó con una alta tasa de desempleo, un fenómeno conocido como estanflación.</w:t>
            </w:r>
          </w:p>
        </w:tc>
      </w:tr>
      <w:tr w:rsidR="00FB78E6" w:rsidRPr="004E7D1A" w14:paraId="47682183" w14:textId="77777777" w:rsidTr="005C017E">
        <w:tc>
          <w:tcPr>
            <w:tcW w:w="960" w:type="pct"/>
            <w:vAlign w:val="center"/>
          </w:tcPr>
          <w:p w14:paraId="2B1B652E" w14:textId="2DFC85D0" w:rsidR="00FB78E6" w:rsidRPr="004E7D1A" w:rsidRDefault="002446C9" w:rsidP="004E7D1A">
            <w:pPr>
              <w:pStyle w:val="Normal0"/>
              <w:snapToGrid w:val="0"/>
              <w:spacing w:before="0" w:line="276" w:lineRule="auto"/>
              <w:rPr>
                <w:b/>
                <w:bCs/>
                <w:sz w:val="22"/>
                <w:lang w:val="es-ES"/>
              </w:rPr>
            </w:pPr>
            <w:r w:rsidRPr="004E7D1A">
              <w:rPr>
                <w:b/>
                <w:bCs/>
                <w:color w:val="000000"/>
                <w:sz w:val="22"/>
              </w:rPr>
              <w:lastRenderedPageBreak/>
              <w:t>Crisis Financiera Asiática (1997-1998)</w:t>
            </w:r>
          </w:p>
        </w:tc>
        <w:tc>
          <w:tcPr>
            <w:tcW w:w="4040" w:type="pct"/>
            <w:vAlign w:val="center"/>
          </w:tcPr>
          <w:p w14:paraId="55054D02" w14:textId="62C86297" w:rsidR="00FB78E6" w:rsidRPr="004E7D1A" w:rsidRDefault="002446C9"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 xml:space="preserve">Esta crisis comenzó en Tailandia, cuando el </w:t>
            </w:r>
            <w:r w:rsidRPr="004E7D1A">
              <w:rPr>
                <w:rFonts w:ascii="Arial" w:eastAsia="Arial" w:hAnsi="Arial" w:cs="Arial"/>
                <w:bCs/>
                <w:i/>
                <w:iCs/>
                <w:color w:val="000000"/>
                <w:sz w:val="22"/>
                <w:szCs w:val="22"/>
              </w:rPr>
              <w:t>baht tailandés</w:t>
            </w:r>
            <w:r w:rsidRPr="004E7D1A">
              <w:rPr>
                <w:rFonts w:ascii="Arial" w:eastAsia="Arial" w:hAnsi="Arial" w:cs="Arial"/>
                <w:bCs/>
                <w:color w:val="000000"/>
                <w:sz w:val="22"/>
                <w:szCs w:val="22"/>
              </w:rPr>
              <w:t xml:space="preserve"> sufrió una devaluación significativa debido a la falta de confianza en la política fiscal y la acumulación de deuda externa. A partir de ahí, se extendió a otros países asiáticos como Indonesia, Malasia, Corea del Sur y Filipinas. La crisis fue desencadenada por una combinación de una elevada deuda externa, políticas económicas inadecuadas y una excesiva dependencia de los inversores extranjeros. Los efectos fueron devastadores, con caídas en las bolsas, una drástica reducción de los precios de los activos, y un colapso en las monedas locales.</w:t>
            </w:r>
          </w:p>
        </w:tc>
      </w:tr>
      <w:tr w:rsidR="005C017E" w:rsidRPr="004E7D1A" w14:paraId="54B2B602" w14:textId="77777777" w:rsidTr="005C017E">
        <w:tc>
          <w:tcPr>
            <w:tcW w:w="960" w:type="pct"/>
            <w:vAlign w:val="center"/>
          </w:tcPr>
          <w:p w14:paraId="00D1D39D" w14:textId="54833681" w:rsidR="005C017E" w:rsidRPr="004E7D1A" w:rsidRDefault="002446C9" w:rsidP="004E7D1A">
            <w:pPr>
              <w:pStyle w:val="Normal0"/>
              <w:snapToGrid w:val="0"/>
              <w:spacing w:before="0" w:line="276" w:lineRule="auto"/>
              <w:rPr>
                <w:b/>
                <w:bCs/>
                <w:sz w:val="22"/>
                <w:lang w:val="es-ES"/>
              </w:rPr>
            </w:pPr>
            <w:r w:rsidRPr="004E7D1A">
              <w:rPr>
                <w:b/>
                <w:bCs/>
                <w:color w:val="000000"/>
                <w:sz w:val="22"/>
              </w:rPr>
              <w:t>Crisis Financiera Global de</w:t>
            </w:r>
            <w:r w:rsidR="00853668" w:rsidRPr="004E7D1A">
              <w:rPr>
                <w:b/>
                <w:bCs/>
                <w:color w:val="000000"/>
                <w:sz w:val="22"/>
              </w:rPr>
              <w:t>l</w:t>
            </w:r>
            <w:r w:rsidRPr="004E7D1A">
              <w:rPr>
                <w:b/>
                <w:bCs/>
                <w:color w:val="000000"/>
                <w:sz w:val="22"/>
              </w:rPr>
              <w:t xml:space="preserve"> 2008</w:t>
            </w:r>
          </w:p>
        </w:tc>
        <w:tc>
          <w:tcPr>
            <w:tcW w:w="4040" w:type="pct"/>
            <w:vAlign w:val="center"/>
          </w:tcPr>
          <w:p w14:paraId="0CAFF0BA" w14:textId="48CED086" w:rsidR="005C017E" w:rsidRPr="004E7D1A" w:rsidRDefault="002446C9"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La crisis financiera global de</w:t>
            </w:r>
            <w:r w:rsidR="00853668" w:rsidRPr="004E7D1A">
              <w:rPr>
                <w:rFonts w:ascii="Arial" w:eastAsia="Arial" w:hAnsi="Arial" w:cs="Arial"/>
                <w:bCs/>
                <w:color w:val="000000"/>
                <w:sz w:val="22"/>
                <w:szCs w:val="22"/>
              </w:rPr>
              <w:t>l</w:t>
            </w:r>
            <w:r w:rsidRPr="004E7D1A">
              <w:rPr>
                <w:rFonts w:ascii="Arial" w:eastAsia="Arial" w:hAnsi="Arial" w:cs="Arial"/>
                <w:bCs/>
                <w:color w:val="000000"/>
                <w:sz w:val="22"/>
                <w:szCs w:val="22"/>
              </w:rPr>
              <w:t xml:space="preserve"> 2008</w:t>
            </w:r>
            <w:r w:rsidR="00853668"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es una de las más recientes y una de las más devastadoras para las economías globales. Fue causada por el colapso del mercado de hipotecas </w:t>
            </w:r>
            <w:proofErr w:type="spellStart"/>
            <w:r w:rsidRPr="004E7D1A">
              <w:rPr>
                <w:rFonts w:ascii="Arial" w:eastAsia="Arial" w:hAnsi="Arial" w:cs="Arial"/>
                <w:bCs/>
                <w:i/>
                <w:iCs/>
                <w:color w:val="000000"/>
                <w:sz w:val="22"/>
                <w:szCs w:val="22"/>
              </w:rPr>
              <w:t>subprime</w:t>
            </w:r>
            <w:proofErr w:type="spellEnd"/>
            <w:r w:rsidRPr="004E7D1A">
              <w:rPr>
                <w:rFonts w:ascii="Arial" w:eastAsia="Arial" w:hAnsi="Arial" w:cs="Arial"/>
                <w:bCs/>
                <w:color w:val="000000"/>
                <w:sz w:val="22"/>
                <w:szCs w:val="22"/>
              </w:rPr>
              <w:t xml:space="preserve"> en Estados Unidos, lo que generó un efecto dominó en los mercados financieros internacionales. Bancos e instituciones financieras globales, como Lehman </w:t>
            </w:r>
            <w:proofErr w:type="spellStart"/>
            <w:r w:rsidRPr="004E7D1A">
              <w:rPr>
                <w:rFonts w:ascii="Arial" w:eastAsia="Arial" w:hAnsi="Arial" w:cs="Arial"/>
                <w:bCs/>
                <w:color w:val="000000"/>
                <w:sz w:val="22"/>
                <w:szCs w:val="22"/>
              </w:rPr>
              <w:t>Brothers</w:t>
            </w:r>
            <w:proofErr w:type="spellEnd"/>
            <w:r w:rsidRPr="004E7D1A">
              <w:rPr>
                <w:rFonts w:ascii="Arial" w:eastAsia="Arial" w:hAnsi="Arial" w:cs="Arial"/>
                <w:bCs/>
                <w:color w:val="000000"/>
                <w:sz w:val="22"/>
                <w:szCs w:val="22"/>
              </w:rPr>
              <w:t>, colapsaron, y los gobiernos de todo el mundo tuvieron que intervenir con paquetes de rescate masivos. La crisis resultó en una profunda recesión económica global, con altos niveles de desempleo, caída de la producción y estancamiento en el crecimiento económico.</w:t>
            </w:r>
          </w:p>
        </w:tc>
      </w:tr>
    </w:tbl>
    <w:p w14:paraId="2812DFA4" w14:textId="77777777" w:rsidR="00FB78E6" w:rsidRPr="004E7D1A" w:rsidRDefault="00FB78E6" w:rsidP="004E7D1A">
      <w:pPr>
        <w:pBdr>
          <w:top w:val="nil"/>
          <w:left w:val="nil"/>
          <w:bottom w:val="nil"/>
          <w:right w:val="nil"/>
          <w:between w:val="nil"/>
        </w:pBdr>
        <w:snapToGrid w:val="0"/>
        <w:spacing w:after="120" w:line="276" w:lineRule="auto"/>
        <w:rPr>
          <w:rFonts w:ascii="Arial" w:eastAsia="Arial" w:hAnsi="Arial" w:cs="Arial"/>
          <w:b/>
          <w:bCs/>
          <w:color w:val="FF0000"/>
          <w:sz w:val="22"/>
          <w:szCs w:val="22"/>
        </w:rPr>
      </w:pPr>
    </w:p>
    <w:p w14:paraId="5A027F54" w14:textId="6A3870B2" w:rsidR="00CD605C" w:rsidRPr="004E7D1A" w:rsidRDefault="00CD605C" w:rsidP="004E7D1A">
      <w:pPr>
        <w:pStyle w:val="Heading2"/>
        <w:keepNext w:val="0"/>
        <w:keepLines w:val="0"/>
        <w:snapToGrid w:val="0"/>
        <w:spacing w:before="0" w:after="120"/>
        <w:contextualSpacing w:val="0"/>
        <w:rPr>
          <w:rFonts w:cs="Arial"/>
          <w:szCs w:val="22"/>
          <w:lang w:val="es-CO"/>
        </w:rPr>
      </w:pPr>
      <w:bookmarkStart w:id="35" w:name="_Toc184568616"/>
      <w:r w:rsidRPr="004E7D1A">
        <w:rPr>
          <w:rFonts w:cs="Arial"/>
          <w:szCs w:val="22"/>
        </w:rPr>
        <w:t>3.2 T</w:t>
      </w:r>
      <w:proofErr w:type="spellStart"/>
      <w:r w:rsidRPr="004E7D1A">
        <w:rPr>
          <w:rFonts w:cs="Arial"/>
          <w:szCs w:val="22"/>
          <w:lang w:val="es-CO"/>
        </w:rPr>
        <w:t>ipos</w:t>
      </w:r>
      <w:proofErr w:type="spellEnd"/>
      <w:r w:rsidRPr="004E7D1A">
        <w:rPr>
          <w:rFonts w:cs="Arial"/>
          <w:szCs w:val="22"/>
          <w:lang w:val="es-CO"/>
        </w:rPr>
        <w:t xml:space="preserve"> de </w:t>
      </w:r>
      <w:r w:rsidR="00853668" w:rsidRPr="004E7D1A">
        <w:rPr>
          <w:rFonts w:cs="Arial"/>
          <w:szCs w:val="22"/>
          <w:lang w:val="es-CO"/>
        </w:rPr>
        <w:t>crisis económicas</w:t>
      </w:r>
      <w:bookmarkEnd w:id="35"/>
    </w:p>
    <w:p w14:paraId="2CDBB0BA" w14:textId="5FB8216E" w:rsidR="00CD605C" w:rsidRPr="004E7D1A" w:rsidRDefault="00CD605C"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Las crisis económicas pueden clasificarse de diversas formas, dependiendo de sus causas y las áreas de la economía que afectan. A continuación</w:t>
      </w:r>
      <w:r w:rsidR="000B0CEF"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se describen los principales tipos de crisis económicas:</w:t>
      </w:r>
    </w:p>
    <w:p w14:paraId="67FC2374" w14:textId="12484CAF" w:rsidR="00C60D7E" w:rsidRPr="004E7D1A" w:rsidRDefault="00C60D7E" w:rsidP="004E7D1A">
      <w:pPr>
        <w:pBdr>
          <w:top w:val="nil"/>
          <w:left w:val="nil"/>
          <w:bottom w:val="nil"/>
          <w:right w:val="nil"/>
          <w:between w:val="nil"/>
        </w:pBdr>
        <w:snapToGrid w:val="0"/>
        <w:spacing w:after="120" w:line="276" w:lineRule="auto"/>
        <w:rPr>
          <w:rFonts w:ascii="Arial" w:eastAsia="Arial" w:hAnsi="Arial" w:cs="Arial"/>
          <w:bCs/>
          <w:color w:val="FF0000"/>
          <w:sz w:val="22"/>
          <w:szCs w:val="22"/>
        </w:rPr>
      </w:pPr>
    </w:p>
    <w:tbl>
      <w:tblPr>
        <w:tblStyle w:val="TableGrid"/>
        <w:tblW w:w="0" w:type="auto"/>
        <w:tblLayout w:type="fixed"/>
        <w:tblLook w:val="04A0" w:firstRow="1" w:lastRow="0" w:firstColumn="1" w:lastColumn="0" w:noHBand="0" w:noVBand="1"/>
      </w:tblPr>
      <w:tblGrid>
        <w:gridCol w:w="2122"/>
        <w:gridCol w:w="4677"/>
        <w:gridCol w:w="2031"/>
      </w:tblGrid>
      <w:tr w:rsidR="00FB78E6" w:rsidRPr="004E7D1A" w14:paraId="74B09F61" w14:textId="77777777" w:rsidTr="0051729C">
        <w:tc>
          <w:tcPr>
            <w:tcW w:w="8830" w:type="dxa"/>
            <w:gridSpan w:val="3"/>
            <w:shd w:val="clear" w:color="auto" w:fill="9BBB59" w:themeFill="accent3"/>
            <w:vAlign w:val="center"/>
          </w:tcPr>
          <w:p w14:paraId="3C571AEC" w14:textId="77777777" w:rsidR="00FB78E6" w:rsidRPr="004E7D1A" w:rsidRDefault="00FB78E6" w:rsidP="004E7D1A">
            <w:pPr>
              <w:pStyle w:val="Normal0"/>
              <w:snapToGrid w:val="0"/>
              <w:spacing w:before="0" w:line="276" w:lineRule="auto"/>
              <w:jc w:val="center"/>
              <w:rPr>
                <w:b/>
                <w:bCs/>
                <w:sz w:val="22"/>
              </w:rPr>
            </w:pPr>
            <w:r w:rsidRPr="004E7D1A">
              <w:rPr>
                <w:b/>
                <w:bCs/>
                <w:sz w:val="22"/>
              </w:rPr>
              <w:t>SLIDE</w:t>
            </w:r>
          </w:p>
        </w:tc>
      </w:tr>
      <w:tr w:rsidR="00FB78E6" w:rsidRPr="004E7D1A" w14:paraId="13C34E4F" w14:textId="77777777" w:rsidTr="00857DF0">
        <w:tc>
          <w:tcPr>
            <w:tcW w:w="2122" w:type="dxa"/>
            <w:vAlign w:val="center"/>
          </w:tcPr>
          <w:p w14:paraId="36DF4FAA" w14:textId="0AD4FA73" w:rsidR="00FB78E6" w:rsidRPr="004E7D1A" w:rsidRDefault="000B0CEF" w:rsidP="004E7D1A">
            <w:pPr>
              <w:pBdr>
                <w:top w:val="nil"/>
                <w:left w:val="nil"/>
                <w:bottom w:val="nil"/>
                <w:right w:val="nil"/>
                <w:between w:val="nil"/>
              </w:pBdr>
              <w:snapToGrid w:val="0"/>
              <w:spacing w:after="120" w:line="276" w:lineRule="auto"/>
              <w:rPr>
                <w:rFonts w:ascii="Arial" w:hAnsi="Arial" w:cs="Arial"/>
                <w:b/>
                <w:bCs/>
                <w:sz w:val="22"/>
                <w:szCs w:val="22"/>
                <w:lang w:val="es-MX"/>
              </w:rPr>
            </w:pPr>
            <w:r w:rsidRPr="004E7D1A">
              <w:rPr>
                <w:rFonts w:ascii="Arial" w:eastAsia="Arial" w:hAnsi="Arial" w:cs="Arial"/>
                <w:b/>
                <w:bCs/>
                <w:color w:val="000000"/>
                <w:sz w:val="22"/>
                <w:szCs w:val="22"/>
              </w:rPr>
              <w:t>Crisis financieras</w:t>
            </w:r>
          </w:p>
        </w:tc>
        <w:tc>
          <w:tcPr>
            <w:tcW w:w="4677" w:type="dxa"/>
            <w:vAlign w:val="center"/>
          </w:tcPr>
          <w:p w14:paraId="45A41951" w14:textId="08AF2D69" w:rsidR="000B0CEF" w:rsidRPr="004E7D1A" w:rsidRDefault="000B0CEF" w:rsidP="004E7D1A">
            <w:pPr>
              <w:pBdr>
                <w:top w:val="nil"/>
                <w:left w:val="nil"/>
                <w:bottom w:val="nil"/>
                <w:right w:val="nil"/>
                <w:between w:val="nil"/>
              </w:pBdr>
              <w:tabs>
                <w:tab w:val="num" w:pos="720"/>
              </w:tabs>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Las crisis financieras ocurren cuando los sistemas bancarios y los mercados de capital colapsan</w:t>
            </w:r>
            <w:r w:rsidR="00BE175D"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debido a la insolvencia de bancos o a la caída de activos financieros. Estas crisis suelen estar vinculadas a la especulación financiera excesiva, la acumulación de deudas impagables y la falta de regulación. </w:t>
            </w:r>
          </w:p>
          <w:p w14:paraId="436C042E" w14:textId="67657A08" w:rsidR="000B0CEF" w:rsidRPr="004E7D1A" w:rsidRDefault="000B0CEF" w:rsidP="004E7D1A">
            <w:pPr>
              <w:pStyle w:val="ListParagraph"/>
              <w:numPr>
                <w:ilvl w:val="0"/>
                <w:numId w:val="21"/>
              </w:numPr>
              <w:pBdr>
                <w:top w:val="nil"/>
                <w:left w:val="nil"/>
                <w:bottom w:val="nil"/>
                <w:right w:val="nil"/>
                <w:between w:val="nil"/>
              </w:pBdr>
              <w:tabs>
                <w:tab w:val="num" w:pos="720"/>
              </w:tabs>
              <w:snapToGrid w:val="0"/>
              <w:spacing w:after="120" w:line="276" w:lineRule="auto"/>
              <w:ind w:left="318"/>
              <w:contextualSpacing w:val="0"/>
              <w:rPr>
                <w:rFonts w:ascii="Arial" w:eastAsia="Arial" w:hAnsi="Arial" w:cs="Arial"/>
                <w:bCs/>
                <w:color w:val="000000"/>
                <w:sz w:val="22"/>
                <w:szCs w:val="22"/>
                <w:lang w:val="es-ES"/>
              </w:rPr>
            </w:pPr>
            <w:r w:rsidRPr="004E7D1A">
              <w:rPr>
                <w:rFonts w:ascii="Arial" w:eastAsia="Arial" w:hAnsi="Arial" w:cs="Arial"/>
                <w:b/>
                <w:bCs/>
                <w:color w:val="000000"/>
                <w:sz w:val="22"/>
                <w:szCs w:val="22"/>
                <w:lang w:val="es-ES"/>
              </w:rPr>
              <w:lastRenderedPageBreak/>
              <w:t>Causas</w:t>
            </w:r>
            <w:r w:rsidR="00BE175D" w:rsidRPr="004E7D1A">
              <w:rPr>
                <w:rFonts w:ascii="Arial" w:eastAsia="Arial" w:hAnsi="Arial" w:cs="Arial"/>
                <w:bCs/>
                <w:color w:val="000000"/>
                <w:sz w:val="22"/>
                <w:szCs w:val="22"/>
                <w:lang w:val="es-ES"/>
              </w:rPr>
              <w:t>.</w:t>
            </w:r>
            <w:r w:rsidRPr="004E7D1A">
              <w:rPr>
                <w:rFonts w:ascii="Arial" w:eastAsia="Arial" w:hAnsi="Arial" w:cs="Arial"/>
                <w:bCs/>
                <w:color w:val="000000"/>
                <w:sz w:val="22"/>
                <w:szCs w:val="22"/>
                <w:lang w:val="es-ES"/>
              </w:rPr>
              <w:t xml:space="preserve"> Exceso de deuda, especulación, falta de supervisión regulatoria.</w:t>
            </w:r>
          </w:p>
          <w:p w14:paraId="2FFFF750" w14:textId="29D25D1F" w:rsidR="00FB78E6" w:rsidRPr="004E7D1A" w:rsidRDefault="000B0CEF" w:rsidP="004E7D1A">
            <w:pPr>
              <w:pStyle w:val="ListParagraph"/>
              <w:numPr>
                <w:ilvl w:val="0"/>
                <w:numId w:val="21"/>
              </w:numPr>
              <w:pBdr>
                <w:top w:val="nil"/>
                <w:left w:val="nil"/>
                <w:bottom w:val="nil"/>
                <w:right w:val="nil"/>
                <w:between w:val="nil"/>
              </w:pBdr>
              <w:snapToGrid w:val="0"/>
              <w:spacing w:after="120" w:line="276" w:lineRule="auto"/>
              <w:ind w:left="318"/>
              <w:contextualSpacing w:val="0"/>
              <w:rPr>
                <w:rFonts w:ascii="Arial" w:hAnsi="Arial" w:cs="Arial"/>
                <w:sz w:val="22"/>
                <w:szCs w:val="22"/>
                <w:lang w:val="es-ES"/>
              </w:rPr>
            </w:pPr>
            <w:r w:rsidRPr="004E7D1A">
              <w:rPr>
                <w:rFonts w:ascii="Arial" w:eastAsia="Arial" w:hAnsi="Arial" w:cs="Arial"/>
                <w:b/>
                <w:bCs/>
                <w:color w:val="000000"/>
                <w:sz w:val="22"/>
                <w:szCs w:val="22"/>
                <w:lang w:val="es-ES"/>
              </w:rPr>
              <w:t>Consecuencias</w:t>
            </w:r>
            <w:r w:rsidR="00BE175D" w:rsidRPr="004E7D1A">
              <w:rPr>
                <w:rFonts w:ascii="Arial" w:eastAsia="Arial" w:hAnsi="Arial" w:cs="Arial"/>
                <w:bCs/>
                <w:color w:val="000000"/>
                <w:sz w:val="22"/>
                <w:szCs w:val="22"/>
                <w:lang w:val="es-ES"/>
              </w:rPr>
              <w:t>.</w:t>
            </w:r>
            <w:r w:rsidRPr="004E7D1A">
              <w:rPr>
                <w:rFonts w:ascii="Arial" w:eastAsia="Arial" w:hAnsi="Arial" w:cs="Arial"/>
                <w:bCs/>
                <w:color w:val="000000"/>
                <w:sz w:val="22"/>
                <w:szCs w:val="22"/>
                <w:lang w:val="es-ES"/>
              </w:rPr>
              <w:t xml:space="preserve"> Quiebras bancarias, pérdida de valor de los activos, crisis de liquidez.</w:t>
            </w:r>
          </w:p>
        </w:tc>
        <w:tc>
          <w:tcPr>
            <w:tcW w:w="2031" w:type="dxa"/>
            <w:vAlign w:val="center"/>
          </w:tcPr>
          <w:p w14:paraId="09BF87A4" w14:textId="2AE5283D" w:rsidR="00FB78E6" w:rsidRPr="004E7D1A" w:rsidRDefault="001D4FC6" w:rsidP="004E7D1A">
            <w:pPr>
              <w:pStyle w:val="Normal0"/>
              <w:snapToGrid w:val="0"/>
              <w:spacing w:before="0" w:line="276" w:lineRule="auto"/>
              <w:jc w:val="center"/>
              <w:rPr>
                <w:sz w:val="22"/>
              </w:rPr>
            </w:pPr>
            <w:commentRangeStart w:id="36"/>
            <w:r w:rsidRPr="004E7D1A">
              <w:rPr>
                <w:noProof/>
                <w:sz w:val="22"/>
              </w:rPr>
              <w:lastRenderedPageBreak/>
              <w:drawing>
                <wp:inline distT="0" distB="0" distL="0" distR="0" wp14:anchorId="34457883" wp14:editId="51B81412">
                  <wp:extent cx="1152525" cy="1129030"/>
                  <wp:effectExtent l="0" t="0" r="3175" b="1270"/>
                  <wp:docPr id="21247157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15715" name="Picture 21247157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52525" cy="1129030"/>
                          </a:xfrm>
                          <a:prstGeom prst="rect">
                            <a:avLst/>
                          </a:prstGeom>
                        </pic:spPr>
                      </pic:pic>
                    </a:graphicData>
                  </a:graphic>
                </wp:inline>
              </w:drawing>
            </w:r>
            <w:commentRangeEnd w:id="36"/>
            <w:r w:rsidRPr="004E7D1A">
              <w:rPr>
                <w:rStyle w:val="CommentReference"/>
                <w:rFonts w:eastAsia="Times New Roman"/>
                <w:sz w:val="22"/>
                <w:szCs w:val="22"/>
                <w:lang w:eastAsia="es-MX"/>
              </w:rPr>
              <w:commentReference w:id="36"/>
            </w:r>
          </w:p>
        </w:tc>
      </w:tr>
      <w:tr w:rsidR="00FB78E6" w:rsidRPr="004E7D1A" w14:paraId="2623DDAF" w14:textId="77777777" w:rsidTr="00857DF0">
        <w:tc>
          <w:tcPr>
            <w:tcW w:w="2122" w:type="dxa"/>
            <w:vAlign w:val="center"/>
          </w:tcPr>
          <w:p w14:paraId="469FFB39" w14:textId="6748C38D" w:rsidR="00FB78E6" w:rsidRPr="004E7D1A" w:rsidRDefault="00423460"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Crisis de deuda</w:t>
            </w:r>
          </w:p>
        </w:tc>
        <w:tc>
          <w:tcPr>
            <w:tcW w:w="4677" w:type="dxa"/>
            <w:vAlign w:val="center"/>
          </w:tcPr>
          <w:p w14:paraId="0130FC0E" w14:textId="77777777" w:rsidR="00423460" w:rsidRPr="004E7D1A" w:rsidRDefault="00423460"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Las crisis de deuda ocurren cuando un país o una empresa no puede pagar sus obligaciones financieras. Este tipo de crisis puede ser interna (como la crisis de deuda soberana de Grecia) o externa (como la crisis de deuda de América Latina en los años 80). Cuando los gobiernos o empresas se endeudan excesivamente, a menudo en moneda extranjera, y no pueden hacer frente a sus pagos, la crisis se desencadena.</w:t>
            </w:r>
          </w:p>
          <w:p w14:paraId="4F425C75" w14:textId="03172F55" w:rsidR="00423460" w:rsidRPr="004E7D1A" w:rsidRDefault="00423460" w:rsidP="004E7D1A">
            <w:pPr>
              <w:numPr>
                <w:ilvl w:val="0"/>
                <w:numId w:val="27"/>
              </w:numPr>
              <w:pBdr>
                <w:top w:val="nil"/>
                <w:left w:val="nil"/>
                <w:bottom w:val="nil"/>
                <w:right w:val="nil"/>
                <w:between w:val="nil"/>
              </w:pBdr>
              <w:snapToGrid w:val="0"/>
              <w:spacing w:after="120" w:line="276" w:lineRule="auto"/>
              <w:ind w:left="318"/>
              <w:rPr>
                <w:rFonts w:ascii="Arial" w:eastAsia="Arial" w:hAnsi="Arial" w:cs="Arial"/>
                <w:bCs/>
                <w:color w:val="000000"/>
                <w:sz w:val="22"/>
                <w:szCs w:val="22"/>
              </w:rPr>
            </w:pPr>
            <w:r w:rsidRPr="004E7D1A">
              <w:rPr>
                <w:rFonts w:ascii="Arial" w:eastAsia="Arial" w:hAnsi="Arial" w:cs="Arial"/>
                <w:b/>
                <w:bCs/>
                <w:color w:val="000000"/>
                <w:sz w:val="22"/>
                <w:szCs w:val="22"/>
              </w:rPr>
              <w:t>Causas</w:t>
            </w:r>
            <w:r w:rsidRPr="004E7D1A">
              <w:rPr>
                <w:rFonts w:ascii="Arial" w:eastAsia="Arial" w:hAnsi="Arial" w:cs="Arial"/>
                <w:bCs/>
                <w:color w:val="000000"/>
                <w:sz w:val="22"/>
                <w:szCs w:val="22"/>
              </w:rPr>
              <w:t>. Excesivo endeudamiento público o privado, políticas fiscales inadecuadas, volatilidad de los tipos de cambio.</w:t>
            </w:r>
          </w:p>
          <w:p w14:paraId="0275A156" w14:textId="53BFC42D" w:rsidR="00FB78E6" w:rsidRPr="004E7D1A" w:rsidRDefault="00423460" w:rsidP="004E7D1A">
            <w:pPr>
              <w:numPr>
                <w:ilvl w:val="0"/>
                <w:numId w:val="27"/>
              </w:numPr>
              <w:pBdr>
                <w:top w:val="nil"/>
                <w:left w:val="nil"/>
                <w:bottom w:val="nil"/>
                <w:right w:val="nil"/>
                <w:between w:val="nil"/>
              </w:pBdr>
              <w:snapToGrid w:val="0"/>
              <w:spacing w:after="120" w:line="276" w:lineRule="auto"/>
              <w:ind w:left="318"/>
              <w:rPr>
                <w:rFonts w:ascii="Arial" w:eastAsia="Arial" w:hAnsi="Arial" w:cs="Arial"/>
                <w:bCs/>
                <w:color w:val="000000"/>
                <w:sz w:val="22"/>
                <w:szCs w:val="22"/>
              </w:rPr>
            </w:pPr>
            <w:r w:rsidRPr="004E7D1A">
              <w:rPr>
                <w:rFonts w:ascii="Arial" w:eastAsia="Arial" w:hAnsi="Arial" w:cs="Arial"/>
                <w:b/>
                <w:bCs/>
                <w:color w:val="000000"/>
                <w:sz w:val="22"/>
                <w:szCs w:val="22"/>
              </w:rPr>
              <w:t>Consecuencias</w:t>
            </w:r>
            <w:r w:rsidRPr="004E7D1A">
              <w:rPr>
                <w:rFonts w:ascii="Arial" w:eastAsia="Arial" w:hAnsi="Arial" w:cs="Arial"/>
                <w:bCs/>
                <w:color w:val="000000"/>
                <w:sz w:val="22"/>
                <w:szCs w:val="22"/>
              </w:rPr>
              <w:t>. Austeridad fiscal, recesión económica, pérdidas para los inversores.</w:t>
            </w:r>
          </w:p>
        </w:tc>
        <w:tc>
          <w:tcPr>
            <w:tcW w:w="2031" w:type="dxa"/>
            <w:vAlign w:val="center"/>
          </w:tcPr>
          <w:p w14:paraId="75BB1BBB" w14:textId="33A57CA4" w:rsidR="00FB78E6" w:rsidRPr="004E7D1A" w:rsidRDefault="0040310B" w:rsidP="004E7D1A">
            <w:pPr>
              <w:pStyle w:val="Normal0"/>
              <w:snapToGrid w:val="0"/>
              <w:spacing w:before="0" w:line="276" w:lineRule="auto"/>
              <w:jc w:val="center"/>
              <w:rPr>
                <w:sz w:val="22"/>
              </w:rPr>
            </w:pPr>
            <w:commentRangeStart w:id="37"/>
            <w:r w:rsidRPr="004E7D1A">
              <w:rPr>
                <w:noProof/>
                <w:sz w:val="22"/>
              </w:rPr>
              <w:drawing>
                <wp:inline distT="0" distB="0" distL="0" distR="0" wp14:anchorId="6EAB6DA7" wp14:editId="73388FAC">
                  <wp:extent cx="1152525" cy="1146810"/>
                  <wp:effectExtent l="0" t="0" r="3175" b="0"/>
                  <wp:docPr id="5077942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94220" name="Picture 5077942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52525" cy="1146810"/>
                          </a:xfrm>
                          <a:prstGeom prst="rect">
                            <a:avLst/>
                          </a:prstGeom>
                        </pic:spPr>
                      </pic:pic>
                    </a:graphicData>
                  </a:graphic>
                </wp:inline>
              </w:drawing>
            </w:r>
            <w:commentRangeEnd w:id="37"/>
            <w:r w:rsidRPr="004E7D1A">
              <w:rPr>
                <w:rStyle w:val="CommentReference"/>
                <w:rFonts w:eastAsia="Times New Roman"/>
                <w:sz w:val="22"/>
                <w:szCs w:val="22"/>
                <w:lang w:eastAsia="es-MX"/>
              </w:rPr>
              <w:commentReference w:id="37"/>
            </w:r>
          </w:p>
        </w:tc>
      </w:tr>
      <w:tr w:rsidR="00FB78E6" w:rsidRPr="004E7D1A" w14:paraId="145A7B97" w14:textId="77777777" w:rsidTr="00857DF0">
        <w:tc>
          <w:tcPr>
            <w:tcW w:w="2122" w:type="dxa"/>
            <w:vAlign w:val="center"/>
          </w:tcPr>
          <w:p w14:paraId="48FC39A5" w14:textId="079BF2DF" w:rsidR="00FB78E6" w:rsidRPr="004E7D1A" w:rsidRDefault="00D2438A"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Crisis económicas causadas por factores externos</w:t>
            </w:r>
          </w:p>
        </w:tc>
        <w:tc>
          <w:tcPr>
            <w:tcW w:w="4677" w:type="dxa"/>
            <w:vAlign w:val="center"/>
          </w:tcPr>
          <w:p w14:paraId="0A59D8C1" w14:textId="77777777" w:rsidR="00D2438A" w:rsidRPr="004E7D1A" w:rsidRDefault="00D2438A"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 xml:space="preserve">Este tipo de crisis ocurre cuando factores externos, como un aumento inesperado de los precios de las materias primas, guerras o desastres naturales, afectan de forma negativa la economía de un país. Un ejemplo de este tipo de crisis es la </w:t>
            </w:r>
            <w:r w:rsidRPr="004E7D1A">
              <w:rPr>
                <w:rFonts w:ascii="Arial" w:eastAsia="Arial" w:hAnsi="Arial" w:cs="Arial"/>
                <w:color w:val="000000"/>
                <w:sz w:val="22"/>
                <w:szCs w:val="22"/>
              </w:rPr>
              <w:t>Crisis del Petróleo de 1973</w:t>
            </w:r>
            <w:r w:rsidRPr="004E7D1A">
              <w:rPr>
                <w:rFonts w:ascii="Arial" w:eastAsia="Arial" w:hAnsi="Arial" w:cs="Arial"/>
                <w:bCs/>
                <w:color w:val="000000"/>
                <w:sz w:val="22"/>
                <w:szCs w:val="22"/>
              </w:rPr>
              <w:t>, donde el aumento de los precios del petróleo afectó a las economías mundiales.</w:t>
            </w:r>
          </w:p>
          <w:p w14:paraId="7247F9E2" w14:textId="2D16C4A1" w:rsidR="00D2438A" w:rsidRPr="004E7D1A" w:rsidRDefault="00D2438A" w:rsidP="004E7D1A">
            <w:pPr>
              <w:numPr>
                <w:ilvl w:val="0"/>
                <w:numId w:val="28"/>
              </w:numPr>
              <w:pBdr>
                <w:top w:val="nil"/>
                <w:left w:val="nil"/>
                <w:bottom w:val="nil"/>
                <w:right w:val="nil"/>
                <w:between w:val="nil"/>
              </w:pBdr>
              <w:snapToGrid w:val="0"/>
              <w:spacing w:after="120" w:line="276" w:lineRule="auto"/>
              <w:ind w:left="320"/>
              <w:rPr>
                <w:rFonts w:ascii="Arial" w:hAnsi="Arial" w:cs="Arial"/>
                <w:sz w:val="22"/>
                <w:szCs w:val="22"/>
                <w:lang w:val="es-MX"/>
              </w:rPr>
            </w:pPr>
            <w:r w:rsidRPr="004E7D1A">
              <w:rPr>
                <w:rFonts w:ascii="Arial" w:eastAsia="Arial" w:hAnsi="Arial" w:cs="Arial"/>
                <w:b/>
                <w:bCs/>
                <w:color w:val="000000"/>
                <w:sz w:val="22"/>
                <w:szCs w:val="22"/>
              </w:rPr>
              <w:t>Causas.</w:t>
            </w:r>
            <w:r w:rsidRPr="004E7D1A">
              <w:rPr>
                <w:rFonts w:ascii="Arial" w:eastAsia="Arial" w:hAnsi="Arial" w:cs="Arial"/>
                <w:bCs/>
                <w:color w:val="000000"/>
                <w:sz w:val="22"/>
                <w:szCs w:val="22"/>
              </w:rPr>
              <w:t xml:space="preserve"> Aumento de precios de insumos claves, </w:t>
            </w:r>
            <w:r w:rsidRPr="004E7D1A">
              <w:rPr>
                <w:rFonts w:ascii="Arial" w:eastAsia="Arial" w:hAnsi="Arial" w:cs="Arial"/>
                <w:bCs/>
                <w:i/>
                <w:iCs/>
                <w:color w:val="000000"/>
                <w:sz w:val="22"/>
                <w:szCs w:val="22"/>
              </w:rPr>
              <w:t>shocks</w:t>
            </w:r>
            <w:r w:rsidRPr="004E7D1A">
              <w:rPr>
                <w:rFonts w:ascii="Arial" w:eastAsia="Arial" w:hAnsi="Arial" w:cs="Arial"/>
                <w:bCs/>
                <w:color w:val="000000"/>
                <w:sz w:val="22"/>
                <w:szCs w:val="22"/>
              </w:rPr>
              <w:t xml:space="preserve"> geopolíticos, desastres naturales.</w:t>
            </w:r>
          </w:p>
          <w:p w14:paraId="0F3C5C31" w14:textId="6418D6A1" w:rsidR="00FB78E6" w:rsidRPr="004E7D1A" w:rsidRDefault="00D2438A" w:rsidP="004E7D1A">
            <w:pPr>
              <w:numPr>
                <w:ilvl w:val="0"/>
                <w:numId w:val="28"/>
              </w:numPr>
              <w:pBdr>
                <w:top w:val="nil"/>
                <w:left w:val="nil"/>
                <w:bottom w:val="nil"/>
                <w:right w:val="nil"/>
                <w:between w:val="nil"/>
              </w:pBdr>
              <w:snapToGrid w:val="0"/>
              <w:spacing w:after="120" w:line="276" w:lineRule="auto"/>
              <w:ind w:left="320"/>
              <w:rPr>
                <w:rFonts w:ascii="Arial" w:hAnsi="Arial" w:cs="Arial"/>
                <w:sz w:val="22"/>
                <w:szCs w:val="22"/>
                <w:lang w:val="es-MX"/>
              </w:rPr>
            </w:pPr>
            <w:r w:rsidRPr="004E7D1A">
              <w:rPr>
                <w:rFonts w:ascii="Arial" w:eastAsia="Arial" w:hAnsi="Arial" w:cs="Arial"/>
                <w:b/>
                <w:bCs/>
                <w:color w:val="000000"/>
                <w:sz w:val="22"/>
                <w:szCs w:val="22"/>
              </w:rPr>
              <w:t>Consecuencias</w:t>
            </w:r>
            <w:r w:rsidRPr="004E7D1A">
              <w:rPr>
                <w:rFonts w:ascii="Arial" w:eastAsia="Arial" w:hAnsi="Arial" w:cs="Arial"/>
                <w:bCs/>
                <w:color w:val="000000"/>
                <w:sz w:val="22"/>
                <w:szCs w:val="22"/>
              </w:rPr>
              <w:t>. Aumento de costos de producción, inflación, caída de la inversión.</w:t>
            </w:r>
          </w:p>
        </w:tc>
        <w:tc>
          <w:tcPr>
            <w:tcW w:w="2031" w:type="dxa"/>
            <w:vAlign w:val="center"/>
          </w:tcPr>
          <w:p w14:paraId="19A970D6" w14:textId="150C31C5" w:rsidR="00FB78E6" w:rsidRPr="004E7D1A" w:rsidRDefault="005D794E" w:rsidP="004E7D1A">
            <w:pPr>
              <w:pStyle w:val="Normal0"/>
              <w:snapToGrid w:val="0"/>
              <w:spacing w:before="0" w:line="276" w:lineRule="auto"/>
              <w:jc w:val="center"/>
              <w:rPr>
                <w:sz w:val="22"/>
              </w:rPr>
            </w:pPr>
            <w:commentRangeStart w:id="38"/>
            <w:r w:rsidRPr="004E7D1A">
              <w:rPr>
                <w:noProof/>
                <w:sz w:val="22"/>
              </w:rPr>
              <w:drawing>
                <wp:inline distT="0" distB="0" distL="0" distR="0" wp14:anchorId="0FDE1B1A" wp14:editId="713207E8">
                  <wp:extent cx="1152525" cy="1143000"/>
                  <wp:effectExtent l="0" t="0" r="3175" b="0"/>
                  <wp:docPr id="18685988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98813" name="Picture 18685988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52525" cy="1143000"/>
                          </a:xfrm>
                          <a:prstGeom prst="rect">
                            <a:avLst/>
                          </a:prstGeom>
                        </pic:spPr>
                      </pic:pic>
                    </a:graphicData>
                  </a:graphic>
                </wp:inline>
              </w:drawing>
            </w:r>
            <w:commentRangeEnd w:id="38"/>
            <w:r w:rsidRPr="004E7D1A">
              <w:rPr>
                <w:rStyle w:val="CommentReference"/>
                <w:rFonts w:eastAsia="Times New Roman"/>
                <w:sz w:val="22"/>
                <w:szCs w:val="22"/>
                <w:lang w:eastAsia="es-MX"/>
              </w:rPr>
              <w:commentReference w:id="38"/>
            </w:r>
          </w:p>
        </w:tc>
      </w:tr>
      <w:tr w:rsidR="000B0CEF" w:rsidRPr="004E7D1A" w14:paraId="70C11D10" w14:textId="77777777" w:rsidTr="00857DF0">
        <w:tc>
          <w:tcPr>
            <w:tcW w:w="2122" w:type="dxa"/>
            <w:vAlign w:val="center"/>
          </w:tcPr>
          <w:p w14:paraId="5EABEF0A" w14:textId="68352729" w:rsidR="000B0CEF" w:rsidRPr="004E7D1A" w:rsidRDefault="001F2660" w:rsidP="004E7D1A">
            <w:pPr>
              <w:pBdr>
                <w:top w:val="nil"/>
                <w:left w:val="nil"/>
                <w:bottom w:val="nil"/>
                <w:right w:val="nil"/>
                <w:between w:val="nil"/>
              </w:pBdr>
              <w:snapToGrid w:val="0"/>
              <w:spacing w:after="120" w:line="276" w:lineRule="auto"/>
              <w:rPr>
                <w:rFonts w:ascii="Arial" w:hAnsi="Arial" w:cs="Arial"/>
                <w:b/>
                <w:bCs/>
                <w:sz w:val="22"/>
                <w:szCs w:val="22"/>
                <w:lang w:val="es-MX"/>
              </w:rPr>
            </w:pPr>
            <w:r w:rsidRPr="004E7D1A">
              <w:rPr>
                <w:rFonts w:ascii="Arial" w:eastAsia="Arial" w:hAnsi="Arial" w:cs="Arial"/>
                <w:b/>
                <w:bCs/>
                <w:color w:val="000000"/>
                <w:sz w:val="22"/>
                <w:szCs w:val="22"/>
              </w:rPr>
              <w:lastRenderedPageBreak/>
              <w:t>Crisis de inestabilidad macroeconómica</w:t>
            </w:r>
          </w:p>
        </w:tc>
        <w:tc>
          <w:tcPr>
            <w:tcW w:w="4677" w:type="dxa"/>
            <w:vAlign w:val="center"/>
          </w:tcPr>
          <w:p w14:paraId="1BC0F829" w14:textId="77777777" w:rsidR="001F2660" w:rsidRPr="004E7D1A" w:rsidRDefault="001F2660"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 xml:space="preserve">Este tipo de crisis incluye situaciones en las que las economías sufren un colapso debido a desequilibrios macroeconómicos internos, como alta inflación, alto desempleo y desequilibrios fiscales. </w:t>
            </w:r>
          </w:p>
          <w:p w14:paraId="2D211D9D" w14:textId="41AC131D" w:rsidR="001F2660" w:rsidRPr="004E7D1A" w:rsidRDefault="001F2660" w:rsidP="004E7D1A">
            <w:pPr>
              <w:numPr>
                <w:ilvl w:val="0"/>
                <w:numId w:val="29"/>
              </w:numPr>
              <w:pBdr>
                <w:top w:val="nil"/>
                <w:left w:val="nil"/>
                <w:bottom w:val="nil"/>
                <w:right w:val="nil"/>
                <w:between w:val="nil"/>
              </w:pBdr>
              <w:tabs>
                <w:tab w:val="clear" w:pos="720"/>
              </w:tabs>
              <w:snapToGrid w:val="0"/>
              <w:spacing w:after="120" w:line="276" w:lineRule="auto"/>
              <w:ind w:left="314"/>
              <w:rPr>
                <w:rFonts w:ascii="Arial" w:hAnsi="Arial" w:cs="Arial"/>
                <w:sz w:val="22"/>
                <w:szCs w:val="22"/>
                <w:lang w:val="es-MX"/>
              </w:rPr>
            </w:pPr>
            <w:r w:rsidRPr="004E7D1A">
              <w:rPr>
                <w:rFonts w:ascii="Arial" w:eastAsia="Arial" w:hAnsi="Arial" w:cs="Arial"/>
                <w:b/>
                <w:bCs/>
                <w:color w:val="000000"/>
                <w:sz w:val="22"/>
                <w:szCs w:val="22"/>
              </w:rPr>
              <w:t>Causas</w:t>
            </w:r>
            <w:r w:rsidRPr="004E7D1A">
              <w:rPr>
                <w:rFonts w:ascii="Arial" w:eastAsia="Arial" w:hAnsi="Arial" w:cs="Arial"/>
                <w:bCs/>
                <w:color w:val="000000"/>
                <w:sz w:val="22"/>
                <w:szCs w:val="22"/>
              </w:rPr>
              <w:t>. Políticas fiscales y monetarias irresponsables, déficit público elevado, inestabilidad política.</w:t>
            </w:r>
          </w:p>
          <w:p w14:paraId="04FE4BDF" w14:textId="45B4605D" w:rsidR="000B0CEF" w:rsidRPr="004E7D1A" w:rsidRDefault="001F2660" w:rsidP="004E7D1A">
            <w:pPr>
              <w:numPr>
                <w:ilvl w:val="0"/>
                <w:numId w:val="29"/>
              </w:numPr>
              <w:pBdr>
                <w:top w:val="nil"/>
                <w:left w:val="nil"/>
                <w:bottom w:val="nil"/>
                <w:right w:val="nil"/>
                <w:between w:val="nil"/>
              </w:pBdr>
              <w:tabs>
                <w:tab w:val="clear" w:pos="720"/>
              </w:tabs>
              <w:snapToGrid w:val="0"/>
              <w:spacing w:after="120" w:line="276" w:lineRule="auto"/>
              <w:ind w:left="314"/>
              <w:rPr>
                <w:rFonts w:ascii="Arial" w:hAnsi="Arial" w:cs="Arial"/>
                <w:sz w:val="22"/>
                <w:szCs w:val="22"/>
                <w:lang w:val="es-MX"/>
              </w:rPr>
            </w:pPr>
            <w:r w:rsidRPr="004E7D1A">
              <w:rPr>
                <w:rFonts w:ascii="Arial" w:eastAsia="Arial" w:hAnsi="Arial" w:cs="Arial"/>
                <w:b/>
                <w:bCs/>
                <w:color w:val="000000"/>
                <w:sz w:val="22"/>
                <w:szCs w:val="22"/>
              </w:rPr>
              <w:t>Consecuencias</w:t>
            </w:r>
            <w:r w:rsidRPr="004E7D1A">
              <w:rPr>
                <w:rFonts w:ascii="Arial" w:eastAsia="Arial" w:hAnsi="Arial" w:cs="Arial"/>
                <w:bCs/>
                <w:color w:val="000000"/>
                <w:sz w:val="22"/>
                <w:szCs w:val="22"/>
              </w:rPr>
              <w:t>. Pérdida de valor de la moneda, aumento del desempleo, caída de la confianza en la economía.</w:t>
            </w:r>
          </w:p>
        </w:tc>
        <w:tc>
          <w:tcPr>
            <w:tcW w:w="2031" w:type="dxa"/>
            <w:vAlign w:val="center"/>
          </w:tcPr>
          <w:p w14:paraId="2AB15971" w14:textId="45C5597B" w:rsidR="000B0CEF" w:rsidRPr="004E7D1A" w:rsidRDefault="004012FD" w:rsidP="004E7D1A">
            <w:pPr>
              <w:pStyle w:val="Normal0"/>
              <w:snapToGrid w:val="0"/>
              <w:spacing w:before="0" w:line="276" w:lineRule="auto"/>
              <w:jc w:val="center"/>
              <w:rPr>
                <w:sz w:val="22"/>
              </w:rPr>
            </w:pPr>
            <w:commentRangeStart w:id="39"/>
            <w:r w:rsidRPr="004E7D1A">
              <w:rPr>
                <w:noProof/>
                <w:sz w:val="22"/>
              </w:rPr>
              <w:drawing>
                <wp:inline distT="0" distB="0" distL="0" distR="0" wp14:anchorId="3F069EA6" wp14:editId="5C73C4FE">
                  <wp:extent cx="1152525" cy="1156970"/>
                  <wp:effectExtent l="0" t="0" r="3175" b="0"/>
                  <wp:docPr id="11345753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75337" name="Picture 11345753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52525" cy="1156970"/>
                          </a:xfrm>
                          <a:prstGeom prst="rect">
                            <a:avLst/>
                          </a:prstGeom>
                        </pic:spPr>
                      </pic:pic>
                    </a:graphicData>
                  </a:graphic>
                </wp:inline>
              </w:drawing>
            </w:r>
            <w:commentRangeEnd w:id="39"/>
            <w:r w:rsidRPr="004E7D1A">
              <w:rPr>
                <w:rStyle w:val="CommentReference"/>
                <w:rFonts w:eastAsia="Times New Roman"/>
                <w:sz w:val="22"/>
                <w:szCs w:val="22"/>
                <w:lang w:eastAsia="es-MX"/>
              </w:rPr>
              <w:commentReference w:id="39"/>
            </w:r>
          </w:p>
        </w:tc>
      </w:tr>
    </w:tbl>
    <w:p w14:paraId="2448CC06" w14:textId="77777777" w:rsidR="00FB78E6" w:rsidRPr="004E7D1A" w:rsidRDefault="00FB78E6" w:rsidP="004E7D1A">
      <w:pPr>
        <w:pBdr>
          <w:top w:val="nil"/>
          <w:left w:val="nil"/>
          <w:bottom w:val="nil"/>
          <w:right w:val="nil"/>
          <w:between w:val="nil"/>
        </w:pBdr>
        <w:snapToGrid w:val="0"/>
        <w:spacing w:after="120" w:line="276" w:lineRule="auto"/>
        <w:rPr>
          <w:rFonts w:ascii="Arial" w:eastAsia="Arial" w:hAnsi="Arial" w:cs="Arial"/>
          <w:bCs/>
          <w:color w:val="FF0000"/>
          <w:sz w:val="22"/>
          <w:szCs w:val="22"/>
        </w:rPr>
      </w:pPr>
    </w:p>
    <w:p w14:paraId="3AAA1A54" w14:textId="319AB21C" w:rsidR="00CD605C" w:rsidRPr="004E7D1A" w:rsidRDefault="00CD605C" w:rsidP="004E7D1A">
      <w:pPr>
        <w:pStyle w:val="Heading2"/>
        <w:keepNext w:val="0"/>
        <w:keepLines w:val="0"/>
        <w:snapToGrid w:val="0"/>
        <w:spacing w:before="0" w:after="120"/>
        <w:contextualSpacing w:val="0"/>
        <w:rPr>
          <w:rFonts w:cs="Arial"/>
          <w:szCs w:val="22"/>
        </w:rPr>
      </w:pPr>
      <w:bookmarkStart w:id="40" w:name="_Toc184568617"/>
      <w:r w:rsidRPr="004E7D1A">
        <w:rPr>
          <w:rFonts w:cs="Arial"/>
          <w:szCs w:val="22"/>
        </w:rPr>
        <w:t xml:space="preserve">3.3 Gestión de las </w:t>
      </w:r>
      <w:r w:rsidR="00F51AC8" w:rsidRPr="004E7D1A">
        <w:rPr>
          <w:rFonts w:cs="Arial"/>
          <w:szCs w:val="22"/>
        </w:rPr>
        <w:t>crisis económicas (efectos y desafíos)</w:t>
      </w:r>
      <w:bookmarkEnd w:id="40"/>
    </w:p>
    <w:p w14:paraId="2AC0E50E" w14:textId="77777777" w:rsidR="00CD605C" w:rsidRPr="004E7D1A" w:rsidRDefault="00CD605C"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 gestión de una crisis económica requiere un enfoque coordinado y bien estructurado tanto a nivel nacional como internacional. Las medidas adoptadas dependen de la naturaleza de la crisis, pero en general, la intervención estatal, los programas de rescate y las reformas estructurales son fundamentales para la estabilización económica.</w:t>
      </w:r>
    </w:p>
    <w:p w14:paraId="45200A13" w14:textId="29330A8B" w:rsidR="00CD605C" w:rsidRPr="0051729C" w:rsidRDefault="0051729C"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51729C">
        <w:rPr>
          <w:rFonts w:ascii="Arial" w:eastAsia="Arial" w:hAnsi="Arial" w:cs="Arial"/>
          <w:color w:val="000000"/>
          <w:sz w:val="22"/>
          <w:szCs w:val="22"/>
        </w:rPr>
        <w:t>Las e</w:t>
      </w:r>
      <w:r w:rsidR="00CD605C" w:rsidRPr="0051729C">
        <w:rPr>
          <w:rFonts w:ascii="Arial" w:eastAsia="Arial" w:hAnsi="Arial" w:cs="Arial"/>
          <w:color w:val="000000"/>
          <w:sz w:val="22"/>
          <w:szCs w:val="22"/>
        </w:rPr>
        <w:t xml:space="preserve">strategias </w:t>
      </w:r>
      <w:r w:rsidR="00B62AFC" w:rsidRPr="0051729C">
        <w:rPr>
          <w:rFonts w:ascii="Arial" w:eastAsia="Arial" w:hAnsi="Arial" w:cs="Arial"/>
          <w:color w:val="000000"/>
          <w:sz w:val="22"/>
          <w:szCs w:val="22"/>
        </w:rPr>
        <w:t>comunes para la gestión de crisis</w:t>
      </w:r>
      <w:r w:rsidRPr="0051729C">
        <w:rPr>
          <w:rFonts w:ascii="Arial" w:eastAsia="Arial" w:hAnsi="Arial" w:cs="Arial"/>
          <w:color w:val="000000"/>
          <w:sz w:val="22"/>
          <w:szCs w:val="22"/>
        </w:rPr>
        <w:t>, son:</w:t>
      </w:r>
    </w:p>
    <w:p w14:paraId="2E45083B" w14:textId="7AB29E40" w:rsidR="000132E2" w:rsidRPr="004E7D1A" w:rsidRDefault="000132E2" w:rsidP="004E7D1A">
      <w:pPr>
        <w:pBdr>
          <w:top w:val="nil"/>
          <w:left w:val="nil"/>
          <w:bottom w:val="nil"/>
          <w:right w:val="nil"/>
          <w:between w:val="nil"/>
        </w:pBdr>
        <w:snapToGrid w:val="0"/>
        <w:spacing w:after="120" w:line="276" w:lineRule="auto"/>
        <w:rPr>
          <w:rFonts w:ascii="Arial" w:eastAsia="Arial" w:hAnsi="Arial" w:cs="Arial"/>
          <w:b/>
          <w:bCs/>
          <w:color w:val="FF0000"/>
          <w:sz w:val="22"/>
          <w:szCs w:val="22"/>
        </w:rPr>
      </w:pPr>
    </w:p>
    <w:tbl>
      <w:tblPr>
        <w:tblStyle w:val="TableGrid"/>
        <w:tblW w:w="5000" w:type="pct"/>
        <w:tblLook w:val="04A0" w:firstRow="1" w:lastRow="0" w:firstColumn="1" w:lastColumn="0" w:noHBand="0" w:noVBand="1"/>
      </w:tblPr>
      <w:tblGrid>
        <w:gridCol w:w="1598"/>
        <w:gridCol w:w="7232"/>
      </w:tblGrid>
      <w:tr w:rsidR="00FB78E6" w:rsidRPr="004E7D1A" w14:paraId="7A2C38A0" w14:textId="77777777" w:rsidTr="00A30EF1">
        <w:tc>
          <w:tcPr>
            <w:tcW w:w="5000" w:type="pct"/>
            <w:gridSpan w:val="2"/>
            <w:shd w:val="clear" w:color="auto" w:fill="9BBB59" w:themeFill="accent3"/>
            <w:vAlign w:val="center"/>
          </w:tcPr>
          <w:p w14:paraId="4411CE82" w14:textId="77777777" w:rsidR="00FB78E6" w:rsidRPr="004E7D1A" w:rsidRDefault="00FB78E6" w:rsidP="004E7D1A">
            <w:pPr>
              <w:pStyle w:val="Normal0"/>
              <w:snapToGrid w:val="0"/>
              <w:spacing w:before="0" w:line="276" w:lineRule="auto"/>
              <w:jc w:val="center"/>
              <w:rPr>
                <w:b/>
                <w:bCs/>
                <w:sz w:val="22"/>
                <w:lang w:val="es-ES"/>
              </w:rPr>
            </w:pPr>
            <w:r w:rsidRPr="004E7D1A">
              <w:rPr>
                <w:b/>
                <w:bCs/>
                <w:sz w:val="22"/>
                <w:lang w:val="es-ES"/>
              </w:rPr>
              <w:t>ACORDEÓN</w:t>
            </w:r>
          </w:p>
        </w:tc>
      </w:tr>
      <w:tr w:rsidR="00FB78E6" w:rsidRPr="004E7D1A" w14:paraId="5AA9EF81" w14:textId="77777777" w:rsidTr="00A30EF1">
        <w:tc>
          <w:tcPr>
            <w:tcW w:w="800" w:type="pct"/>
            <w:vAlign w:val="center"/>
          </w:tcPr>
          <w:p w14:paraId="0D854571" w14:textId="636EE224" w:rsidR="00FB78E6" w:rsidRPr="004E7D1A" w:rsidRDefault="00B62AFC"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
                <w:bCs/>
                <w:color w:val="000000"/>
                <w:sz w:val="22"/>
                <w:szCs w:val="22"/>
              </w:rPr>
              <w:t>Políticas monetarias expansivas</w:t>
            </w:r>
          </w:p>
        </w:tc>
        <w:tc>
          <w:tcPr>
            <w:tcW w:w="4200" w:type="pct"/>
            <w:vAlign w:val="center"/>
          </w:tcPr>
          <w:p w14:paraId="4CC5C882" w14:textId="1E965044" w:rsidR="00FB78E6" w:rsidRPr="004E7D1A" w:rsidRDefault="00B62AFC"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En momentos de crisis, los bancos centrales suelen adoptar políticas monetarias expansivas, que incluyen la reducción de las tasas de interés y la inyección de liquidez en el sistema bancario. Esto se hizo, por ejemplo, durante la Crisis Financiera Global de</w:t>
            </w:r>
            <w:r w:rsidR="00FC6DF8" w:rsidRPr="004E7D1A">
              <w:rPr>
                <w:rFonts w:ascii="Arial" w:eastAsia="Arial" w:hAnsi="Arial" w:cs="Arial"/>
                <w:bCs/>
                <w:color w:val="000000"/>
                <w:sz w:val="22"/>
                <w:szCs w:val="22"/>
              </w:rPr>
              <w:t>l</w:t>
            </w:r>
            <w:r w:rsidRPr="004E7D1A">
              <w:rPr>
                <w:rFonts w:ascii="Arial" w:eastAsia="Arial" w:hAnsi="Arial" w:cs="Arial"/>
                <w:bCs/>
                <w:color w:val="000000"/>
                <w:sz w:val="22"/>
                <w:szCs w:val="22"/>
              </w:rPr>
              <w:t xml:space="preserve"> 2008, cuando la Reserva Federal de EE.UU. recortó las tasas de interés y comenzó un programa de flexibilización cuantitativa.</w:t>
            </w:r>
          </w:p>
        </w:tc>
      </w:tr>
      <w:tr w:rsidR="00FB78E6" w:rsidRPr="004E7D1A" w14:paraId="7542C03B" w14:textId="77777777" w:rsidTr="00A30EF1">
        <w:tc>
          <w:tcPr>
            <w:tcW w:w="800" w:type="pct"/>
            <w:vAlign w:val="center"/>
          </w:tcPr>
          <w:p w14:paraId="4455FE41" w14:textId="27173524" w:rsidR="00FB78E6" w:rsidRPr="004E7D1A" w:rsidRDefault="00C76C94"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
                <w:bCs/>
                <w:color w:val="000000"/>
                <w:sz w:val="22"/>
                <w:szCs w:val="22"/>
              </w:rPr>
              <w:t>Programas de rescate y estímulo fiscal</w:t>
            </w:r>
          </w:p>
        </w:tc>
        <w:tc>
          <w:tcPr>
            <w:tcW w:w="4200" w:type="pct"/>
            <w:vAlign w:val="center"/>
          </w:tcPr>
          <w:p w14:paraId="3207EE03" w14:textId="07921646" w:rsidR="00FB78E6" w:rsidRPr="004E7D1A" w:rsidRDefault="00C76C94"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Los gobiernos suelen implementar paquetes de estímulo económico para aumentar la demanda agregada y estabilizar la economía. En la crisis de</w:t>
            </w:r>
            <w:r w:rsidR="00FC6DF8" w:rsidRPr="004E7D1A">
              <w:rPr>
                <w:rFonts w:ascii="Arial" w:eastAsia="Arial" w:hAnsi="Arial" w:cs="Arial"/>
                <w:bCs/>
                <w:color w:val="000000"/>
                <w:sz w:val="22"/>
                <w:szCs w:val="22"/>
              </w:rPr>
              <w:t>l</w:t>
            </w:r>
            <w:r w:rsidRPr="004E7D1A">
              <w:rPr>
                <w:rFonts w:ascii="Arial" w:eastAsia="Arial" w:hAnsi="Arial" w:cs="Arial"/>
                <w:bCs/>
                <w:color w:val="000000"/>
                <w:sz w:val="22"/>
                <w:szCs w:val="22"/>
              </w:rPr>
              <w:t xml:space="preserve"> 2008, se implementaron planes de rescate como el TARP (</w:t>
            </w:r>
            <w:proofErr w:type="spellStart"/>
            <w:r w:rsidRPr="004E7D1A">
              <w:rPr>
                <w:rFonts w:ascii="Arial" w:eastAsia="Arial" w:hAnsi="Arial" w:cs="Arial"/>
                <w:bCs/>
                <w:i/>
                <w:iCs/>
                <w:color w:val="000000"/>
                <w:sz w:val="22"/>
                <w:szCs w:val="22"/>
              </w:rPr>
              <w:t>Troubled</w:t>
            </w:r>
            <w:proofErr w:type="spellEnd"/>
            <w:r w:rsidRPr="004E7D1A">
              <w:rPr>
                <w:rFonts w:ascii="Arial" w:eastAsia="Arial" w:hAnsi="Arial" w:cs="Arial"/>
                <w:bCs/>
                <w:i/>
                <w:iCs/>
                <w:color w:val="000000"/>
                <w:sz w:val="22"/>
                <w:szCs w:val="22"/>
              </w:rPr>
              <w:t xml:space="preserve"> </w:t>
            </w:r>
            <w:proofErr w:type="spellStart"/>
            <w:r w:rsidRPr="004E7D1A">
              <w:rPr>
                <w:rFonts w:ascii="Arial" w:eastAsia="Arial" w:hAnsi="Arial" w:cs="Arial"/>
                <w:bCs/>
                <w:i/>
                <w:iCs/>
                <w:color w:val="000000"/>
                <w:sz w:val="22"/>
                <w:szCs w:val="22"/>
              </w:rPr>
              <w:t>Asset</w:t>
            </w:r>
            <w:proofErr w:type="spellEnd"/>
            <w:r w:rsidRPr="004E7D1A">
              <w:rPr>
                <w:rFonts w:ascii="Arial" w:eastAsia="Arial" w:hAnsi="Arial" w:cs="Arial"/>
                <w:bCs/>
                <w:i/>
                <w:iCs/>
                <w:color w:val="000000"/>
                <w:sz w:val="22"/>
                <w:szCs w:val="22"/>
              </w:rPr>
              <w:t xml:space="preserve"> </w:t>
            </w:r>
            <w:proofErr w:type="spellStart"/>
            <w:r w:rsidRPr="004E7D1A">
              <w:rPr>
                <w:rFonts w:ascii="Arial" w:eastAsia="Arial" w:hAnsi="Arial" w:cs="Arial"/>
                <w:bCs/>
                <w:i/>
                <w:iCs/>
                <w:color w:val="000000"/>
                <w:sz w:val="22"/>
                <w:szCs w:val="22"/>
              </w:rPr>
              <w:t>Relief</w:t>
            </w:r>
            <w:proofErr w:type="spellEnd"/>
            <w:r w:rsidRPr="004E7D1A">
              <w:rPr>
                <w:rFonts w:ascii="Arial" w:eastAsia="Arial" w:hAnsi="Arial" w:cs="Arial"/>
                <w:bCs/>
                <w:i/>
                <w:iCs/>
                <w:color w:val="000000"/>
                <w:sz w:val="22"/>
                <w:szCs w:val="22"/>
              </w:rPr>
              <w:t xml:space="preserve"> </w:t>
            </w:r>
            <w:proofErr w:type="spellStart"/>
            <w:r w:rsidRPr="004E7D1A">
              <w:rPr>
                <w:rFonts w:ascii="Arial" w:eastAsia="Arial" w:hAnsi="Arial" w:cs="Arial"/>
                <w:bCs/>
                <w:i/>
                <w:iCs/>
                <w:color w:val="000000"/>
                <w:sz w:val="22"/>
                <w:szCs w:val="22"/>
              </w:rPr>
              <w:t>Program</w:t>
            </w:r>
            <w:proofErr w:type="spellEnd"/>
            <w:r w:rsidRPr="004E7D1A">
              <w:rPr>
                <w:rFonts w:ascii="Arial" w:eastAsia="Arial" w:hAnsi="Arial" w:cs="Arial"/>
                <w:bCs/>
                <w:color w:val="000000"/>
                <w:sz w:val="22"/>
                <w:szCs w:val="22"/>
              </w:rPr>
              <w:t>) en los Estados Unidos, que consistió en inyecciones de capital a bancos y empresas automotrices.</w:t>
            </w:r>
          </w:p>
        </w:tc>
      </w:tr>
      <w:tr w:rsidR="00FB78E6" w:rsidRPr="004E7D1A" w14:paraId="243972B1" w14:textId="77777777" w:rsidTr="00A30EF1">
        <w:tc>
          <w:tcPr>
            <w:tcW w:w="800" w:type="pct"/>
            <w:vAlign w:val="center"/>
          </w:tcPr>
          <w:p w14:paraId="1CD57ACA" w14:textId="6B27B18B" w:rsidR="00FB78E6" w:rsidRPr="004E7D1A" w:rsidRDefault="00C76C94" w:rsidP="004E7D1A">
            <w:pPr>
              <w:pStyle w:val="Normal0"/>
              <w:snapToGrid w:val="0"/>
              <w:spacing w:before="0" w:line="276" w:lineRule="auto"/>
              <w:rPr>
                <w:b/>
                <w:bCs/>
                <w:sz w:val="22"/>
                <w:lang w:val="es-ES"/>
              </w:rPr>
            </w:pPr>
            <w:r w:rsidRPr="004E7D1A">
              <w:rPr>
                <w:b/>
                <w:bCs/>
                <w:color w:val="000000"/>
                <w:sz w:val="22"/>
              </w:rPr>
              <w:t>Reformas estructurales y ajustes fiscales</w:t>
            </w:r>
          </w:p>
        </w:tc>
        <w:tc>
          <w:tcPr>
            <w:tcW w:w="4200" w:type="pct"/>
            <w:vAlign w:val="center"/>
          </w:tcPr>
          <w:p w14:paraId="44D46BD4" w14:textId="1F1C5FDC" w:rsidR="00FB78E6" w:rsidRPr="004E7D1A" w:rsidRDefault="00C76C94" w:rsidP="004E7D1A">
            <w:pPr>
              <w:pBdr>
                <w:top w:val="nil"/>
                <w:left w:val="nil"/>
                <w:bottom w:val="nil"/>
                <w:right w:val="nil"/>
                <w:between w:val="nil"/>
              </w:pBdr>
              <w:snapToGrid w:val="0"/>
              <w:spacing w:after="120" w:line="276" w:lineRule="auto"/>
              <w:rPr>
                <w:rFonts w:ascii="Arial" w:hAnsi="Arial" w:cs="Arial"/>
                <w:sz w:val="22"/>
                <w:szCs w:val="22"/>
              </w:rPr>
            </w:pPr>
            <w:r w:rsidRPr="004E7D1A">
              <w:rPr>
                <w:rFonts w:ascii="Arial" w:eastAsia="Arial" w:hAnsi="Arial" w:cs="Arial"/>
                <w:bCs/>
                <w:color w:val="000000"/>
                <w:sz w:val="22"/>
                <w:szCs w:val="22"/>
              </w:rPr>
              <w:t xml:space="preserve">En algunos casos, especialmente en países con crisis de deuda, se implementan reformas estructurales bajo la supervisión de organismos como el FMI. Estas reformas incluyen la privatización de empresas </w:t>
            </w:r>
            <w:r w:rsidRPr="004E7D1A">
              <w:rPr>
                <w:rFonts w:ascii="Arial" w:eastAsia="Arial" w:hAnsi="Arial" w:cs="Arial"/>
                <w:bCs/>
                <w:color w:val="000000"/>
                <w:sz w:val="22"/>
                <w:szCs w:val="22"/>
              </w:rPr>
              <w:lastRenderedPageBreak/>
              <w:t>estatales, la reforma del sistema fiscal y la liberalización del mercado laboral.</w:t>
            </w:r>
          </w:p>
        </w:tc>
      </w:tr>
    </w:tbl>
    <w:p w14:paraId="31A8AA1E" w14:textId="77777777" w:rsidR="00FB78E6" w:rsidRPr="004E7D1A" w:rsidRDefault="00FB78E6" w:rsidP="004E7D1A">
      <w:pPr>
        <w:pBdr>
          <w:top w:val="nil"/>
          <w:left w:val="nil"/>
          <w:bottom w:val="nil"/>
          <w:right w:val="nil"/>
          <w:between w:val="nil"/>
        </w:pBdr>
        <w:snapToGrid w:val="0"/>
        <w:spacing w:after="120" w:line="276" w:lineRule="auto"/>
        <w:rPr>
          <w:rFonts w:ascii="Arial" w:eastAsia="Arial" w:hAnsi="Arial" w:cs="Arial"/>
          <w:b/>
          <w:bCs/>
          <w:color w:val="FF0000"/>
          <w:sz w:val="22"/>
          <w:szCs w:val="22"/>
        </w:rPr>
      </w:pPr>
    </w:p>
    <w:p w14:paraId="3B63BFE2" w14:textId="439D67BF" w:rsidR="00CD605C" w:rsidRPr="004E7D1A" w:rsidRDefault="00CD605C"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 xml:space="preserve">Desafíos en la </w:t>
      </w:r>
      <w:r w:rsidR="00850A21" w:rsidRPr="004E7D1A">
        <w:rPr>
          <w:rFonts w:ascii="Arial" w:eastAsia="Arial" w:hAnsi="Arial" w:cs="Arial"/>
          <w:b/>
          <w:bCs/>
          <w:color w:val="000000"/>
          <w:sz w:val="22"/>
          <w:szCs w:val="22"/>
        </w:rPr>
        <w:t>gestión de crisis</w:t>
      </w:r>
    </w:p>
    <w:p w14:paraId="7CC518B0" w14:textId="6AE86E54" w:rsidR="00CD605C" w:rsidRPr="004E7D1A" w:rsidRDefault="00CD605C"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 gestión de una crisis económica no está exenta de desafíos. Uno de los mayores problemas es la falta de confianza. Las crisis</w:t>
      </w:r>
      <w:r w:rsidR="00850A21" w:rsidRPr="004E7D1A">
        <w:rPr>
          <w:rFonts w:ascii="Arial" w:eastAsia="Arial" w:hAnsi="Arial" w:cs="Arial"/>
          <w:bCs/>
          <w:color w:val="000000"/>
          <w:sz w:val="22"/>
          <w:szCs w:val="22"/>
        </w:rPr>
        <w:t>,</w:t>
      </w:r>
      <w:r w:rsidRPr="004E7D1A">
        <w:rPr>
          <w:rFonts w:ascii="Arial" w:eastAsia="Arial" w:hAnsi="Arial" w:cs="Arial"/>
          <w:bCs/>
          <w:color w:val="000000"/>
          <w:sz w:val="22"/>
          <w:szCs w:val="22"/>
        </w:rPr>
        <w:t xml:space="preserve"> </w:t>
      </w:r>
      <w:r w:rsidR="00850A21" w:rsidRPr="004E7D1A">
        <w:rPr>
          <w:rFonts w:ascii="Arial" w:eastAsia="Arial" w:hAnsi="Arial" w:cs="Arial"/>
          <w:bCs/>
          <w:color w:val="000000"/>
          <w:sz w:val="22"/>
          <w:szCs w:val="22"/>
        </w:rPr>
        <w:t>con frecuencia</w:t>
      </w:r>
      <w:r w:rsidRPr="004E7D1A">
        <w:rPr>
          <w:rFonts w:ascii="Arial" w:eastAsia="Arial" w:hAnsi="Arial" w:cs="Arial"/>
          <w:bCs/>
          <w:color w:val="000000"/>
          <w:sz w:val="22"/>
          <w:szCs w:val="22"/>
        </w:rPr>
        <w:t xml:space="preserve"> desestabilizan las expectativas de los consumidores y las empresas, lo que dificulta la recuperación económica. Otro desafío es la coordinación internacional, especialmente cuando las crisis tienen dimensiones globales, como la Crisis Financiera Global de</w:t>
      </w:r>
      <w:r w:rsidR="00850A21" w:rsidRPr="004E7D1A">
        <w:rPr>
          <w:rFonts w:ascii="Arial" w:eastAsia="Arial" w:hAnsi="Arial" w:cs="Arial"/>
          <w:bCs/>
          <w:color w:val="000000"/>
          <w:sz w:val="22"/>
          <w:szCs w:val="22"/>
        </w:rPr>
        <w:t>l</w:t>
      </w:r>
      <w:r w:rsidRPr="004E7D1A">
        <w:rPr>
          <w:rFonts w:ascii="Arial" w:eastAsia="Arial" w:hAnsi="Arial" w:cs="Arial"/>
          <w:bCs/>
          <w:color w:val="000000"/>
          <w:sz w:val="22"/>
          <w:szCs w:val="22"/>
        </w:rPr>
        <w:t xml:space="preserve"> 2008, que requirió una intervención coordinada de múltiples gobiernos y organismos internacionales.</w:t>
      </w:r>
    </w:p>
    <w:p w14:paraId="5938D9F0" w14:textId="77777777" w:rsidR="00850A21" w:rsidRPr="004E7D1A" w:rsidRDefault="00AF15EF"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commentRangeStart w:id="41"/>
      <w:r w:rsidRPr="004E7D1A">
        <w:rPr>
          <w:rFonts w:ascii="Arial" w:eastAsia="Arial" w:hAnsi="Arial" w:cs="Arial"/>
          <w:bCs/>
          <w:color w:val="000000"/>
          <w:sz w:val="22"/>
          <w:szCs w:val="22"/>
        </w:rPr>
        <w:t xml:space="preserve">En última instancia, las crisis económicas son un recordatorio de la interconexión global y de la importancia de mantener sistemas económicos resilientes y sostenibles. </w:t>
      </w:r>
      <w:commentRangeEnd w:id="41"/>
      <w:r w:rsidR="00850A21" w:rsidRPr="004E7D1A">
        <w:rPr>
          <w:rStyle w:val="CommentReference"/>
          <w:rFonts w:ascii="Arial" w:hAnsi="Arial" w:cs="Arial"/>
          <w:sz w:val="22"/>
          <w:szCs w:val="22"/>
        </w:rPr>
        <w:commentReference w:id="41"/>
      </w:r>
    </w:p>
    <w:p w14:paraId="52A2E6F0" w14:textId="1A334575" w:rsidR="00BA4DA0" w:rsidRPr="004E7D1A" w:rsidRDefault="00AF15EF"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r w:rsidRPr="004E7D1A">
        <w:rPr>
          <w:rFonts w:ascii="Arial" w:eastAsia="Arial" w:hAnsi="Arial" w:cs="Arial"/>
          <w:bCs/>
          <w:color w:val="000000"/>
          <w:sz w:val="22"/>
          <w:szCs w:val="22"/>
        </w:rPr>
        <w:t>La experiencia de estas crisis debería servir como base para evitar futuros colapsos y para mejorar las políticas económicas tanto a nivel nacional como internacional, promoviendo una mayor estabilidad, cooperación y crecimiento económico a largo plazo</w:t>
      </w:r>
      <w:r w:rsidR="001870DF">
        <w:rPr>
          <w:rFonts w:ascii="Arial" w:eastAsia="Arial" w:hAnsi="Arial" w:cs="Arial"/>
          <w:bCs/>
          <w:color w:val="000000"/>
          <w:sz w:val="22"/>
          <w:szCs w:val="22"/>
        </w:rPr>
        <w:t>.</w:t>
      </w:r>
    </w:p>
    <w:p w14:paraId="7CA5EC66" w14:textId="77777777" w:rsidR="00BA4DA0" w:rsidRDefault="00BA4DA0"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p>
    <w:p w14:paraId="4AE01B4C" w14:textId="767F7C08" w:rsidR="00806D2C" w:rsidRPr="004E7D1A" w:rsidRDefault="00000000" w:rsidP="004E7D1A">
      <w:pPr>
        <w:numPr>
          <w:ilvl w:val="0"/>
          <w:numId w:val="1"/>
        </w:numPr>
        <w:pBdr>
          <w:top w:val="nil"/>
          <w:left w:val="nil"/>
          <w:bottom w:val="nil"/>
          <w:right w:val="nil"/>
          <w:between w:val="nil"/>
        </w:pBdr>
        <w:snapToGrid w:val="0"/>
        <w:spacing w:after="120" w:line="276" w:lineRule="auto"/>
        <w:rPr>
          <w:rFonts w:ascii="Arial" w:eastAsia="Arial" w:hAnsi="Arial" w:cs="Arial"/>
          <w:b/>
          <w:color w:val="000000"/>
          <w:sz w:val="22"/>
          <w:szCs w:val="22"/>
        </w:rPr>
      </w:pPr>
      <w:r w:rsidRPr="004E7D1A">
        <w:rPr>
          <w:rFonts w:ascii="Arial" w:eastAsia="Arial" w:hAnsi="Arial" w:cs="Arial"/>
          <w:b/>
          <w:color w:val="000000"/>
          <w:sz w:val="22"/>
          <w:szCs w:val="22"/>
        </w:rPr>
        <w:t>GLOSARIO DE LA UNIDAD</w:t>
      </w:r>
    </w:p>
    <w:tbl>
      <w:tblPr>
        <w:tblStyle w:val="ab"/>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3618"/>
        <w:gridCol w:w="5836"/>
      </w:tblGrid>
      <w:tr w:rsidR="00806D2C" w:rsidRPr="004E7D1A" w14:paraId="6EBBEB00" w14:textId="77777777">
        <w:tc>
          <w:tcPr>
            <w:tcW w:w="9454" w:type="dxa"/>
            <w:gridSpan w:val="2"/>
            <w:shd w:val="clear" w:color="auto" w:fill="5CA2E9"/>
            <w:vAlign w:val="center"/>
          </w:tcPr>
          <w:p w14:paraId="12840B8D" w14:textId="77777777" w:rsidR="00806D2C" w:rsidRPr="004E7D1A" w:rsidRDefault="00000000" w:rsidP="004E7D1A">
            <w:pPr>
              <w:pBdr>
                <w:top w:val="nil"/>
                <w:left w:val="nil"/>
                <w:bottom w:val="nil"/>
                <w:right w:val="nil"/>
                <w:between w:val="nil"/>
              </w:pBdr>
              <w:snapToGrid w:val="0"/>
              <w:spacing w:after="120" w:line="276" w:lineRule="auto"/>
              <w:rPr>
                <w:rFonts w:ascii="Arial" w:hAnsi="Arial" w:cs="Arial"/>
                <w:b/>
                <w:color w:val="000000"/>
                <w:sz w:val="22"/>
                <w:szCs w:val="22"/>
              </w:rPr>
            </w:pPr>
            <w:r w:rsidRPr="004E7D1A">
              <w:rPr>
                <w:rFonts w:ascii="Arial" w:eastAsia="Calibri" w:hAnsi="Arial" w:cs="Arial"/>
                <w:b/>
                <w:color w:val="000000"/>
                <w:sz w:val="22"/>
                <w:szCs w:val="22"/>
              </w:rPr>
              <w:t xml:space="preserve">Relacione  las definiciones de los términos claves, requeridas para comprender adecuadamente los contenidos de esta unidad. Presentarlo en </w:t>
            </w:r>
            <w:r w:rsidRPr="004E7D1A">
              <w:rPr>
                <w:rFonts w:ascii="Arial" w:hAnsi="Arial" w:cs="Arial"/>
                <w:b/>
                <w:sz w:val="22"/>
                <w:szCs w:val="22"/>
              </w:rPr>
              <w:t>orden</w:t>
            </w:r>
            <w:r w:rsidRPr="004E7D1A">
              <w:rPr>
                <w:rFonts w:ascii="Arial" w:eastAsia="Calibri" w:hAnsi="Arial" w:cs="Arial"/>
                <w:b/>
                <w:color w:val="000000"/>
                <w:sz w:val="22"/>
                <w:szCs w:val="22"/>
              </w:rPr>
              <w:t xml:space="preserve"> </w:t>
            </w:r>
            <w:r w:rsidRPr="004E7D1A">
              <w:rPr>
                <w:rFonts w:ascii="Arial" w:hAnsi="Arial" w:cs="Arial"/>
                <w:b/>
                <w:sz w:val="22"/>
                <w:szCs w:val="22"/>
              </w:rPr>
              <w:t>alfabético</w:t>
            </w:r>
            <w:r w:rsidRPr="004E7D1A">
              <w:rPr>
                <w:rFonts w:ascii="Arial" w:eastAsia="Calibri" w:hAnsi="Arial" w:cs="Arial"/>
                <w:b/>
                <w:color w:val="000000"/>
                <w:sz w:val="22"/>
                <w:szCs w:val="22"/>
              </w:rPr>
              <w:t xml:space="preserve">. </w:t>
            </w:r>
            <w:r w:rsidRPr="004E7D1A">
              <w:rPr>
                <w:rFonts w:ascii="Arial" w:hAnsi="Arial" w:cs="Arial"/>
                <w:b/>
                <w:sz w:val="22"/>
                <w:szCs w:val="22"/>
              </w:rPr>
              <w:t xml:space="preserve">Mínimo 10 </w:t>
            </w:r>
            <w:r w:rsidRPr="004E7D1A">
              <w:rPr>
                <w:rFonts w:ascii="Arial" w:eastAsia="Calibri" w:hAnsi="Arial" w:cs="Arial"/>
                <w:b/>
                <w:color w:val="000000"/>
                <w:sz w:val="22"/>
                <w:szCs w:val="22"/>
              </w:rPr>
              <w:t xml:space="preserve"> Máximo 20 palabras.</w:t>
            </w:r>
          </w:p>
        </w:tc>
      </w:tr>
      <w:tr w:rsidR="00806D2C" w:rsidRPr="004E7D1A" w14:paraId="1F7D8508" w14:textId="77777777">
        <w:tc>
          <w:tcPr>
            <w:tcW w:w="3618" w:type="dxa"/>
            <w:shd w:val="clear" w:color="auto" w:fill="5CA2E9"/>
            <w:vAlign w:val="center"/>
          </w:tcPr>
          <w:p w14:paraId="3A33437B" w14:textId="77777777" w:rsidR="00806D2C" w:rsidRPr="004E7D1A" w:rsidRDefault="00000000" w:rsidP="004E7D1A">
            <w:pPr>
              <w:pBdr>
                <w:top w:val="nil"/>
                <w:left w:val="nil"/>
                <w:bottom w:val="nil"/>
                <w:right w:val="nil"/>
                <w:between w:val="nil"/>
              </w:pBdr>
              <w:snapToGrid w:val="0"/>
              <w:spacing w:after="120" w:line="276" w:lineRule="auto"/>
              <w:rPr>
                <w:rFonts w:ascii="Arial" w:hAnsi="Arial" w:cs="Arial"/>
                <w:b/>
                <w:color w:val="000000"/>
                <w:sz w:val="22"/>
                <w:szCs w:val="22"/>
              </w:rPr>
            </w:pPr>
            <w:r w:rsidRPr="004E7D1A">
              <w:rPr>
                <w:rFonts w:ascii="Arial" w:eastAsia="Arial" w:hAnsi="Arial" w:cs="Arial"/>
                <w:b/>
                <w:color w:val="000000"/>
                <w:sz w:val="22"/>
                <w:szCs w:val="22"/>
              </w:rPr>
              <w:t>PALABRA, TÉRMINO O ABREVIATURA</w:t>
            </w:r>
          </w:p>
        </w:tc>
        <w:tc>
          <w:tcPr>
            <w:tcW w:w="5836" w:type="dxa"/>
            <w:shd w:val="clear" w:color="auto" w:fill="5CA2E9"/>
            <w:vAlign w:val="center"/>
          </w:tcPr>
          <w:p w14:paraId="5BB08F7D" w14:textId="77777777" w:rsidR="00806D2C" w:rsidRPr="004E7D1A" w:rsidRDefault="00000000" w:rsidP="004E7D1A">
            <w:pPr>
              <w:pBdr>
                <w:top w:val="nil"/>
                <w:left w:val="nil"/>
                <w:bottom w:val="nil"/>
                <w:right w:val="nil"/>
                <w:between w:val="nil"/>
              </w:pBdr>
              <w:snapToGrid w:val="0"/>
              <w:spacing w:after="120" w:line="276" w:lineRule="auto"/>
              <w:rPr>
                <w:rFonts w:ascii="Arial" w:hAnsi="Arial" w:cs="Arial"/>
                <w:b/>
                <w:color w:val="000000"/>
                <w:sz w:val="22"/>
                <w:szCs w:val="22"/>
              </w:rPr>
            </w:pPr>
            <w:r w:rsidRPr="004E7D1A">
              <w:rPr>
                <w:rFonts w:ascii="Arial" w:eastAsia="Calibri" w:hAnsi="Arial" w:cs="Arial"/>
                <w:b/>
                <w:color w:val="000000"/>
                <w:sz w:val="22"/>
                <w:szCs w:val="22"/>
              </w:rPr>
              <w:t>SIGNIFICADO</w:t>
            </w:r>
          </w:p>
        </w:tc>
      </w:tr>
      <w:tr w:rsidR="00806D2C" w:rsidRPr="004E7D1A" w14:paraId="45016C22" w14:textId="77777777">
        <w:trPr>
          <w:trHeight w:val="233"/>
        </w:trPr>
        <w:tc>
          <w:tcPr>
            <w:tcW w:w="3618" w:type="dxa"/>
            <w:vAlign w:val="center"/>
          </w:tcPr>
          <w:p w14:paraId="2D65367C" w14:textId="464371AD" w:rsidR="00806D2C" w:rsidRPr="004E7D1A" w:rsidRDefault="00AF15EF"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Crisis de deuda</w:t>
            </w:r>
          </w:p>
        </w:tc>
        <w:tc>
          <w:tcPr>
            <w:tcW w:w="5836" w:type="dxa"/>
            <w:vAlign w:val="center"/>
          </w:tcPr>
          <w:p w14:paraId="1EE7FDD4" w14:textId="0C0D3FCF" w:rsidR="00806D2C" w:rsidRPr="004E7D1A" w:rsidRDefault="00AF15EF"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Situación en la que un país no puede cumplir con sus obligaciones financieras, como el pago de deudas externas o internas. Estas crisis pueden llevar a un incumplimiento de pagos o default.</w:t>
            </w:r>
          </w:p>
        </w:tc>
      </w:tr>
      <w:tr w:rsidR="00806D2C" w:rsidRPr="004E7D1A" w14:paraId="5A8D0FDA" w14:textId="77777777">
        <w:trPr>
          <w:trHeight w:val="233"/>
        </w:trPr>
        <w:tc>
          <w:tcPr>
            <w:tcW w:w="3618" w:type="dxa"/>
            <w:vAlign w:val="center"/>
          </w:tcPr>
          <w:p w14:paraId="629E1E14" w14:textId="2BB7B573" w:rsidR="00806D2C" w:rsidRPr="004E7D1A" w:rsidRDefault="00AF15EF"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Crisis económica</w:t>
            </w:r>
          </w:p>
        </w:tc>
        <w:tc>
          <w:tcPr>
            <w:tcW w:w="5836" w:type="dxa"/>
            <w:vAlign w:val="center"/>
          </w:tcPr>
          <w:p w14:paraId="66F4DB47" w14:textId="71278B81" w:rsidR="00806D2C" w:rsidRPr="004E7D1A" w:rsidRDefault="00AF15EF"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Periodo de declive económico significativo, generalmente caracterizado por una caída en la producción, el empleo y la inversión, acompañada de una recesión económica.</w:t>
            </w:r>
          </w:p>
        </w:tc>
      </w:tr>
      <w:tr w:rsidR="00806D2C" w:rsidRPr="004E7D1A" w14:paraId="5C24837B" w14:textId="77777777">
        <w:trPr>
          <w:trHeight w:val="233"/>
        </w:trPr>
        <w:tc>
          <w:tcPr>
            <w:tcW w:w="3618" w:type="dxa"/>
            <w:vAlign w:val="center"/>
          </w:tcPr>
          <w:p w14:paraId="70A60EF6" w14:textId="358DFB49" w:rsidR="00806D2C" w:rsidRPr="004E7D1A" w:rsidRDefault="00AF15EF"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Crisis financiera</w:t>
            </w:r>
          </w:p>
        </w:tc>
        <w:tc>
          <w:tcPr>
            <w:tcW w:w="5836" w:type="dxa"/>
            <w:vAlign w:val="center"/>
          </w:tcPr>
          <w:p w14:paraId="2D98DB5E" w14:textId="5F57CD93" w:rsidR="00806D2C" w:rsidRPr="004E7D1A" w:rsidRDefault="00AF15EF"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Colapso en el sistema financiero, marcado por la quiebra de bancos, la caída de los mercados bursátiles y la pérdida de confianza en las instituciones financieras.</w:t>
            </w:r>
          </w:p>
        </w:tc>
      </w:tr>
      <w:tr w:rsidR="00806D2C" w:rsidRPr="004E7D1A" w14:paraId="72832AC8" w14:textId="77777777">
        <w:trPr>
          <w:trHeight w:val="233"/>
        </w:trPr>
        <w:tc>
          <w:tcPr>
            <w:tcW w:w="3618" w:type="dxa"/>
            <w:vAlign w:val="center"/>
          </w:tcPr>
          <w:p w14:paraId="7FD4F9D2" w14:textId="31A2D02A" w:rsidR="00806D2C" w:rsidRPr="004E7D1A" w:rsidRDefault="00AF15EF"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lastRenderedPageBreak/>
              <w:t>Devaluación</w:t>
            </w:r>
          </w:p>
        </w:tc>
        <w:tc>
          <w:tcPr>
            <w:tcW w:w="5836" w:type="dxa"/>
            <w:vAlign w:val="center"/>
          </w:tcPr>
          <w:p w14:paraId="2880DBF6" w14:textId="5FF61EA6" w:rsidR="00806D2C" w:rsidRPr="004E7D1A" w:rsidRDefault="00AF15EF"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Reducción en el valor de la moneda de un país respecto a otras divisas extranjeras, que puede ser provocada por políticas gubernamentales o choques externos.</w:t>
            </w:r>
          </w:p>
        </w:tc>
      </w:tr>
      <w:tr w:rsidR="00806D2C" w:rsidRPr="004E7D1A" w14:paraId="442B586C" w14:textId="77777777">
        <w:trPr>
          <w:trHeight w:val="233"/>
        </w:trPr>
        <w:tc>
          <w:tcPr>
            <w:tcW w:w="3618" w:type="dxa"/>
            <w:vAlign w:val="center"/>
          </w:tcPr>
          <w:p w14:paraId="2D0D2043" w14:textId="14879021" w:rsidR="00806D2C" w:rsidRPr="004E7D1A" w:rsidRDefault="00AF15EF"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FMI (Fondo Monetario Internacional)</w:t>
            </w:r>
          </w:p>
        </w:tc>
        <w:tc>
          <w:tcPr>
            <w:tcW w:w="5836" w:type="dxa"/>
            <w:vAlign w:val="center"/>
          </w:tcPr>
          <w:p w14:paraId="6B9B6981" w14:textId="06A1A6D0" w:rsidR="00806D2C" w:rsidRPr="004E7D1A" w:rsidRDefault="006079E0"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Organismo internacional que promueve la cooperación monetaria global, la estabilidad financiera y el crecimiento económico. Ofrece asistencia financiera a los países en crisis económicas.</w:t>
            </w:r>
          </w:p>
        </w:tc>
      </w:tr>
      <w:tr w:rsidR="00806D2C" w:rsidRPr="004E7D1A" w14:paraId="418E3AE4" w14:textId="77777777">
        <w:trPr>
          <w:trHeight w:val="233"/>
        </w:trPr>
        <w:tc>
          <w:tcPr>
            <w:tcW w:w="3618" w:type="dxa"/>
            <w:vAlign w:val="center"/>
          </w:tcPr>
          <w:p w14:paraId="4DEC09EA" w14:textId="133B12D5" w:rsidR="00806D2C" w:rsidRPr="004E7D1A" w:rsidRDefault="006079E0"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Inflación</w:t>
            </w:r>
          </w:p>
        </w:tc>
        <w:tc>
          <w:tcPr>
            <w:tcW w:w="5836" w:type="dxa"/>
            <w:vAlign w:val="center"/>
          </w:tcPr>
          <w:p w14:paraId="73453850" w14:textId="7E78113D" w:rsidR="00806D2C" w:rsidRPr="004E7D1A" w:rsidRDefault="006079E0"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Aumento generalizado y sostenido de los precios de bienes y servicios en una economía, lo que reduce el poder adquisitivo de la moneda.</w:t>
            </w:r>
          </w:p>
        </w:tc>
      </w:tr>
      <w:tr w:rsidR="00806D2C" w:rsidRPr="004E7D1A" w14:paraId="2CF62872" w14:textId="77777777">
        <w:trPr>
          <w:trHeight w:val="233"/>
        </w:trPr>
        <w:tc>
          <w:tcPr>
            <w:tcW w:w="3618" w:type="dxa"/>
            <w:vAlign w:val="center"/>
          </w:tcPr>
          <w:p w14:paraId="087610FA" w14:textId="4BD1039D" w:rsidR="00806D2C" w:rsidRPr="004E7D1A" w:rsidRDefault="006079E0"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Recesión</w:t>
            </w:r>
          </w:p>
        </w:tc>
        <w:tc>
          <w:tcPr>
            <w:tcW w:w="5836" w:type="dxa"/>
            <w:vAlign w:val="center"/>
          </w:tcPr>
          <w:p w14:paraId="3475F99F" w14:textId="1F4F2E0B" w:rsidR="00806D2C" w:rsidRPr="004E7D1A" w:rsidRDefault="006079E0"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Período prolongado de disminución de la actividad económica, con una caída en el Producto Interno Bruto (PIB), el empleo y la inversión</w:t>
            </w:r>
          </w:p>
        </w:tc>
      </w:tr>
      <w:tr w:rsidR="00806D2C" w:rsidRPr="004E7D1A" w14:paraId="4032A880" w14:textId="77777777">
        <w:trPr>
          <w:trHeight w:val="233"/>
        </w:trPr>
        <w:tc>
          <w:tcPr>
            <w:tcW w:w="3618" w:type="dxa"/>
            <w:vAlign w:val="center"/>
          </w:tcPr>
          <w:p w14:paraId="7A7A7587" w14:textId="56D52F18" w:rsidR="00806D2C" w:rsidRPr="004E7D1A" w:rsidRDefault="006079E0" w:rsidP="004E7D1A">
            <w:pPr>
              <w:pBdr>
                <w:top w:val="nil"/>
                <w:left w:val="nil"/>
                <w:bottom w:val="nil"/>
                <w:right w:val="nil"/>
                <w:between w:val="nil"/>
              </w:pBdr>
              <w:snapToGrid w:val="0"/>
              <w:spacing w:after="120" w:line="276" w:lineRule="auto"/>
              <w:rPr>
                <w:rFonts w:ascii="Arial" w:eastAsia="Arial" w:hAnsi="Arial" w:cs="Arial"/>
                <w:b/>
                <w:bCs/>
                <w:color w:val="000000"/>
                <w:sz w:val="22"/>
                <w:szCs w:val="22"/>
              </w:rPr>
            </w:pPr>
            <w:r w:rsidRPr="004E7D1A">
              <w:rPr>
                <w:rFonts w:ascii="Arial" w:eastAsia="Arial" w:hAnsi="Arial" w:cs="Arial"/>
                <w:b/>
                <w:bCs/>
                <w:color w:val="000000"/>
                <w:sz w:val="22"/>
                <w:szCs w:val="22"/>
              </w:rPr>
              <w:t>TLC (Tratado de Libre Comercio)</w:t>
            </w:r>
          </w:p>
        </w:tc>
        <w:tc>
          <w:tcPr>
            <w:tcW w:w="5836" w:type="dxa"/>
            <w:vAlign w:val="center"/>
          </w:tcPr>
          <w:p w14:paraId="46FBAD42" w14:textId="3856A7C1" w:rsidR="00806D2C" w:rsidRPr="004E7D1A" w:rsidRDefault="006079E0" w:rsidP="004E7D1A">
            <w:pPr>
              <w:pBdr>
                <w:top w:val="nil"/>
                <w:left w:val="nil"/>
                <w:bottom w:val="nil"/>
                <w:right w:val="nil"/>
                <w:between w:val="nil"/>
              </w:pBdr>
              <w:snapToGrid w:val="0"/>
              <w:spacing w:after="120" w:line="276" w:lineRule="auto"/>
              <w:rPr>
                <w:rFonts w:ascii="Arial" w:eastAsia="Arial" w:hAnsi="Arial" w:cs="Arial"/>
                <w:color w:val="000000"/>
                <w:sz w:val="22"/>
                <w:szCs w:val="22"/>
              </w:rPr>
            </w:pPr>
            <w:r w:rsidRPr="004E7D1A">
              <w:rPr>
                <w:rFonts w:ascii="Arial" w:eastAsia="Arial" w:hAnsi="Arial" w:cs="Arial"/>
                <w:color w:val="000000"/>
                <w:sz w:val="22"/>
                <w:szCs w:val="22"/>
              </w:rPr>
              <w:t>Acuerdo entre dos o más países para reducir o eliminar barreras arancelarias y fomentar el intercambio de bienes y servicios entre ellos.</w:t>
            </w:r>
          </w:p>
        </w:tc>
      </w:tr>
    </w:tbl>
    <w:p w14:paraId="55354CC5" w14:textId="77777777" w:rsidR="00806D2C" w:rsidRPr="004E7D1A" w:rsidRDefault="00806D2C" w:rsidP="004E7D1A">
      <w:pPr>
        <w:snapToGrid w:val="0"/>
        <w:spacing w:after="120" w:line="276" w:lineRule="auto"/>
        <w:rPr>
          <w:rFonts w:ascii="Arial" w:eastAsia="Arial" w:hAnsi="Arial" w:cs="Arial"/>
          <w:b/>
          <w:sz w:val="22"/>
          <w:szCs w:val="22"/>
          <w:highlight w:val="white"/>
        </w:rPr>
      </w:pPr>
    </w:p>
    <w:p w14:paraId="39CC3F6F" w14:textId="77777777" w:rsidR="00806D2C" w:rsidRPr="004E7D1A" w:rsidRDefault="00806D2C" w:rsidP="004E7D1A">
      <w:pPr>
        <w:snapToGrid w:val="0"/>
        <w:spacing w:after="120" w:line="276" w:lineRule="auto"/>
        <w:rPr>
          <w:rFonts w:ascii="Arial" w:eastAsia="Arial" w:hAnsi="Arial" w:cs="Arial"/>
          <w:b/>
          <w:sz w:val="22"/>
          <w:szCs w:val="22"/>
          <w:highlight w:val="white"/>
        </w:rPr>
      </w:pPr>
    </w:p>
    <w:p w14:paraId="6BAA5F9C" w14:textId="77777777" w:rsidR="00806D2C" w:rsidRPr="004E7D1A" w:rsidRDefault="00000000" w:rsidP="004E7D1A">
      <w:pPr>
        <w:numPr>
          <w:ilvl w:val="0"/>
          <w:numId w:val="2"/>
        </w:numPr>
        <w:snapToGrid w:val="0"/>
        <w:spacing w:after="120" w:line="276" w:lineRule="auto"/>
        <w:rPr>
          <w:rFonts w:ascii="Arial" w:eastAsia="Arial" w:hAnsi="Arial" w:cs="Arial"/>
          <w:b/>
          <w:sz w:val="22"/>
          <w:szCs w:val="22"/>
          <w:highlight w:val="white"/>
        </w:rPr>
      </w:pPr>
      <w:r w:rsidRPr="004E7D1A">
        <w:rPr>
          <w:rFonts w:ascii="Arial" w:eastAsia="Arial" w:hAnsi="Arial" w:cs="Arial"/>
          <w:b/>
          <w:sz w:val="22"/>
          <w:szCs w:val="22"/>
          <w:highlight w:val="white"/>
        </w:rPr>
        <w:t>Referencias bibliográficas de consulta básica</w:t>
      </w:r>
    </w:p>
    <w:p w14:paraId="0222DF28" w14:textId="25223209" w:rsidR="00806D2C" w:rsidRPr="004E7D1A" w:rsidRDefault="00806D2C" w:rsidP="004E7D1A">
      <w:pPr>
        <w:snapToGrid w:val="0"/>
        <w:spacing w:after="120" w:line="276" w:lineRule="auto"/>
        <w:ind w:left="720"/>
        <w:rPr>
          <w:rFonts w:ascii="Arial" w:eastAsia="Arial" w:hAnsi="Arial" w:cs="Arial"/>
          <w:sz w:val="22"/>
          <w:szCs w:val="22"/>
          <w:highlight w:val="white"/>
        </w:rPr>
      </w:pPr>
    </w:p>
    <w:tbl>
      <w:tblPr>
        <w:tblStyle w:val="ac"/>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806D2C" w:rsidRPr="0051729C" w14:paraId="482A2DA4" w14:textId="77777777">
        <w:tc>
          <w:tcPr>
            <w:tcW w:w="6486" w:type="dxa"/>
            <w:gridSpan w:val="2"/>
            <w:shd w:val="clear" w:color="auto" w:fill="CCC1D9"/>
            <w:vAlign w:val="center"/>
          </w:tcPr>
          <w:p w14:paraId="0ED7C233" w14:textId="77777777" w:rsidR="00806D2C" w:rsidRPr="0051729C" w:rsidRDefault="00000000" w:rsidP="004E7D1A">
            <w:pPr>
              <w:snapToGrid w:val="0"/>
              <w:spacing w:after="120" w:line="276" w:lineRule="auto"/>
              <w:rPr>
                <w:rFonts w:ascii="Arial" w:hAnsi="Arial" w:cs="Arial"/>
                <w:sz w:val="22"/>
                <w:szCs w:val="22"/>
              </w:rPr>
            </w:pPr>
            <w:r w:rsidRPr="0051729C">
              <w:rPr>
                <w:rFonts w:ascii="Arial" w:eastAsia="Arial" w:hAnsi="Arial" w:cs="Arial"/>
                <w:b/>
                <w:sz w:val="22"/>
                <w:szCs w:val="22"/>
              </w:rPr>
              <w:t xml:space="preserve">RECURSOS BIBLIOGRÁFICOS DE REVISIÓN BÁSICA </w:t>
            </w:r>
          </w:p>
          <w:p w14:paraId="0641C8A5" w14:textId="77777777" w:rsidR="00806D2C" w:rsidRPr="0051729C" w:rsidRDefault="00806D2C" w:rsidP="004E7D1A">
            <w:pPr>
              <w:snapToGrid w:val="0"/>
              <w:spacing w:after="120" w:line="276" w:lineRule="auto"/>
              <w:rPr>
                <w:rFonts w:ascii="Arial" w:eastAsia="Arial" w:hAnsi="Arial" w:cs="Arial"/>
                <w:sz w:val="22"/>
                <w:szCs w:val="22"/>
              </w:rPr>
            </w:pPr>
          </w:p>
          <w:p w14:paraId="24BB0935" w14:textId="77777777" w:rsidR="00806D2C" w:rsidRPr="0051729C" w:rsidRDefault="00000000"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 xml:space="preserve">Incluye libros impresos, digitales, electrónicos, </w:t>
            </w:r>
            <w:proofErr w:type="spellStart"/>
            <w:r w:rsidRPr="0051729C">
              <w:rPr>
                <w:rFonts w:ascii="Arial" w:eastAsia="Arial" w:hAnsi="Arial" w:cs="Arial"/>
                <w:sz w:val="22"/>
                <w:szCs w:val="22"/>
              </w:rPr>
              <w:t>ebook</w:t>
            </w:r>
            <w:proofErr w:type="spellEnd"/>
            <w:r w:rsidRPr="0051729C">
              <w:rPr>
                <w:rFonts w:ascii="Arial" w:eastAsia="Arial" w:hAnsi="Arial" w:cs="Arial"/>
                <w:sz w:val="22"/>
                <w:szCs w:val="22"/>
              </w:rPr>
              <w:t xml:space="preserve">, artículos de revistas impresas, electrónicas, informes, seminarios, congresos, ponencias, presentaciones o diapositivas online, etc.  Desde el 2019 en adelante excepto casos excepcionales.  Bases de datos (licenciadas por la institución), bases de datos  libres, videos bajo licenciamiento creative </w:t>
            </w:r>
            <w:proofErr w:type="spellStart"/>
            <w:r w:rsidRPr="0051729C">
              <w:rPr>
                <w:rFonts w:ascii="Arial" w:eastAsia="Arial" w:hAnsi="Arial" w:cs="Arial"/>
                <w:sz w:val="22"/>
                <w:szCs w:val="22"/>
              </w:rPr>
              <w:t>commons</w:t>
            </w:r>
            <w:proofErr w:type="spellEnd"/>
          </w:p>
        </w:tc>
        <w:tc>
          <w:tcPr>
            <w:tcW w:w="3402" w:type="dxa"/>
            <w:shd w:val="clear" w:color="auto" w:fill="CCC1D9"/>
            <w:vAlign w:val="center"/>
          </w:tcPr>
          <w:p w14:paraId="365CF0A0" w14:textId="77777777" w:rsidR="00806D2C" w:rsidRPr="0051729C" w:rsidRDefault="00000000" w:rsidP="004E7D1A">
            <w:pPr>
              <w:snapToGrid w:val="0"/>
              <w:spacing w:after="120" w:line="276" w:lineRule="auto"/>
              <w:rPr>
                <w:rFonts w:ascii="Arial" w:hAnsi="Arial" w:cs="Arial"/>
                <w:sz w:val="22"/>
                <w:szCs w:val="22"/>
              </w:rPr>
            </w:pPr>
            <w:r w:rsidRPr="0051729C">
              <w:rPr>
                <w:rFonts w:ascii="Arial" w:eastAsia="Arial" w:hAnsi="Arial" w:cs="Arial"/>
                <w:b/>
                <w:sz w:val="22"/>
                <w:szCs w:val="22"/>
              </w:rPr>
              <w:t>BASES DE DATOS</w:t>
            </w:r>
          </w:p>
          <w:p w14:paraId="2687F0B6" w14:textId="77777777" w:rsidR="00806D2C" w:rsidRPr="0051729C" w:rsidRDefault="00000000" w:rsidP="004E7D1A">
            <w:pPr>
              <w:snapToGrid w:val="0"/>
              <w:spacing w:after="120" w:line="276" w:lineRule="auto"/>
              <w:rPr>
                <w:rFonts w:ascii="Arial" w:hAnsi="Arial" w:cs="Arial"/>
                <w:sz w:val="22"/>
                <w:szCs w:val="22"/>
              </w:rPr>
            </w:pPr>
            <w:r w:rsidRPr="0051729C">
              <w:rPr>
                <w:rFonts w:ascii="Arial" w:eastAsia="Arial" w:hAnsi="Arial" w:cs="Arial"/>
                <w:sz w:val="22"/>
                <w:szCs w:val="22"/>
              </w:rPr>
              <w:t>Si las referencias bibliográficas  son de las bases de datos institucionales menciona únicamente el nombre de la base de datos donde se encuentra el recurso.</w:t>
            </w:r>
          </w:p>
        </w:tc>
      </w:tr>
      <w:tr w:rsidR="0051729C" w:rsidRPr="0051729C" w14:paraId="2669D9B8" w14:textId="77777777">
        <w:trPr>
          <w:trHeight w:val="220"/>
        </w:trPr>
        <w:tc>
          <w:tcPr>
            <w:tcW w:w="959" w:type="dxa"/>
            <w:vMerge w:val="restart"/>
            <w:vAlign w:val="center"/>
          </w:tcPr>
          <w:p w14:paraId="1525B6E9" w14:textId="77777777" w:rsidR="0051729C" w:rsidRPr="0051729C" w:rsidRDefault="0051729C"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ST1</w:t>
            </w:r>
          </w:p>
        </w:tc>
        <w:tc>
          <w:tcPr>
            <w:tcW w:w="5527" w:type="dxa"/>
          </w:tcPr>
          <w:p w14:paraId="62E6C350" w14:textId="38E3D35D" w:rsidR="0051729C" w:rsidRPr="0051729C" w:rsidRDefault="0051729C" w:rsidP="004E7D1A">
            <w:pPr>
              <w:snapToGrid w:val="0"/>
              <w:spacing w:after="120" w:line="276" w:lineRule="auto"/>
              <w:rPr>
                <w:rFonts w:ascii="Arial" w:eastAsia="Arial" w:hAnsi="Arial" w:cs="Arial"/>
                <w:color w:val="0000FF"/>
                <w:sz w:val="22"/>
                <w:szCs w:val="22"/>
                <w:u w:val="single"/>
              </w:rPr>
            </w:pPr>
            <w:r w:rsidRPr="0051729C">
              <w:rPr>
                <w:rFonts w:ascii="Arial" w:eastAsia="Arial" w:hAnsi="Arial" w:cs="Arial"/>
                <w:color w:val="0000FF"/>
                <w:sz w:val="22"/>
                <w:szCs w:val="22"/>
                <w:u w:val="single"/>
              </w:rPr>
              <w:t>Macroeconomía Fundamental I</w:t>
            </w:r>
          </w:p>
        </w:tc>
        <w:tc>
          <w:tcPr>
            <w:tcW w:w="3402" w:type="dxa"/>
            <w:vAlign w:val="center"/>
          </w:tcPr>
          <w:p w14:paraId="49DFB685" w14:textId="10CCC393" w:rsidR="0051729C" w:rsidRPr="0051729C" w:rsidRDefault="0051729C"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 xml:space="preserve">Zevallos Avilés, G. (2016). </w:t>
            </w:r>
            <w:r w:rsidRPr="0051729C">
              <w:rPr>
                <w:rFonts w:ascii="Arial" w:eastAsia="Arial" w:hAnsi="Arial" w:cs="Arial"/>
                <w:i/>
                <w:iCs/>
                <w:sz w:val="22"/>
                <w:szCs w:val="22"/>
              </w:rPr>
              <w:t>Macroeconomía fundamental I.</w:t>
            </w:r>
            <w:r w:rsidRPr="0051729C">
              <w:rPr>
                <w:rFonts w:ascii="Arial" w:eastAsia="Arial" w:hAnsi="Arial" w:cs="Arial"/>
                <w:sz w:val="22"/>
                <w:szCs w:val="22"/>
              </w:rPr>
              <w:t xml:space="preserve"> Difusora Larousse - Ediciones Pirámide. </w:t>
            </w:r>
            <w:hyperlink r:id="rId37" w:history="1">
              <w:r w:rsidRPr="0051729C">
                <w:rPr>
                  <w:rStyle w:val="Hyperlink"/>
                  <w:rFonts w:ascii="Arial" w:eastAsia="Arial" w:hAnsi="Arial" w:cs="Arial"/>
                  <w:sz w:val="22"/>
                  <w:szCs w:val="22"/>
                </w:rPr>
                <w:t>https://elibro.net/es/lc/tecnologicadeloriente/titulos/49174</w:t>
              </w:r>
            </w:hyperlink>
            <w:r w:rsidRPr="0051729C">
              <w:rPr>
                <w:rFonts w:ascii="Arial" w:eastAsia="Arial" w:hAnsi="Arial" w:cs="Arial"/>
                <w:sz w:val="22"/>
                <w:szCs w:val="22"/>
              </w:rPr>
              <w:t xml:space="preserve"> </w:t>
            </w:r>
          </w:p>
        </w:tc>
      </w:tr>
      <w:tr w:rsidR="0051729C" w:rsidRPr="0051729C" w14:paraId="6517A619" w14:textId="77777777">
        <w:trPr>
          <w:trHeight w:val="200"/>
        </w:trPr>
        <w:tc>
          <w:tcPr>
            <w:tcW w:w="959" w:type="dxa"/>
            <w:vMerge/>
            <w:vAlign w:val="center"/>
          </w:tcPr>
          <w:p w14:paraId="45D233AC" w14:textId="77777777" w:rsidR="0051729C" w:rsidRPr="0051729C" w:rsidRDefault="0051729C" w:rsidP="004E7D1A">
            <w:pPr>
              <w:snapToGrid w:val="0"/>
              <w:spacing w:after="120" w:line="276" w:lineRule="auto"/>
              <w:rPr>
                <w:rFonts w:ascii="Arial" w:eastAsia="Arial" w:hAnsi="Arial" w:cs="Arial"/>
                <w:sz w:val="22"/>
                <w:szCs w:val="22"/>
              </w:rPr>
            </w:pPr>
          </w:p>
        </w:tc>
        <w:tc>
          <w:tcPr>
            <w:tcW w:w="5527" w:type="dxa"/>
          </w:tcPr>
          <w:p w14:paraId="2C15206E" w14:textId="144670F7" w:rsidR="0051729C" w:rsidRPr="0051729C" w:rsidRDefault="0051729C"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Panorámica de la macroeconomía</w:t>
            </w:r>
          </w:p>
        </w:tc>
        <w:tc>
          <w:tcPr>
            <w:tcW w:w="3402" w:type="dxa"/>
            <w:vAlign w:val="center"/>
          </w:tcPr>
          <w:p w14:paraId="4189F8B9" w14:textId="796D7858" w:rsidR="0051729C" w:rsidRPr="0051729C" w:rsidRDefault="0051729C"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 xml:space="preserve">Tavera Camacho, I. (2020). </w:t>
            </w:r>
            <w:r w:rsidRPr="0051729C">
              <w:rPr>
                <w:rFonts w:ascii="Arial" w:eastAsia="Arial" w:hAnsi="Arial" w:cs="Arial"/>
                <w:i/>
                <w:iCs/>
                <w:sz w:val="22"/>
                <w:szCs w:val="22"/>
              </w:rPr>
              <w:t>Panorámica de la macroeconomía.</w:t>
            </w:r>
            <w:r w:rsidRPr="0051729C">
              <w:rPr>
                <w:rFonts w:ascii="Arial" w:eastAsia="Arial" w:hAnsi="Arial" w:cs="Arial"/>
                <w:sz w:val="22"/>
                <w:szCs w:val="22"/>
              </w:rPr>
              <w:t xml:space="preserve"> Grupo Editorial Éxodo. </w:t>
            </w:r>
            <w:hyperlink r:id="rId38" w:history="1">
              <w:r w:rsidRPr="0051729C">
                <w:rPr>
                  <w:rStyle w:val="Hyperlink"/>
                  <w:rFonts w:ascii="Arial" w:eastAsia="Arial" w:hAnsi="Arial" w:cs="Arial"/>
                  <w:sz w:val="22"/>
                  <w:szCs w:val="22"/>
                </w:rPr>
                <w:t>https://elibro.net/es/lc/tecnologicadeloriente/titulos/130333</w:t>
              </w:r>
            </w:hyperlink>
            <w:r w:rsidRPr="0051729C">
              <w:rPr>
                <w:rFonts w:ascii="Arial" w:eastAsia="Arial" w:hAnsi="Arial" w:cs="Arial"/>
                <w:sz w:val="22"/>
                <w:szCs w:val="22"/>
              </w:rPr>
              <w:t xml:space="preserve"> </w:t>
            </w:r>
          </w:p>
        </w:tc>
      </w:tr>
      <w:tr w:rsidR="0051729C" w:rsidRPr="0051729C" w14:paraId="6F949812" w14:textId="77777777">
        <w:trPr>
          <w:trHeight w:val="200"/>
        </w:trPr>
        <w:tc>
          <w:tcPr>
            <w:tcW w:w="959" w:type="dxa"/>
            <w:vMerge/>
            <w:vAlign w:val="center"/>
          </w:tcPr>
          <w:p w14:paraId="75CE385B" w14:textId="77777777" w:rsidR="0051729C" w:rsidRPr="0051729C" w:rsidRDefault="0051729C" w:rsidP="004E7D1A">
            <w:pPr>
              <w:snapToGrid w:val="0"/>
              <w:spacing w:after="120" w:line="276" w:lineRule="auto"/>
              <w:rPr>
                <w:rFonts w:ascii="Arial" w:eastAsia="Arial" w:hAnsi="Arial" w:cs="Arial"/>
                <w:sz w:val="22"/>
                <w:szCs w:val="22"/>
              </w:rPr>
            </w:pPr>
          </w:p>
        </w:tc>
        <w:tc>
          <w:tcPr>
            <w:tcW w:w="5527" w:type="dxa"/>
          </w:tcPr>
          <w:p w14:paraId="0354EB9B" w14:textId="77777777" w:rsidR="0051729C" w:rsidRPr="0051729C" w:rsidRDefault="0051729C" w:rsidP="004E7D1A">
            <w:pPr>
              <w:snapToGrid w:val="0"/>
              <w:spacing w:after="120" w:line="276" w:lineRule="auto"/>
              <w:rPr>
                <w:rFonts w:ascii="Arial" w:eastAsia="Arial" w:hAnsi="Arial" w:cs="Arial"/>
                <w:sz w:val="22"/>
                <w:szCs w:val="22"/>
              </w:rPr>
            </w:pPr>
          </w:p>
        </w:tc>
        <w:tc>
          <w:tcPr>
            <w:tcW w:w="3402" w:type="dxa"/>
            <w:vAlign w:val="center"/>
          </w:tcPr>
          <w:p w14:paraId="05B9665E" w14:textId="3B9C65BD" w:rsidR="0051729C" w:rsidRPr="0051729C" w:rsidRDefault="0051729C" w:rsidP="0051729C">
            <w:pPr>
              <w:pStyle w:val="FootnoteText"/>
              <w:rPr>
                <w:rFonts w:ascii="Arial" w:eastAsia="Calibri" w:hAnsi="Arial" w:cs="Arial"/>
                <w:sz w:val="22"/>
                <w:szCs w:val="22"/>
              </w:rPr>
            </w:pPr>
            <w:r w:rsidRPr="0051729C">
              <w:rPr>
                <w:rFonts w:ascii="Arial" w:eastAsia="Calibri" w:hAnsi="Arial" w:cs="Arial"/>
                <w:sz w:val="22"/>
                <w:szCs w:val="22"/>
              </w:rPr>
              <w:t>Rozo, M. (2006). </w:t>
            </w:r>
            <w:r w:rsidRPr="0051729C">
              <w:rPr>
                <w:rFonts w:ascii="Arial" w:eastAsia="Calibri" w:hAnsi="Arial" w:cs="Arial"/>
                <w:i/>
                <w:iCs/>
                <w:sz w:val="22"/>
                <w:szCs w:val="22"/>
              </w:rPr>
              <w:t xml:space="preserve">El papel del gobierno en la </w:t>
            </w:r>
            <w:proofErr w:type="spellStart"/>
            <w:r w:rsidRPr="0051729C">
              <w:rPr>
                <w:rFonts w:ascii="Arial" w:eastAsia="Calibri" w:hAnsi="Arial" w:cs="Arial"/>
                <w:i/>
                <w:iCs/>
                <w:sz w:val="22"/>
                <w:szCs w:val="22"/>
              </w:rPr>
              <w:t>politica</w:t>
            </w:r>
            <w:proofErr w:type="spellEnd"/>
            <w:r w:rsidRPr="0051729C">
              <w:rPr>
                <w:rFonts w:ascii="Arial" w:eastAsia="Calibri" w:hAnsi="Arial" w:cs="Arial"/>
                <w:i/>
                <w:iCs/>
                <w:sz w:val="22"/>
                <w:szCs w:val="22"/>
              </w:rPr>
              <w:t xml:space="preserve"> fiscal</w:t>
            </w:r>
            <w:r w:rsidRPr="0051729C">
              <w:rPr>
                <w:rFonts w:ascii="Arial" w:eastAsia="Calibri" w:hAnsi="Arial" w:cs="Arial"/>
                <w:sz w:val="22"/>
                <w:szCs w:val="22"/>
              </w:rPr>
              <w:t>.</w:t>
            </w:r>
          </w:p>
          <w:p w14:paraId="6BDF4630" w14:textId="6E381CA4" w:rsidR="0051729C" w:rsidRPr="0051729C" w:rsidRDefault="00000000" w:rsidP="0051729C">
            <w:pPr>
              <w:pStyle w:val="FootnoteText"/>
              <w:rPr>
                <w:rFonts w:ascii="Arial" w:hAnsi="Arial" w:cs="Arial"/>
                <w:sz w:val="22"/>
                <w:szCs w:val="22"/>
              </w:rPr>
            </w:pPr>
            <w:hyperlink r:id="rId39" w:history="1">
              <w:r w:rsidR="0051729C" w:rsidRPr="002426BD">
                <w:rPr>
                  <w:rStyle w:val="Hyperlink"/>
                  <w:rFonts w:ascii="Arial" w:hAnsi="Arial" w:cs="Arial"/>
                  <w:sz w:val="22"/>
                  <w:szCs w:val="22"/>
                </w:rPr>
                <w:t>https://www.banrep.gov.co/sites/default/files/publicaciones/archivos/guia3_el_papel_del_gobierno.pdf</w:t>
              </w:r>
            </w:hyperlink>
            <w:r w:rsidR="0051729C">
              <w:rPr>
                <w:rFonts w:ascii="Arial" w:hAnsi="Arial" w:cs="Arial"/>
                <w:sz w:val="22"/>
                <w:szCs w:val="22"/>
              </w:rPr>
              <w:t xml:space="preserve"> </w:t>
            </w:r>
          </w:p>
        </w:tc>
      </w:tr>
      <w:tr w:rsidR="0051729C" w:rsidRPr="0051729C" w14:paraId="00814125" w14:textId="77777777">
        <w:trPr>
          <w:trHeight w:val="200"/>
        </w:trPr>
        <w:tc>
          <w:tcPr>
            <w:tcW w:w="959" w:type="dxa"/>
            <w:vMerge w:val="restart"/>
            <w:vAlign w:val="center"/>
          </w:tcPr>
          <w:p w14:paraId="574C0591" w14:textId="77777777" w:rsidR="0051729C" w:rsidRPr="0051729C" w:rsidRDefault="0051729C"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ST2</w:t>
            </w:r>
          </w:p>
        </w:tc>
        <w:tc>
          <w:tcPr>
            <w:tcW w:w="5527" w:type="dxa"/>
          </w:tcPr>
          <w:p w14:paraId="1A7E6884" w14:textId="636D69A9" w:rsidR="0051729C" w:rsidRPr="0051729C" w:rsidRDefault="0051729C"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Macroeconomía: Cuestiones y ejercicios.</w:t>
            </w:r>
          </w:p>
        </w:tc>
        <w:tc>
          <w:tcPr>
            <w:tcW w:w="3402" w:type="dxa"/>
            <w:vAlign w:val="center"/>
          </w:tcPr>
          <w:p w14:paraId="7E7C4573" w14:textId="37B14E76" w:rsidR="0051729C" w:rsidRPr="0051729C" w:rsidRDefault="0051729C" w:rsidP="004E7D1A">
            <w:pPr>
              <w:snapToGrid w:val="0"/>
              <w:spacing w:after="120" w:line="276" w:lineRule="auto"/>
              <w:rPr>
                <w:rFonts w:ascii="Arial" w:eastAsia="Arial" w:hAnsi="Arial" w:cs="Arial"/>
                <w:sz w:val="22"/>
                <w:szCs w:val="22"/>
              </w:rPr>
            </w:pPr>
            <w:r w:rsidRPr="0051729C">
              <w:rPr>
                <w:rFonts w:ascii="Arial" w:hAnsi="Arial" w:cs="Arial"/>
                <w:sz w:val="22"/>
                <w:szCs w:val="22"/>
              </w:rPr>
              <w:t xml:space="preserve">Sánchez Campillo, J. (2015). </w:t>
            </w:r>
            <w:r w:rsidRPr="0051729C">
              <w:rPr>
                <w:rFonts w:ascii="Arial" w:hAnsi="Arial" w:cs="Arial"/>
                <w:i/>
                <w:iCs/>
                <w:sz w:val="22"/>
                <w:szCs w:val="22"/>
              </w:rPr>
              <w:t>Macroeconomía: cuestiones y ejercicios</w:t>
            </w:r>
            <w:r w:rsidRPr="0051729C">
              <w:rPr>
                <w:rFonts w:ascii="Arial" w:hAnsi="Arial" w:cs="Arial"/>
                <w:sz w:val="22"/>
                <w:szCs w:val="22"/>
              </w:rPr>
              <w:t xml:space="preserve">. Difusora Larousse - Ediciones Pirámide. </w:t>
            </w:r>
            <w:hyperlink r:id="rId40" w:tgtFrame="_new" w:history="1">
              <w:r w:rsidRPr="0051729C">
                <w:rPr>
                  <w:rStyle w:val="Hyperlink"/>
                  <w:rFonts w:ascii="Arial" w:hAnsi="Arial" w:cs="Arial"/>
                  <w:sz w:val="22"/>
                  <w:szCs w:val="22"/>
                </w:rPr>
                <w:t>https://elibro.net/es/lc/tecnologicadeloriente/titulos/49019</w:t>
              </w:r>
            </w:hyperlink>
          </w:p>
        </w:tc>
      </w:tr>
      <w:tr w:rsidR="0051729C" w:rsidRPr="0051729C" w14:paraId="227F34AE" w14:textId="77777777">
        <w:trPr>
          <w:trHeight w:val="200"/>
        </w:trPr>
        <w:tc>
          <w:tcPr>
            <w:tcW w:w="959" w:type="dxa"/>
            <w:vMerge/>
            <w:vAlign w:val="center"/>
          </w:tcPr>
          <w:p w14:paraId="79ACDF5C" w14:textId="77777777" w:rsidR="0051729C" w:rsidRPr="0051729C" w:rsidRDefault="0051729C" w:rsidP="004E7D1A">
            <w:pPr>
              <w:snapToGrid w:val="0"/>
              <w:spacing w:after="120" w:line="276" w:lineRule="auto"/>
              <w:rPr>
                <w:rFonts w:ascii="Arial" w:eastAsia="Arial" w:hAnsi="Arial" w:cs="Arial"/>
                <w:sz w:val="22"/>
                <w:szCs w:val="22"/>
              </w:rPr>
            </w:pPr>
          </w:p>
        </w:tc>
        <w:tc>
          <w:tcPr>
            <w:tcW w:w="5527" w:type="dxa"/>
          </w:tcPr>
          <w:p w14:paraId="7801D218" w14:textId="096D050C" w:rsidR="0051729C" w:rsidRPr="0051729C" w:rsidRDefault="0051729C"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Elementos de micro y macroeconomía</w:t>
            </w:r>
          </w:p>
        </w:tc>
        <w:tc>
          <w:tcPr>
            <w:tcW w:w="3402" w:type="dxa"/>
            <w:vAlign w:val="center"/>
          </w:tcPr>
          <w:p w14:paraId="78E5C9E4" w14:textId="24E57FDC" w:rsidR="0051729C" w:rsidRPr="0051729C" w:rsidRDefault="0051729C"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 xml:space="preserve">Eggers, F. G. (2016). </w:t>
            </w:r>
            <w:r w:rsidRPr="0051729C">
              <w:rPr>
                <w:rFonts w:ascii="Arial" w:eastAsia="Arial" w:hAnsi="Arial" w:cs="Arial"/>
                <w:i/>
                <w:iCs/>
                <w:sz w:val="22"/>
                <w:szCs w:val="22"/>
              </w:rPr>
              <w:t>Elementos de micro y macroeconomía.</w:t>
            </w:r>
            <w:r w:rsidRPr="0051729C">
              <w:rPr>
                <w:rFonts w:ascii="Arial" w:eastAsia="Arial" w:hAnsi="Arial" w:cs="Arial"/>
                <w:sz w:val="22"/>
                <w:szCs w:val="22"/>
              </w:rPr>
              <w:t xml:space="preserve"> Editorial </w:t>
            </w:r>
            <w:proofErr w:type="spellStart"/>
            <w:r w:rsidRPr="0051729C">
              <w:rPr>
                <w:rFonts w:ascii="Arial" w:eastAsia="Arial" w:hAnsi="Arial" w:cs="Arial"/>
                <w:sz w:val="22"/>
                <w:szCs w:val="22"/>
              </w:rPr>
              <w:t>Maipue</w:t>
            </w:r>
            <w:proofErr w:type="spellEnd"/>
            <w:r w:rsidRPr="0051729C">
              <w:rPr>
                <w:rFonts w:ascii="Arial" w:eastAsia="Arial" w:hAnsi="Arial" w:cs="Arial"/>
                <w:sz w:val="22"/>
                <w:szCs w:val="22"/>
              </w:rPr>
              <w:t xml:space="preserve">. </w:t>
            </w:r>
            <w:hyperlink r:id="rId41" w:history="1">
              <w:r w:rsidRPr="0051729C">
                <w:rPr>
                  <w:rStyle w:val="Hyperlink"/>
                  <w:rFonts w:ascii="Arial" w:eastAsia="Arial" w:hAnsi="Arial" w:cs="Arial"/>
                  <w:sz w:val="22"/>
                  <w:szCs w:val="22"/>
                </w:rPr>
                <w:t>https://elibro.net/es/lc/tecnologicadeloriente/titulos/77331</w:t>
              </w:r>
            </w:hyperlink>
          </w:p>
        </w:tc>
      </w:tr>
      <w:tr w:rsidR="0051729C" w:rsidRPr="0051729C" w14:paraId="32E3E305" w14:textId="77777777">
        <w:trPr>
          <w:trHeight w:val="200"/>
        </w:trPr>
        <w:tc>
          <w:tcPr>
            <w:tcW w:w="959" w:type="dxa"/>
            <w:vMerge/>
            <w:vAlign w:val="center"/>
          </w:tcPr>
          <w:p w14:paraId="2AACF3EA" w14:textId="77777777" w:rsidR="0051729C" w:rsidRPr="0051729C" w:rsidRDefault="0051729C" w:rsidP="004E7D1A">
            <w:pPr>
              <w:snapToGrid w:val="0"/>
              <w:spacing w:after="120" w:line="276" w:lineRule="auto"/>
              <w:rPr>
                <w:rFonts w:ascii="Arial" w:eastAsia="Arial" w:hAnsi="Arial" w:cs="Arial"/>
                <w:sz w:val="22"/>
                <w:szCs w:val="22"/>
              </w:rPr>
            </w:pPr>
          </w:p>
        </w:tc>
        <w:tc>
          <w:tcPr>
            <w:tcW w:w="5527" w:type="dxa"/>
          </w:tcPr>
          <w:p w14:paraId="48161539" w14:textId="77777777" w:rsidR="0051729C" w:rsidRPr="0051729C" w:rsidRDefault="0051729C" w:rsidP="004E7D1A">
            <w:pPr>
              <w:snapToGrid w:val="0"/>
              <w:spacing w:after="120" w:line="276" w:lineRule="auto"/>
              <w:rPr>
                <w:rFonts w:ascii="Arial" w:eastAsia="Arial" w:hAnsi="Arial" w:cs="Arial"/>
                <w:sz w:val="22"/>
                <w:szCs w:val="22"/>
              </w:rPr>
            </w:pPr>
          </w:p>
        </w:tc>
        <w:tc>
          <w:tcPr>
            <w:tcW w:w="3402" w:type="dxa"/>
            <w:vAlign w:val="center"/>
          </w:tcPr>
          <w:p w14:paraId="123914E9" w14:textId="6A390106" w:rsidR="0051729C" w:rsidRPr="0051729C" w:rsidRDefault="0051729C" w:rsidP="004E7D1A">
            <w:pPr>
              <w:snapToGrid w:val="0"/>
              <w:spacing w:after="120" w:line="276" w:lineRule="auto"/>
              <w:rPr>
                <w:rFonts w:ascii="Arial" w:eastAsia="Arial" w:hAnsi="Arial" w:cs="Arial"/>
                <w:sz w:val="22"/>
                <w:szCs w:val="22"/>
              </w:rPr>
            </w:pPr>
            <w:r w:rsidRPr="0051729C">
              <w:rPr>
                <w:rFonts w:ascii="Arial" w:hAnsi="Arial" w:cs="Arial"/>
                <w:sz w:val="22"/>
                <w:szCs w:val="22"/>
              </w:rPr>
              <w:t>Organización de los Estados Americanos.</w:t>
            </w:r>
            <w:r>
              <w:rPr>
                <w:rFonts w:ascii="Arial" w:hAnsi="Arial" w:cs="Arial"/>
                <w:sz w:val="22"/>
                <w:szCs w:val="22"/>
              </w:rPr>
              <w:t xml:space="preserve"> (s.f.).</w:t>
            </w:r>
            <w:r w:rsidRPr="0051729C">
              <w:rPr>
                <w:rFonts w:ascii="Arial" w:hAnsi="Arial" w:cs="Arial"/>
                <w:sz w:val="22"/>
                <w:szCs w:val="22"/>
              </w:rPr>
              <w:t xml:space="preserve"> </w:t>
            </w:r>
            <w:r w:rsidRPr="0051729C">
              <w:rPr>
                <w:rFonts w:ascii="Arial" w:hAnsi="Arial" w:cs="Arial"/>
                <w:i/>
                <w:iCs/>
                <w:sz w:val="22"/>
                <w:szCs w:val="22"/>
              </w:rPr>
              <w:t>Impacto de la globalización en las economías</w:t>
            </w:r>
            <w:r w:rsidRPr="0051729C">
              <w:rPr>
                <w:rFonts w:ascii="Arial" w:hAnsi="Arial" w:cs="Arial"/>
                <w:sz w:val="22"/>
                <w:szCs w:val="22"/>
              </w:rPr>
              <w:t xml:space="preserve">.  </w:t>
            </w:r>
            <w:hyperlink r:id="rId42" w:tgtFrame="_new" w:history="1">
              <w:r w:rsidRPr="0051729C">
                <w:rPr>
                  <w:rStyle w:val="Hyperlink"/>
                  <w:rFonts w:ascii="Arial" w:hAnsi="Arial" w:cs="Arial"/>
                  <w:sz w:val="22"/>
                  <w:szCs w:val="22"/>
                </w:rPr>
                <w:t>https://www.oas.org/dsd/publications/unit/oea33s/ch32.htm</w:t>
              </w:r>
            </w:hyperlink>
          </w:p>
        </w:tc>
      </w:tr>
      <w:tr w:rsidR="006079E0" w:rsidRPr="0051729C" w14:paraId="59BE364F" w14:textId="77777777">
        <w:trPr>
          <w:trHeight w:val="200"/>
        </w:trPr>
        <w:tc>
          <w:tcPr>
            <w:tcW w:w="959" w:type="dxa"/>
            <w:vMerge w:val="restart"/>
            <w:vAlign w:val="center"/>
          </w:tcPr>
          <w:p w14:paraId="0514ACA4" w14:textId="77777777" w:rsidR="006079E0" w:rsidRPr="0051729C" w:rsidRDefault="006079E0"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ST3</w:t>
            </w:r>
          </w:p>
        </w:tc>
        <w:tc>
          <w:tcPr>
            <w:tcW w:w="5527" w:type="dxa"/>
          </w:tcPr>
          <w:p w14:paraId="052FB040" w14:textId="5F20F45B" w:rsidR="006079E0" w:rsidRPr="0051729C" w:rsidRDefault="006079E0"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Apuntes de macroeconomía avanzada</w:t>
            </w:r>
          </w:p>
        </w:tc>
        <w:tc>
          <w:tcPr>
            <w:tcW w:w="3402" w:type="dxa"/>
            <w:vAlign w:val="center"/>
          </w:tcPr>
          <w:p w14:paraId="11894239" w14:textId="16B247C5" w:rsidR="006079E0" w:rsidRPr="0051729C" w:rsidRDefault="006079E0"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 xml:space="preserve">Torres Chacón, J. (2016). </w:t>
            </w:r>
            <w:r w:rsidRPr="0051729C">
              <w:rPr>
                <w:rFonts w:ascii="Arial" w:eastAsia="Arial" w:hAnsi="Arial" w:cs="Arial"/>
                <w:i/>
                <w:iCs/>
                <w:sz w:val="22"/>
                <w:szCs w:val="22"/>
              </w:rPr>
              <w:t>Apuntes de macroeconomía avanzada.</w:t>
            </w:r>
            <w:r w:rsidRPr="0051729C">
              <w:rPr>
                <w:rFonts w:ascii="Arial" w:eastAsia="Arial" w:hAnsi="Arial" w:cs="Arial"/>
                <w:sz w:val="22"/>
                <w:szCs w:val="22"/>
              </w:rPr>
              <w:t xml:space="preserve"> Servicio de Publicaciones y Divulgación Científica de la Universidad de Málaga. </w:t>
            </w:r>
            <w:hyperlink r:id="rId43" w:history="1">
              <w:r w:rsidR="009E2236" w:rsidRPr="0051729C">
                <w:rPr>
                  <w:rStyle w:val="Hyperlink"/>
                  <w:rFonts w:ascii="Arial" w:eastAsia="Arial" w:hAnsi="Arial" w:cs="Arial"/>
                  <w:sz w:val="22"/>
                  <w:szCs w:val="22"/>
                </w:rPr>
                <w:t>https://elibro.net/es/lc/tecnologicadeloriente/titulos/60697</w:t>
              </w:r>
            </w:hyperlink>
            <w:r w:rsidR="009E2236" w:rsidRPr="0051729C">
              <w:rPr>
                <w:rFonts w:ascii="Arial" w:eastAsia="Arial" w:hAnsi="Arial" w:cs="Arial"/>
                <w:sz w:val="22"/>
                <w:szCs w:val="22"/>
              </w:rPr>
              <w:t xml:space="preserve"> </w:t>
            </w:r>
          </w:p>
        </w:tc>
      </w:tr>
      <w:tr w:rsidR="006079E0" w:rsidRPr="0051729C" w14:paraId="4CE60DD8" w14:textId="77777777">
        <w:trPr>
          <w:trHeight w:val="200"/>
        </w:trPr>
        <w:tc>
          <w:tcPr>
            <w:tcW w:w="959" w:type="dxa"/>
            <w:vMerge/>
            <w:vAlign w:val="center"/>
          </w:tcPr>
          <w:p w14:paraId="713657FA" w14:textId="77777777" w:rsidR="006079E0" w:rsidRPr="0051729C" w:rsidRDefault="006079E0" w:rsidP="004E7D1A">
            <w:pPr>
              <w:snapToGrid w:val="0"/>
              <w:spacing w:after="120" w:line="276" w:lineRule="auto"/>
              <w:rPr>
                <w:rFonts w:ascii="Arial" w:eastAsia="Arial" w:hAnsi="Arial" w:cs="Arial"/>
                <w:sz w:val="22"/>
                <w:szCs w:val="22"/>
              </w:rPr>
            </w:pPr>
          </w:p>
        </w:tc>
        <w:tc>
          <w:tcPr>
            <w:tcW w:w="5527" w:type="dxa"/>
          </w:tcPr>
          <w:p w14:paraId="4CDA0582" w14:textId="3EB1AE40" w:rsidR="006079E0" w:rsidRPr="0051729C" w:rsidRDefault="006079E0"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Macroeconomía: Teoría y ejercicios.</w:t>
            </w:r>
          </w:p>
        </w:tc>
        <w:tc>
          <w:tcPr>
            <w:tcW w:w="3402" w:type="dxa"/>
            <w:vAlign w:val="center"/>
          </w:tcPr>
          <w:p w14:paraId="63123772" w14:textId="287CD6F2" w:rsidR="006079E0" w:rsidRPr="0051729C" w:rsidRDefault="006079E0" w:rsidP="004E7D1A">
            <w:pPr>
              <w:snapToGrid w:val="0"/>
              <w:spacing w:after="120" w:line="276" w:lineRule="auto"/>
              <w:rPr>
                <w:rFonts w:ascii="Arial" w:eastAsia="Arial" w:hAnsi="Arial" w:cs="Arial"/>
                <w:sz w:val="22"/>
                <w:szCs w:val="22"/>
              </w:rPr>
            </w:pPr>
            <w:r w:rsidRPr="0051729C">
              <w:rPr>
                <w:rFonts w:ascii="Arial" w:eastAsia="Arial" w:hAnsi="Arial" w:cs="Arial"/>
                <w:sz w:val="22"/>
                <w:szCs w:val="22"/>
              </w:rPr>
              <w:t xml:space="preserve">Rodríguez Galván, J. Y. (2023). </w:t>
            </w:r>
            <w:r w:rsidRPr="0051729C">
              <w:rPr>
                <w:rFonts w:ascii="Arial" w:eastAsia="Arial" w:hAnsi="Arial" w:cs="Arial"/>
                <w:i/>
                <w:iCs/>
                <w:sz w:val="22"/>
                <w:szCs w:val="22"/>
              </w:rPr>
              <w:t xml:space="preserve">Macroeconomía: teoría y </w:t>
            </w:r>
            <w:r w:rsidRPr="0051729C">
              <w:rPr>
                <w:rFonts w:ascii="Arial" w:eastAsia="Arial" w:hAnsi="Arial" w:cs="Arial"/>
                <w:i/>
                <w:iCs/>
                <w:sz w:val="22"/>
                <w:szCs w:val="22"/>
              </w:rPr>
              <w:lastRenderedPageBreak/>
              <w:t>ejercicios</w:t>
            </w:r>
            <w:r w:rsidR="009E2236" w:rsidRPr="0051729C">
              <w:rPr>
                <w:rFonts w:ascii="Arial" w:eastAsia="Arial" w:hAnsi="Arial" w:cs="Arial"/>
                <w:i/>
                <w:iCs/>
                <w:sz w:val="22"/>
                <w:szCs w:val="22"/>
              </w:rPr>
              <w:t xml:space="preserve">. </w:t>
            </w:r>
            <w:r w:rsidRPr="0051729C">
              <w:rPr>
                <w:rFonts w:ascii="Arial" w:eastAsia="Arial" w:hAnsi="Arial" w:cs="Arial"/>
                <w:sz w:val="22"/>
                <w:szCs w:val="22"/>
              </w:rPr>
              <w:t xml:space="preserve">Grupo Editorial Éxodo. </w:t>
            </w:r>
            <w:hyperlink r:id="rId44" w:history="1">
              <w:r w:rsidR="009E2236" w:rsidRPr="0051729C">
                <w:rPr>
                  <w:rStyle w:val="Hyperlink"/>
                  <w:rFonts w:ascii="Arial" w:eastAsia="Arial" w:hAnsi="Arial" w:cs="Arial"/>
                  <w:sz w:val="22"/>
                  <w:szCs w:val="22"/>
                </w:rPr>
                <w:t>https://elibro.net/es/lc/tecnologicadeloriente/titulos/234711</w:t>
              </w:r>
            </w:hyperlink>
            <w:r w:rsidR="009E2236" w:rsidRPr="0051729C">
              <w:rPr>
                <w:rFonts w:ascii="Arial" w:eastAsia="Arial" w:hAnsi="Arial" w:cs="Arial"/>
                <w:sz w:val="22"/>
                <w:szCs w:val="22"/>
              </w:rPr>
              <w:t xml:space="preserve"> </w:t>
            </w:r>
          </w:p>
        </w:tc>
      </w:tr>
    </w:tbl>
    <w:p w14:paraId="30ADF3DB" w14:textId="77777777" w:rsidR="00806D2C" w:rsidRPr="004E7D1A" w:rsidRDefault="00000000" w:rsidP="004E7D1A">
      <w:pPr>
        <w:numPr>
          <w:ilvl w:val="0"/>
          <w:numId w:val="2"/>
        </w:numPr>
        <w:snapToGrid w:val="0"/>
        <w:spacing w:after="120" w:line="276" w:lineRule="auto"/>
        <w:rPr>
          <w:rFonts w:ascii="Arial" w:eastAsia="Arial" w:hAnsi="Arial" w:cs="Arial"/>
          <w:b/>
          <w:sz w:val="22"/>
          <w:szCs w:val="22"/>
          <w:highlight w:val="white"/>
        </w:rPr>
      </w:pPr>
      <w:r w:rsidRPr="004E7D1A">
        <w:rPr>
          <w:rFonts w:ascii="Arial" w:eastAsia="Arial" w:hAnsi="Arial" w:cs="Arial"/>
          <w:b/>
          <w:sz w:val="22"/>
          <w:szCs w:val="22"/>
          <w:highlight w:val="white"/>
        </w:rPr>
        <w:lastRenderedPageBreak/>
        <w:t xml:space="preserve">MATERIAL DE APOYO (SIEMPRE SE DEBE INCLUIR AL MENOS DOS RECURSOS BIBILOGRÀFICOS DE APOYO, DOS BASES DE DATOS Y DOS RECURSOS AUDIOVISUALES.  SE DEBE INCORPORAR COMO MÍNIMO 2 RECURSOS DE E-LIBRO) </w:t>
      </w:r>
    </w:p>
    <w:tbl>
      <w:tblPr>
        <w:tblStyle w:val="ad"/>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806D2C" w:rsidRPr="004E7D1A" w14:paraId="6BAC4E36" w14:textId="77777777">
        <w:tc>
          <w:tcPr>
            <w:tcW w:w="6486" w:type="dxa"/>
            <w:gridSpan w:val="2"/>
            <w:shd w:val="clear" w:color="auto" w:fill="CCC1D9"/>
            <w:vAlign w:val="center"/>
          </w:tcPr>
          <w:p w14:paraId="1C70F0FA" w14:textId="77777777" w:rsidR="00806D2C" w:rsidRPr="004E7D1A" w:rsidRDefault="00000000" w:rsidP="004E7D1A">
            <w:pPr>
              <w:snapToGrid w:val="0"/>
              <w:spacing w:after="120" w:line="276" w:lineRule="auto"/>
              <w:rPr>
                <w:rFonts w:ascii="Arial" w:hAnsi="Arial" w:cs="Arial"/>
                <w:sz w:val="22"/>
                <w:szCs w:val="22"/>
              </w:rPr>
            </w:pPr>
            <w:r w:rsidRPr="004E7D1A">
              <w:rPr>
                <w:rFonts w:ascii="Arial" w:eastAsia="Arial" w:hAnsi="Arial" w:cs="Arial"/>
                <w:b/>
                <w:sz w:val="22"/>
                <w:szCs w:val="22"/>
              </w:rPr>
              <w:t>RECURSOS BIBLIOGRÁFICOS DE REVISIÓN COMPLEMENTARIA</w:t>
            </w:r>
          </w:p>
          <w:p w14:paraId="33D9672F" w14:textId="77777777" w:rsidR="00806D2C" w:rsidRPr="004E7D1A" w:rsidRDefault="00806D2C" w:rsidP="004E7D1A">
            <w:pPr>
              <w:snapToGrid w:val="0"/>
              <w:spacing w:after="120" w:line="276" w:lineRule="auto"/>
              <w:rPr>
                <w:rFonts w:ascii="Arial" w:eastAsia="Arial" w:hAnsi="Arial" w:cs="Arial"/>
                <w:sz w:val="22"/>
                <w:szCs w:val="22"/>
              </w:rPr>
            </w:pPr>
          </w:p>
          <w:p w14:paraId="3658510A" w14:textId="77777777" w:rsidR="00806D2C" w:rsidRPr="004E7D1A" w:rsidRDefault="0000000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 xml:space="preserve">Incluye libros impresos, digitales, electrónicos, </w:t>
            </w:r>
            <w:proofErr w:type="spellStart"/>
            <w:r w:rsidRPr="004E7D1A">
              <w:rPr>
                <w:rFonts w:ascii="Arial" w:eastAsia="Arial" w:hAnsi="Arial" w:cs="Arial"/>
                <w:sz w:val="22"/>
                <w:szCs w:val="22"/>
              </w:rPr>
              <w:t>ebook</w:t>
            </w:r>
            <w:proofErr w:type="spellEnd"/>
            <w:r w:rsidRPr="004E7D1A">
              <w:rPr>
                <w:rFonts w:ascii="Arial" w:eastAsia="Arial" w:hAnsi="Arial" w:cs="Arial"/>
                <w:sz w:val="22"/>
                <w:szCs w:val="22"/>
              </w:rPr>
              <w:t xml:space="preserve">, artículos de revistas impresas, electrónicas, informes, seminarios, congresos, ponencias, presentaciones o diapositivas online, etc.  Desde el 2019 en adelante excepto casos excepcionales.  Bases de datos (licenciadas por la institución), bases de datos  libres, videos bajo licenciamiento creative </w:t>
            </w:r>
            <w:proofErr w:type="spellStart"/>
            <w:r w:rsidRPr="004E7D1A">
              <w:rPr>
                <w:rFonts w:ascii="Arial" w:eastAsia="Arial" w:hAnsi="Arial" w:cs="Arial"/>
                <w:sz w:val="22"/>
                <w:szCs w:val="22"/>
              </w:rPr>
              <w:t>commons</w:t>
            </w:r>
            <w:proofErr w:type="spellEnd"/>
          </w:p>
        </w:tc>
        <w:tc>
          <w:tcPr>
            <w:tcW w:w="3402" w:type="dxa"/>
            <w:shd w:val="clear" w:color="auto" w:fill="CCC1D9"/>
            <w:vAlign w:val="center"/>
          </w:tcPr>
          <w:p w14:paraId="7529B3BD" w14:textId="77777777" w:rsidR="00806D2C" w:rsidRPr="004E7D1A" w:rsidRDefault="00000000" w:rsidP="004E7D1A">
            <w:pPr>
              <w:snapToGrid w:val="0"/>
              <w:spacing w:after="120" w:line="276" w:lineRule="auto"/>
              <w:rPr>
                <w:rFonts w:ascii="Arial" w:hAnsi="Arial" w:cs="Arial"/>
                <w:sz w:val="22"/>
                <w:szCs w:val="22"/>
              </w:rPr>
            </w:pPr>
            <w:r w:rsidRPr="004E7D1A">
              <w:rPr>
                <w:rFonts w:ascii="Arial" w:eastAsia="Arial" w:hAnsi="Arial" w:cs="Arial"/>
                <w:b/>
                <w:sz w:val="22"/>
                <w:szCs w:val="22"/>
              </w:rPr>
              <w:t>BASES DE DATOS</w:t>
            </w:r>
          </w:p>
          <w:p w14:paraId="5BE141F5" w14:textId="77777777" w:rsidR="00806D2C" w:rsidRPr="004E7D1A" w:rsidRDefault="00000000" w:rsidP="004E7D1A">
            <w:pPr>
              <w:snapToGrid w:val="0"/>
              <w:spacing w:after="120" w:line="276" w:lineRule="auto"/>
              <w:rPr>
                <w:rFonts w:ascii="Arial" w:hAnsi="Arial" w:cs="Arial"/>
                <w:sz w:val="22"/>
                <w:szCs w:val="22"/>
              </w:rPr>
            </w:pPr>
            <w:r w:rsidRPr="004E7D1A">
              <w:rPr>
                <w:rFonts w:ascii="Arial" w:eastAsia="Arial" w:hAnsi="Arial" w:cs="Arial"/>
                <w:sz w:val="22"/>
                <w:szCs w:val="22"/>
              </w:rPr>
              <w:t>Si las referencias bibliográficas  son de las bases de datos institucionales menciona únicamente el nombre de la base de datos donde se encuentra el recurso.</w:t>
            </w:r>
          </w:p>
        </w:tc>
      </w:tr>
      <w:tr w:rsidR="00806D2C" w:rsidRPr="004E7D1A" w14:paraId="64C31372" w14:textId="77777777">
        <w:trPr>
          <w:trHeight w:val="220"/>
        </w:trPr>
        <w:tc>
          <w:tcPr>
            <w:tcW w:w="959" w:type="dxa"/>
            <w:vAlign w:val="center"/>
          </w:tcPr>
          <w:p w14:paraId="4C415145" w14:textId="77777777" w:rsidR="00806D2C" w:rsidRPr="004E7D1A" w:rsidRDefault="0000000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ST1</w:t>
            </w:r>
          </w:p>
        </w:tc>
        <w:tc>
          <w:tcPr>
            <w:tcW w:w="5527" w:type="dxa"/>
          </w:tcPr>
          <w:p w14:paraId="00D7B43D" w14:textId="15AB3FE2" w:rsidR="00806D2C" w:rsidRPr="00970048" w:rsidRDefault="00970048" w:rsidP="00970048">
            <w:pPr>
              <w:snapToGrid w:val="0"/>
              <w:spacing w:after="120" w:line="276" w:lineRule="auto"/>
              <w:rPr>
                <w:rFonts w:ascii="Arial" w:eastAsia="Arial" w:hAnsi="Arial" w:cs="Arial"/>
                <w:color w:val="000000" w:themeColor="text1"/>
                <w:sz w:val="22"/>
                <w:szCs w:val="22"/>
              </w:rPr>
            </w:pPr>
            <w:r>
              <w:rPr>
                <w:rFonts w:ascii="Arial" w:eastAsia="Arial" w:hAnsi="Arial" w:cs="Arial"/>
                <w:color w:val="000000" w:themeColor="text1"/>
                <w:sz w:val="22"/>
                <w:szCs w:val="22"/>
              </w:rPr>
              <w:t xml:space="preserve">Fondo Monetario Internacional. (s.f.). </w:t>
            </w:r>
            <w:r>
              <w:rPr>
                <w:rFonts w:ascii="Arial" w:eastAsia="Arial" w:hAnsi="Arial" w:cs="Arial"/>
                <w:i/>
                <w:iCs/>
                <w:color w:val="000000" w:themeColor="text1"/>
                <w:sz w:val="22"/>
                <w:szCs w:val="22"/>
              </w:rPr>
              <w:t>¿Qué es la política monetaria y por qué es importante?</w:t>
            </w:r>
          </w:p>
        </w:tc>
        <w:tc>
          <w:tcPr>
            <w:tcW w:w="3402" w:type="dxa"/>
            <w:vAlign w:val="center"/>
          </w:tcPr>
          <w:p w14:paraId="6E2A3869" w14:textId="1F37F9DE" w:rsidR="00806D2C" w:rsidRPr="004E7D1A" w:rsidRDefault="00000000" w:rsidP="004E7D1A">
            <w:pPr>
              <w:snapToGrid w:val="0"/>
              <w:spacing w:after="120" w:line="276" w:lineRule="auto"/>
              <w:rPr>
                <w:rFonts w:ascii="Arial" w:eastAsia="Arial" w:hAnsi="Arial" w:cs="Arial"/>
                <w:sz w:val="22"/>
                <w:szCs w:val="22"/>
              </w:rPr>
            </w:pPr>
            <w:hyperlink r:id="rId45" w:history="1">
              <w:r w:rsidR="006079E0" w:rsidRPr="004E7D1A">
                <w:rPr>
                  <w:rStyle w:val="Hyperlink"/>
                  <w:rFonts w:ascii="Arial" w:eastAsia="Arial" w:hAnsi="Arial" w:cs="Arial"/>
                  <w:bCs/>
                  <w:sz w:val="22"/>
                  <w:szCs w:val="22"/>
                </w:rPr>
                <w:t>https://www.imf.org/es/About/Factsheets/Sheets/2023/monetary-policy-and-central-banking</w:t>
              </w:r>
            </w:hyperlink>
          </w:p>
        </w:tc>
      </w:tr>
      <w:tr w:rsidR="00806D2C" w:rsidRPr="004E7D1A" w14:paraId="468A2DC8" w14:textId="77777777">
        <w:tc>
          <w:tcPr>
            <w:tcW w:w="9888" w:type="dxa"/>
            <w:gridSpan w:val="3"/>
            <w:shd w:val="clear" w:color="auto" w:fill="CCC1D9"/>
            <w:vAlign w:val="center"/>
          </w:tcPr>
          <w:p w14:paraId="0A3EF481" w14:textId="77777777" w:rsidR="00806D2C" w:rsidRPr="004E7D1A" w:rsidRDefault="00000000" w:rsidP="004E7D1A">
            <w:pPr>
              <w:snapToGrid w:val="0"/>
              <w:spacing w:after="120" w:line="276" w:lineRule="auto"/>
              <w:rPr>
                <w:rFonts w:ascii="Arial" w:hAnsi="Arial" w:cs="Arial"/>
                <w:sz w:val="22"/>
                <w:szCs w:val="22"/>
              </w:rPr>
            </w:pPr>
            <w:r w:rsidRPr="004E7D1A">
              <w:rPr>
                <w:rFonts w:ascii="Arial" w:eastAsia="Arial" w:hAnsi="Arial" w:cs="Arial"/>
                <w:b/>
                <w:sz w:val="22"/>
                <w:szCs w:val="22"/>
              </w:rPr>
              <w:t>RECURSOS AUDIOVISUALES</w:t>
            </w:r>
          </w:p>
          <w:p w14:paraId="2C369F4E" w14:textId="77777777" w:rsidR="00806D2C" w:rsidRPr="004E7D1A" w:rsidRDefault="00000000" w:rsidP="004E7D1A">
            <w:pPr>
              <w:snapToGrid w:val="0"/>
              <w:spacing w:after="120" w:line="276" w:lineRule="auto"/>
              <w:rPr>
                <w:rFonts w:ascii="Arial" w:hAnsi="Arial" w:cs="Arial"/>
                <w:sz w:val="22"/>
                <w:szCs w:val="22"/>
              </w:rPr>
            </w:pPr>
            <w:r w:rsidRPr="004E7D1A">
              <w:rPr>
                <w:rFonts w:ascii="Arial" w:eastAsia="Arial" w:hAnsi="Arial" w:cs="Arial"/>
                <w:sz w:val="22"/>
                <w:szCs w:val="22"/>
              </w:rPr>
              <w:t>Incluye videos, podcast, audiolibros, grabaciones sonoras o musicales, que se encuentran alojados en internet. (Verificar a través del</w:t>
            </w:r>
          </w:p>
        </w:tc>
      </w:tr>
      <w:tr w:rsidR="00806D2C" w:rsidRPr="004E7D1A" w14:paraId="155BA086" w14:textId="77777777">
        <w:tc>
          <w:tcPr>
            <w:tcW w:w="959" w:type="dxa"/>
            <w:vAlign w:val="center"/>
          </w:tcPr>
          <w:p w14:paraId="3E0B1F35" w14:textId="77777777" w:rsidR="00806D2C" w:rsidRPr="004E7D1A" w:rsidRDefault="0000000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ST1</w:t>
            </w:r>
          </w:p>
        </w:tc>
        <w:tc>
          <w:tcPr>
            <w:tcW w:w="8929" w:type="dxa"/>
            <w:gridSpan w:val="2"/>
          </w:tcPr>
          <w:p w14:paraId="4BB90E05" w14:textId="24D37C79" w:rsidR="00806D2C" w:rsidRPr="00970048" w:rsidRDefault="00970048" w:rsidP="004E7D1A">
            <w:pPr>
              <w:snapToGrid w:val="0"/>
              <w:spacing w:after="120" w:line="276" w:lineRule="auto"/>
              <w:rPr>
                <w:rFonts w:ascii="Arial" w:eastAsia="Arial" w:hAnsi="Arial" w:cs="Arial"/>
                <w:sz w:val="22"/>
                <w:szCs w:val="22"/>
              </w:rPr>
            </w:pPr>
            <w:r>
              <w:rPr>
                <w:rFonts w:ascii="Arial" w:hAnsi="Arial" w:cs="Arial"/>
                <w:sz w:val="22"/>
                <w:szCs w:val="22"/>
              </w:rPr>
              <w:t>Finanzas Simples Para Todos. (2024).</w:t>
            </w:r>
            <w:r w:rsidR="006079E0" w:rsidRPr="00970048">
              <w:rPr>
                <w:rFonts w:ascii="Arial" w:hAnsi="Arial" w:cs="Arial"/>
                <w:sz w:val="22"/>
                <w:szCs w:val="22"/>
              </w:rPr>
              <w:t xml:space="preserve"> </w:t>
            </w:r>
            <w:r w:rsidR="006079E0" w:rsidRPr="00970048">
              <w:rPr>
                <w:rFonts w:ascii="Arial" w:eastAsia="Arial" w:hAnsi="Arial" w:cs="Arial"/>
                <w:i/>
                <w:iCs/>
                <w:sz w:val="22"/>
                <w:szCs w:val="22"/>
              </w:rPr>
              <w:t>¿Por Qué Todo es Más Caro? El Impacto de los Aranceles en tu Bolsillo</w:t>
            </w:r>
            <w:r>
              <w:rPr>
                <w:rFonts w:ascii="Arial" w:eastAsia="Arial" w:hAnsi="Arial" w:cs="Arial"/>
                <w:sz w:val="22"/>
                <w:szCs w:val="22"/>
              </w:rPr>
              <w:t xml:space="preserve"> (video). YouTube.</w:t>
            </w:r>
            <w:r w:rsidR="006079E0" w:rsidRPr="00970048">
              <w:rPr>
                <w:rFonts w:ascii="Arial" w:eastAsia="Arial" w:hAnsi="Arial" w:cs="Arial"/>
                <w:sz w:val="22"/>
                <w:szCs w:val="22"/>
              </w:rPr>
              <w:t xml:space="preserve"> </w:t>
            </w:r>
            <w:hyperlink r:id="rId46" w:history="1">
              <w:r w:rsidR="006079E0" w:rsidRPr="00970048">
                <w:rPr>
                  <w:rStyle w:val="Hyperlink"/>
                  <w:rFonts w:ascii="Arial" w:eastAsia="Arial" w:hAnsi="Arial" w:cs="Arial"/>
                  <w:sz w:val="22"/>
                  <w:szCs w:val="22"/>
                </w:rPr>
                <w:t>https://youtu.be/p62ocXNnXzk?si=J914jqMsc7bFo1nM</w:t>
              </w:r>
            </w:hyperlink>
          </w:p>
        </w:tc>
      </w:tr>
      <w:tr w:rsidR="00806D2C" w:rsidRPr="004E7D1A" w14:paraId="6F73A0FF" w14:textId="77777777">
        <w:tc>
          <w:tcPr>
            <w:tcW w:w="959" w:type="dxa"/>
            <w:vAlign w:val="center"/>
          </w:tcPr>
          <w:p w14:paraId="7729EBD3" w14:textId="77777777" w:rsidR="00806D2C" w:rsidRPr="004E7D1A" w:rsidRDefault="0000000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ST2</w:t>
            </w:r>
          </w:p>
        </w:tc>
        <w:tc>
          <w:tcPr>
            <w:tcW w:w="8929" w:type="dxa"/>
            <w:gridSpan w:val="2"/>
          </w:tcPr>
          <w:p w14:paraId="1E48F1DE" w14:textId="1541FD68" w:rsidR="00806D2C" w:rsidRPr="004E7D1A" w:rsidRDefault="00970048" w:rsidP="004E7D1A">
            <w:pPr>
              <w:snapToGrid w:val="0"/>
              <w:spacing w:after="120" w:line="276" w:lineRule="auto"/>
              <w:rPr>
                <w:rFonts w:ascii="Arial" w:eastAsia="Arial" w:hAnsi="Arial" w:cs="Arial"/>
                <w:sz w:val="22"/>
                <w:szCs w:val="22"/>
              </w:rPr>
            </w:pPr>
            <w:proofErr w:type="spellStart"/>
            <w:r>
              <w:rPr>
                <w:rFonts w:ascii="Arial" w:eastAsia="Arial" w:hAnsi="Arial" w:cs="Arial"/>
                <w:bCs/>
                <w:color w:val="000000"/>
                <w:sz w:val="22"/>
                <w:szCs w:val="22"/>
              </w:rPr>
              <w:t>Moconomy</w:t>
            </w:r>
            <w:proofErr w:type="spellEnd"/>
            <w:r>
              <w:rPr>
                <w:rFonts w:ascii="Arial" w:eastAsia="Arial" w:hAnsi="Arial" w:cs="Arial"/>
                <w:bCs/>
                <w:color w:val="000000"/>
                <w:sz w:val="22"/>
                <w:szCs w:val="22"/>
              </w:rPr>
              <w:t xml:space="preserve"> – Economía y Finanzas. (2023).</w:t>
            </w:r>
            <w:r w:rsidR="006079E0" w:rsidRPr="004E7D1A">
              <w:rPr>
                <w:rFonts w:ascii="Arial" w:eastAsia="Arial" w:hAnsi="Arial" w:cs="Arial"/>
                <w:bCs/>
                <w:color w:val="000000"/>
                <w:sz w:val="22"/>
                <w:szCs w:val="22"/>
              </w:rPr>
              <w:t xml:space="preserve"> </w:t>
            </w:r>
            <w:r w:rsidRPr="00970048">
              <w:rPr>
                <w:rFonts w:ascii="Arial" w:eastAsia="Arial" w:hAnsi="Arial" w:cs="Arial"/>
                <w:bCs/>
                <w:i/>
                <w:iCs/>
                <w:color w:val="000000"/>
                <w:sz w:val="22"/>
                <w:szCs w:val="22"/>
              </w:rPr>
              <w:t xml:space="preserve">Cómo se enriqueció China | El ascenso de china explicado | Documentación </w:t>
            </w:r>
            <w:r>
              <w:rPr>
                <w:rFonts w:ascii="Arial" w:eastAsia="Arial" w:hAnsi="Arial" w:cs="Arial"/>
                <w:bCs/>
                <w:color w:val="000000"/>
                <w:sz w:val="22"/>
                <w:szCs w:val="22"/>
              </w:rPr>
              <w:t xml:space="preserve">(video). YouTube. </w:t>
            </w:r>
            <w:hyperlink r:id="rId47" w:history="1">
              <w:r w:rsidR="006079E0" w:rsidRPr="004E7D1A">
                <w:rPr>
                  <w:rStyle w:val="Hyperlink"/>
                  <w:rFonts w:ascii="Arial" w:eastAsia="Arial" w:hAnsi="Arial" w:cs="Arial"/>
                  <w:bCs/>
                  <w:sz w:val="22"/>
                  <w:szCs w:val="22"/>
                </w:rPr>
                <w:t>https://youtu.be/c5GVmfTxyz0?si=JDFPDEiURLmmzdA8</w:t>
              </w:r>
            </w:hyperlink>
          </w:p>
        </w:tc>
      </w:tr>
      <w:tr w:rsidR="00806D2C" w:rsidRPr="004E7D1A" w14:paraId="47B460A7" w14:textId="77777777">
        <w:tc>
          <w:tcPr>
            <w:tcW w:w="959" w:type="dxa"/>
            <w:vAlign w:val="center"/>
          </w:tcPr>
          <w:p w14:paraId="41F43E30" w14:textId="77777777" w:rsidR="00806D2C" w:rsidRPr="004E7D1A" w:rsidRDefault="0000000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ST3</w:t>
            </w:r>
          </w:p>
        </w:tc>
        <w:tc>
          <w:tcPr>
            <w:tcW w:w="8929" w:type="dxa"/>
            <w:gridSpan w:val="2"/>
          </w:tcPr>
          <w:p w14:paraId="52029253" w14:textId="7C89A685" w:rsidR="00806D2C" w:rsidRPr="004E7D1A" w:rsidRDefault="00970048" w:rsidP="004E7D1A">
            <w:pPr>
              <w:pBdr>
                <w:top w:val="nil"/>
                <w:left w:val="nil"/>
                <w:bottom w:val="nil"/>
                <w:right w:val="nil"/>
                <w:between w:val="nil"/>
              </w:pBdr>
              <w:snapToGrid w:val="0"/>
              <w:spacing w:after="120" w:line="276" w:lineRule="auto"/>
              <w:rPr>
                <w:rFonts w:ascii="Arial" w:eastAsia="Arial" w:hAnsi="Arial" w:cs="Arial"/>
                <w:bCs/>
                <w:color w:val="000000"/>
                <w:sz w:val="22"/>
                <w:szCs w:val="22"/>
              </w:rPr>
            </w:pPr>
            <w:proofErr w:type="spellStart"/>
            <w:r>
              <w:rPr>
                <w:rFonts w:ascii="Arial" w:eastAsia="Arial" w:hAnsi="Arial" w:cs="Arial"/>
                <w:bCs/>
                <w:color w:val="000000"/>
                <w:sz w:val="22"/>
                <w:szCs w:val="22"/>
              </w:rPr>
              <w:t>History</w:t>
            </w:r>
            <w:proofErr w:type="spellEnd"/>
            <w:r>
              <w:rPr>
                <w:rFonts w:ascii="Arial" w:eastAsia="Arial" w:hAnsi="Arial" w:cs="Arial"/>
                <w:bCs/>
                <w:color w:val="000000"/>
                <w:sz w:val="22"/>
                <w:szCs w:val="22"/>
              </w:rPr>
              <w:t xml:space="preserve"> Latinoamérica. (2020). </w:t>
            </w:r>
            <w:r w:rsidRPr="00970048">
              <w:rPr>
                <w:rFonts w:ascii="Arial" w:eastAsia="Arial" w:hAnsi="Arial" w:cs="Arial"/>
                <w:bCs/>
                <w:i/>
                <w:iCs/>
                <w:color w:val="000000"/>
                <w:sz w:val="22"/>
                <w:szCs w:val="22"/>
              </w:rPr>
              <w:t xml:space="preserve">20 AÑOS DE HISTORIA – 2008, se cae la economía </w:t>
            </w:r>
            <w:r w:rsidRPr="00970048">
              <w:rPr>
                <w:rFonts w:ascii="Arial" w:eastAsia="Arial" w:hAnsi="Arial" w:cs="Arial"/>
                <w:bCs/>
                <w:color w:val="000000"/>
                <w:sz w:val="22"/>
                <w:szCs w:val="22"/>
              </w:rPr>
              <w:t>(</w:t>
            </w:r>
            <w:r>
              <w:rPr>
                <w:rFonts w:ascii="Arial" w:eastAsia="Arial" w:hAnsi="Arial" w:cs="Arial"/>
                <w:bCs/>
                <w:color w:val="000000"/>
                <w:sz w:val="22"/>
                <w:szCs w:val="22"/>
              </w:rPr>
              <w:t xml:space="preserve">video). YouTube. </w:t>
            </w:r>
            <w:hyperlink r:id="rId48" w:history="1">
              <w:r w:rsidR="006079E0" w:rsidRPr="004E7D1A">
                <w:rPr>
                  <w:rStyle w:val="Hyperlink"/>
                  <w:rFonts w:ascii="Arial" w:eastAsia="Arial" w:hAnsi="Arial" w:cs="Arial"/>
                  <w:bCs/>
                  <w:sz w:val="22"/>
                  <w:szCs w:val="22"/>
                </w:rPr>
                <w:t>https://youtu.be/9yWam8pPE9c?si=FGmkD08aEVE1tZxR</w:t>
              </w:r>
            </w:hyperlink>
            <w:r w:rsidR="006079E0" w:rsidRPr="004E7D1A">
              <w:rPr>
                <w:rFonts w:ascii="Arial" w:eastAsia="Arial" w:hAnsi="Arial" w:cs="Arial"/>
                <w:bCs/>
                <w:color w:val="000000"/>
                <w:sz w:val="22"/>
                <w:szCs w:val="22"/>
              </w:rPr>
              <w:t xml:space="preserve"> </w:t>
            </w:r>
          </w:p>
        </w:tc>
      </w:tr>
      <w:tr w:rsidR="00806D2C" w:rsidRPr="004E7D1A" w14:paraId="6E0C41D3" w14:textId="77777777">
        <w:tc>
          <w:tcPr>
            <w:tcW w:w="9888" w:type="dxa"/>
            <w:gridSpan w:val="3"/>
            <w:shd w:val="clear" w:color="auto" w:fill="CCC1D9"/>
            <w:vAlign w:val="center"/>
          </w:tcPr>
          <w:p w14:paraId="6DECD316" w14:textId="77777777" w:rsidR="00806D2C" w:rsidRPr="004E7D1A" w:rsidRDefault="00000000" w:rsidP="004E7D1A">
            <w:pPr>
              <w:snapToGrid w:val="0"/>
              <w:spacing w:after="120" w:line="276" w:lineRule="auto"/>
              <w:rPr>
                <w:rFonts w:ascii="Arial" w:hAnsi="Arial" w:cs="Arial"/>
                <w:sz w:val="22"/>
                <w:szCs w:val="22"/>
              </w:rPr>
            </w:pPr>
            <w:r w:rsidRPr="004E7D1A">
              <w:rPr>
                <w:rFonts w:ascii="Arial" w:eastAsia="Arial" w:hAnsi="Arial" w:cs="Arial"/>
                <w:b/>
                <w:sz w:val="22"/>
                <w:szCs w:val="22"/>
              </w:rPr>
              <w:t>PÁGINAS WEB DE REVISIÓN BÁSICA</w:t>
            </w:r>
          </w:p>
          <w:p w14:paraId="316AECD4" w14:textId="77777777" w:rsidR="00806D2C" w:rsidRPr="004E7D1A" w:rsidRDefault="00000000" w:rsidP="004E7D1A">
            <w:pPr>
              <w:snapToGrid w:val="0"/>
              <w:spacing w:after="120" w:line="276" w:lineRule="auto"/>
              <w:rPr>
                <w:rFonts w:ascii="Arial" w:hAnsi="Arial" w:cs="Arial"/>
                <w:sz w:val="22"/>
                <w:szCs w:val="22"/>
              </w:rPr>
            </w:pPr>
            <w:r w:rsidRPr="004E7D1A">
              <w:rPr>
                <w:rFonts w:ascii="Arial" w:eastAsia="Arial" w:hAnsi="Arial" w:cs="Arial"/>
                <w:sz w:val="22"/>
                <w:szCs w:val="22"/>
              </w:rPr>
              <w:t>Incluye blogs, hipertextos, animaciones, etc.</w:t>
            </w:r>
          </w:p>
        </w:tc>
      </w:tr>
      <w:tr w:rsidR="006079E0" w:rsidRPr="004E7D1A" w14:paraId="7C567626" w14:textId="77777777">
        <w:tc>
          <w:tcPr>
            <w:tcW w:w="959" w:type="dxa"/>
            <w:vAlign w:val="center"/>
          </w:tcPr>
          <w:p w14:paraId="6746406C" w14:textId="0B217739"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lastRenderedPageBreak/>
              <w:t>ST1</w:t>
            </w:r>
          </w:p>
        </w:tc>
        <w:tc>
          <w:tcPr>
            <w:tcW w:w="8929" w:type="dxa"/>
            <w:gridSpan w:val="2"/>
            <w:vAlign w:val="center"/>
          </w:tcPr>
          <w:p w14:paraId="0D226A58" w14:textId="28379AF0" w:rsidR="006079E0" w:rsidRPr="004E7D1A" w:rsidRDefault="00970048" w:rsidP="004E7D1A">
            <w:pPr>
              <w:snapToGrid w:val="0"/>
              <w:spacing w:after="120" w:line="276" w:lineRule="auto"/>
              <w:rPr>
                <w:rFonts w:ascii="Arial" w:eastAsia="Arial" w:hAnsi="Arial" w:cs="Arial"/>
                <w:sz w:val="22"/>
                <w:szCs w:val="22"/>
              </w:rPr>
            </w:pPr>
            <w:r>
              <w:rPr>
                <w:rFonts w:ascii="Arial" w:hAnsi="Arial" w:cs="Arial"/>
                <w:sz w:val="22"/>
                <w:szCs w:val="22"/>
              </w:rPr>
              <w:t xml:space="preserve">Banco de la República </w:t>
            </w:r>
            <w:hyperlink r:id="rId49" w:history="1">
              <w:r w:rsidRPr="002426BD">
                <w:rPr>
                  <w:rStyle w:val="Hyperlink"/>
                  <w:rFonts w:ascii="Arial" w:eastAsia="Arial" w:hAnsi="Arial" w:cs="Arial"/>
                  <w:sz w:val="22"/>
                  <w:szCs w:val="22"/>
                </w:rPr>
                <w:t>https://www.banrep.gov.co/es</w:t>
              </w:r>
            </w:hyperlink>
            <w:r w:rsidR="006079E0" w:rsidRPr="004E7D1A">
              <w:rPr>
                <w:rFonts w:ascii="Arial" w:eastAsia="Arial" w:hAnsi="Arial" w:cs="Arial"/>
                <w:color w:val="000000"/>
                <w:sz w:val="22"/>
                <w:szCs w:val="22"/>
              </w:rPr>
              <w:t xml:space="preserve"> </w:t>
            </w:r>
          </w:p>
        </w:tc>
      </w:tr>
      <w:tr w:rsidR="006079E0" w:rsidRPr="004E7D1A" w14:paraId="179103EB" w14:textId="77777777">
        <w:tc>
          <w:tcPr>
            <w:tcW w:w="959" w:type="dxa"/>
            <w:vAlign w:val="center"/>
          </w:tcPr>
          <w:p w14:paraId="1BFF9B40" w14:textId="534F634B"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ST2</w:t>
            </w:r>
          </w:p>
        </w:tc>
        <w:tc>
          <w:tcPr>
            <w:tcW w:w="8929" w:type="dxa"/>
            <w:gridSpan w:val="2"/>
            <w:vAlign w:val="center"/>
          </w:tcPr>
          <w:p w14:paraId="37F39B13" w14:textId="27A12551"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color w:val="000000"/>
                <w:sz w:val="22"/>
                <w:szCs w:val="22"/>
              </w:rPr>
              <w:t xml:space="preserve">Fondo monetario internacional. </w:t>
            </w:r>
            <w:hyperlink r:id="rId50" w:history="1">
              <w:r w:rsidRPr="004E7D1A">
                <w:rPr>
                  <w:rStyle w:val="Hyperlink"/>
                  <w:rFonts w:ascii="Arial" w:eastAsia="Arial" w:hAnsi="Arial" w:cs="Arial"/>
                  <w:sz w:val="22"/>
                  <w:szCs w:val="22"/>
                </w:rPr>
                <w:t>https://www.imf.org/es/Home</w:t>
              </w:r>
            </w:hyperlink>
            <w:r w:rsidRPr="004E7D1A">
              <w:rPr>
                <w:rFonts w:ascii="Arial" w:eastAsia="Arial" w:hAnsi="Arial" w:cs="Arial"/>
                <w:color w:val="000000"/>
                <w:sz w:val="22"/>
                <w:szCs w:val="22"/>
              </w:rPr>
              <w:t xml:space="preserve"> </w:t>
            </w:r>
          </w:p>
        </w:tc>
      </w:tr>
      <w:tr w:rsidR="006079E0" w:rsidRPr="004E7D1A" w14:paraId="4C9DCA31" w14:textId="77777777">
        <w:tc>
          <w:tcPr>
            <w:tcW w:w="959" w:type="dxa"/>
            <w:vAlign w:val="center"/>
          </w:tcPr>
          <w:p w14:paraId="315003F2" w14:textId="545D1440"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ST3</w:t>
            </w:r>
          </w:p>
        </w:tc>
        <w:tc>
          <w:tcPr>
            <w:tcW w:w="8929" w:type="dxa"/>
            <w:gridSpan w:val="2"/>
            <w:vAlign w:val="center"/>
          </w:tcPr>
          <w:p w14:paraId="65B42FE1" w14:textId="11DED0F7"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color w:val="000000"/>
                <w:sz w:val="22"/>
                <w:szCs w:val="22"/>
              </w:rPr>
              <w:t xml:space="preserve">Banco mundial. </w:t>
            </w:r>
            <w:hyperlink r:id="rId51" w:history="1">
              <w:r w:rsidRPr="004E7D1A">
                <w:rPr>
                  <w:rStyle w:val="Hyperlink"/>
                  <w:rFonts w:ascii="Arial" w:eastAsia="Arial" w:hAnsi="Arial" w:cs="Arial"/>
                  <w:sz w:val="22"/>
                  <w:szCs w:val="22"/>
                </w:rPr>
                <w:t>https://datos.bancomundial.org/indicador</w:t>
              </w:r>
            </w:hyperlink>
            <w:r w:rsidRPr="004E7D1A">
              <w:rPr>
                <w:rFonts w:ascii="Arial" w:eastAsia="Arial" w:hAnsi="Arial" w:cs="Arial"/>
                <w:color w:val="000000"/>
                <w:sz w:val="22"/>
                <w:szCs w:val="22"/>
              </w:rPr>
              <w:t xml:space="preserve"> </w:t>
            </w:r>
          </w:p>
        </w:tc>
      </w:tr>
    </w:tbl>
    <w:p w14:paraId="5C629284" w14:textId="77777777" w:rsidR="00806D2C" w:rsidRPr="004E7D1A" w:rsidRDefault="00806D2C" w:rsidP="004E7D1A">
      <w:pPr>
        <w:snapToGrid w:val="0"/>
        <w:spacing w:after="120" w:line="276" w:lineRule="auto"/>
        <w:rPr>
          <w:rFonts w:ascii="Arial" w:eastAsia="Arial" w:hAnsi="Arial" w:cs="Arial"/>
          <w:b/>
          <w:sz w:val="22"/>
          <w:szCs w:val="22"/>
        </w:rPr>
      </w:pPr>
    </w:p>
    <w:p w14:paraId="4C9BAE30" w14:textId="77777777" w:rsidR="00806D2C" w:rsidRPr="004E7D1A" w:rsidRDefault="00806D2C" w:rsidP="004E7D1A">
      <w:pPr>
        <w:snapToGrid w:val="0"/>
        <w:spacing w:after="120" w:line="276" w:lineRule="auto"/>
        <w:rPr>
          <w:rFonts w:ascii="Arial" w:eastAsia="Arial" w:hAnsi="Arial" w:cs="Arial"/>
          <w:b/>
          <w:sz w:val="22"/>
          <w:szCs w:val="22"/>
        </w:rPr>
      </w:pPr>
    </w:p>
    <w:tbl>
      <w:tblPr>
        <w:tblStyle w:val="ae"/>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806D2C" w:rsidRPr="004E7D1A" w14:paraId="0885283D" w14:textId="77777777">
        <w:tc>
          <w:tcPr>
            <w:tcW w:w="6486" w:type="dxa"/>
            <w:gridSpan w:val="2"/>
            <w:shd w:val="clear" w:color="auto" w:fill="CCC1D9"/>
            <w:vAlign w:val="center"/>
          </w:tcPr>
          <w:p w14:paraId="0B765848" w14:textId="77777777" w:rsidR="00806D2C" w:rsidRPr="004E7D1A" w:rsidRDefault="00000000" w:rsidP="004E7D1A">
            <w:pPr>
              <w:snapToGrid w:val="0"/>
              <w:spacing w:after="120" w:line="276" w:lineRule="auto"/>
              <w:rPr>
                <w:rFonts w:ascii="Arial" w:hAnsi="Arial" w:cs="Arial"/>
                <w:sz w:val="22"/>
                <w:szCs w:val="22"/>
              </w:rPr>
            </w:pPr>
            <w:r w:rsidRPr="004E7D1A">
              <w:rPr>
                <w:rFonts w:ascii="Arial" w:eastAsia="Arial" w:hAnsi="Arial" w:cs="Arial"/>
                <w:b/>
                <w:sz w:val="22"/>
                <w:szCs w:val="22"/>
              </w:rPr>
              <w:t>LABORATORIOS, SIMULADORES, SOFTWARE, APP´S Y HERRAMIENTAS DE IA DE APOYO</w:t>
            </w:r>
          </w:p>
          <w:p w14:paraId="56258AC3" w14:textId="77777777" w:rsidR="00806D2C" w:rsidRPr="004E7D1A" w:rsidRDefault="00806D2C" w:rsidP="004E7D1A">
            <w:pPr>
              <w:snapToGrid w:val="0"/>
              <w:spacing w:after="120" w:line="276" w:lineRule="auto"/>
              <w:rPr>
                <w:rFonts w:ascii="Arial" w:hAnsi="Arial" w:cs="Arial"/>
                <w:sz w:val="22"/>
                <w:szCs w:val="22"/>
              </w:rPr>
            </w:pPr>
          </w:p>
        </w:tc>
        <w:tc>
          <w:tcPr>
            <w:tcW w:w="3402" w:type="dxa"/>
            <w:shd w:val="clear" w:color="auto" w:fill="CCC1D9"/>
            <w:vAlign w:val="center"/>
          </w:tcPr>
          <w:p w14:paraId="7949350D" w14:textId="77777777" w:rsidR="00806D2C" w:rsidRPr="004E7D1A" w:rsidRDefault="00000000" w:rsidP="004E7D1A">
            <w:pPr>
              <w:snapToGrid w:val="0"/>
              <w:spacing w:after="120" w:line="276" w:lineRule="auto"/>
              <w:rPr>
                <w:rFonts w:ascii="Arial" w:hAnsi="Arial" w:cs="Arial"/>
                <w:sz w:val="22"/>
                <w:szCs w:val="22"/>
              </w:rPr>
            </w:pPr>
            <w:r w:rsidRPr="004E7D1A">
              <w:rPr>
                <w:rFonts w:ascii="Arial" w:eastAsia="Arial" w:hAnsi="Arial" w:cs="Arial"/>
                <w:b/>
                <w:sz w:val="22"/>
                <w:szCs w:val="22"/>
              </w:rPr>
              <w:t>LINK DE ACCESO</w:t>
            </w:r>
          </w:p>
        </w:tc>
      </w:tr>
      <w:tr w:rsidR="006079E0" w:rsidRPr="004E7D1A" w14:paraId="526120D3" w14:textId="77777777">
        <w:tc>
          <w:tcPr>
            <w:tcW w:w="959" w:type="dxa"/>
            <w:vAlign w:val="center"/>
          </w:tcPr>
          <w:p w14:paraId="77657104" w14:textId="0632D67D"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ST1</w:t>
            </w:r>
          </w:p>
        </w:tc>
        <w:tc>
          <w:tcPr>
            <w:tcW w:w="5527" w:type="dxa"/>
            <w:vAlign w:val="center"/>
          </w:tcPr>
          <w:p w14:paraId="09ADA3E3" w14:textId="61F3A648"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color w:val="000000"/>
                <w:sz w:val="22"/>
                <w:szCs w:val="22"/>
              </w:rPr>
              <w:t>CANVA</w:t>
            </w:r>
          </w:p>
        </w:tc>
        <w:tc>
          <w:tcPr>
            <w:tcW w:w="3402" w:type="dxa"/>
            <w:vAlign w:val="center"/>
          </w:tcPr>
          <w:p w14:paraId="6574F17C" w14:textId="5B3F003B" w:rsidR="006079E0" w:rsidRPr="004E7D1A" w:rsidRDefault="00000000" w:rsidP="004E7D1A">
            <w:pPr>
              <w:snapToGrid w:val="0"/>
              <w:spacing w:after="120" w:line="276" w:lineRule="auto"/>
              <w:rPr>
                <w:rFonts w:ascii="Arial" w:hAnsi="Arial" w:cs="Arial"/>
                <w:sz w:val="22"/>
                <w:szCs w:val="22"/>
              </w:rPr>
            </w:pPr>
            <w:hyperlink r:id="rId52" w:history="1">
              <w:r w:rsidR="006079E0" w:rsidRPr="004E7D1A">
                <w:rPr>
                  <w:rStyle w:val="Hyperlink"/>
                  <w:rFonts w:ascii="Arial" w:hAnsi="Arial" w:cs="Arial"/>
                  <w:sz w:val="22"/>
                  <w:szCs w:val="22"/>
                </w:rPr>
                <w:t>https://www.canva.com/</w:t>
              </w:r>
            </w:hyperlink>
            <w:r w:rsidR="006079E0" w:rsidRPr="004E7D1A">
              <w:rPr>
                <w:rFonts w:ascii="Arial" w:hAnsi="Arial" w:cs="Arial"/>
                <w:color w:val="000000"/>
                <w:sz w:val="22"/>
                <w:szCs w:val="22"/>
              </w:rPr>
              <w:t xml:space="preserve"> </w:t>
            </w:r>
          </w:p>
        </w:tc>
      </w:tr>
      <w:tr w:rsidR="006079E0" w:rsidRPr="004E7D1A" w14:paraId="607908EF" w14:textId="77777777">
        <w:tc>
          <w:tcPr>
            <w:tcW w:w="959" w:type="dxa"/>
            <w:vAlign w:val="center"/>
          </w:tcPr>
          <w:p w14:paraId="73352560" w14:textId="536D6850"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ST2</w:t>
            </w:r>
          </w:p>
        </w:tc>
        <w:tc>
          <w:tcPr>
            <w:tcW w:w="5527" w:type="dxa"/>
            <w:vAlign w:val="center"/>
          </w:tcPr>
          <w:p w14:paraId="58E7D533" w14:textId="2747B41C"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color w:val="000000"/>
                <w:sz w:val="22"/>
                <w:szCs w:val="22"/>
              </w:rPr>
              <w:t>COUSEHERO</w:t>
            </w:r>
          </w:p>
        </w:tc>
        <w:tc>
          <w:tcPr>
            <w:tcW w:w="3402" w:type="dxa"/>
            <w:vAlign w:val="center"/>
          </w:tcPr>
          <w:p w14:paraId="50EAF2FF" w14:textId="04D550FF" w:rsidR="006079E0" w:rsidRPr="004E7D1A" w:rsidRDefault="00000000" w:rsidP="004E7D1A">
            <w:pPr>
              <w:snapToGrid w:val="0"/>
              <w:spacing w:after="120" w:line="276" w:lineRule="auto"/>
              <w:rPr>
                <w:rFonts w:ascii="Arial" w:eastAsia="Arial" w:hAnsi="Arial" w:cs="Arial"/>
                <w:sz w:val="22"/>
                <w:szCs w:val="22"/>
              </w:rPr>
            </w:pPr>
            <w:hyperlink r:id="rId53" w:history="1">
              <w:r w:rsidR="006079E0" w:rsidRPr="004E7D1A">
                <w:rPr>
                  <w:rStyle w:val="Hyperlink"/>
                  <w:rFonts w:ascii="Arial" w:eastAsia="Arial" w:hAnsi="Arial" w:cs="Arial"/>
                  <w:sz w:val="22"/>
                  <w:szCs w:val="22"/>
                </w:rPr>
                <w:t>https://www.coursehero.com/</w:t>
              </w:r>
            </w:hyperlink>
            <w:r w:rsidR="006079E0" w:rsidRPr="004E7D1A">
              <w:rPr>
                <w:rFonts w:ascii="Arial" w:eastAsia="Arial" w:hAnsi="Arial" w:cs="Arial"/>
                <w:color w:val="000000"/>
                <w:sz w:val="22"/>
                <w:szCs w:val="22"/>
              </w:rPr>
              <w:t xml:space="preserve"> </w:t>
            </w:r>
          </w:p>
        </w:tc>
      </w:tr>
      <w:tr w:rsidR="006079E0" w:rsidRPr="004E7D1A" w14:paraId="0B624085" w14:textId="77777777">
        <w:tc>
          <w:tcPr>
            <w:tcW w:w="959" w:type="dxa"/>
            <w:vAlign w:val="center"/>
          </w:tcPr>
          <w:p w14:paraId="1E58B309" w14:textId="00797780"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sz w:val="22"/>
                <w:szCs w:val="22"/>
              </w:rPr>
              <w:t>ST3</w:t>
            </w:r>
          </w:p>
        </w:tc>
        <w:tc>
          <w:tcPr>
            <w:tcW w:w="5527" w:type="dxa"/>
            <w:vAlign w:val="center"/>
          </w:tcPr>
          <w:p w14:paraId="4BD91D8F" w14:textId="4EEA0FB6" w:rsidR="006079E0" w:rsidRPr="004E7D1A" w:rsidRDefault="006079E0" w:rsidP="004E7D1A">
            <w:pPr>
              <w:snapToGrid w:val="0"/>
              <w:spacing w:after="120" w:line="276" w:lineRule="auto"/>
              <w:rPr>
                <w:rFonts w:ascii="Arial" w:eastAsia="Arial" w:hAnsi="Arial" w:cs="Arial"/>
                <w:sz w:val="22"/>
                <w:szCs w:val="22"/>
              </w:rPr>
            </w:pPr>
            <w:r w:rsidRPr="004E7D1A">
              <w:rPr>
                <w:rFonts w:ascii="Arial" w:eastAsia="Arial" w:hAnsi="Arial" w:cs="Arial"/>
                <w:color w:val="000000"/>
                <w:sz w:val="22"/>
                <w:szCs w:val="22"/>
              </w:rPr>
              <w:t>PERPLEXITY</w:t>
            </w:r>
          </w:p>
        </w:tc>
        <w:tc>
          <w:tcPr>
            <w:tcW w:w="3402" w:type="dxa"/>
            <w:vAlign w:val="center"/>
          </w:tcPr>
          <w:p w14:paraId="634FE71D" w14:textId="0469AB63" w:rsidR="006079E0" w:rsidRPr="004E7D1A" w:rsidRDefault="00000000" w:rsidP="004E7D1A">
            <w:pPr>
              <w:snapToGrid w:val="0"/>
              <w:spacing w:after="120" w:line="276" w:lineRule="auto"/>
              <w:rPr>
                <w:rFonts w:ascii="Arial" w:eastAsia="Arial" w:hAnsi="Arial" w:cs="Arial"/>
                <w:sz w:val="22"/>
                <w:szCs w:val="22"/>
              </w:rPr>
            </w:pPr>
            <w:hyperlink r:id="rId54" w:history="1">
              <w:r w:rsidR="006079E0" w:rsidRPr="004E7D1A">
                <w:rPr>
                  <w:rStyle w:val="Hyperlink"/>
                  <w:rFonts w:ascii="Arial" w:eastAsia="Arial" w:hAnsi="Arial" w:cs="Arial"/>
                  <w:sz w:val="22"/>
                  <w:szCs w:val="22"/>
                </w:rPr>
                <w:t>https://www.perplexity.ai/</w:t>
              </w:r>
            </w:hyperlink>
            <w:r w:rsidR="006079E0" w:rsidRPr="004E7D1A">
              <w:rPr>
                <w:rFonts w:ascii="Arial" w:eastAsia="Arial" w:hAnsi="Arial" w:cs="Arial"/>
                <w:color w:val="000000"/>
                <w:sz w:val="22"/>
                <w:szCs w:val="22"/>
              </w:rPr>
              <w:t xml:space="preserve"> </w:t>
            </w:r>
          </w:p>
        </w:tc>
      </w:tr>
    </w:tbl>
    <w:p w14:paraId="5351E0E4" w14:textId="77777777" w:rsidR="00806D2C" w:rsidRPr="004E7D1A" w:rsidRDefault="00806D2C" w:rsidP="004E7D1A">
      <w:pPr>
        <w:snapToGrid w:val="0"/>
        <w:spacing w:after="120" w:line="276" w:lineRule="auto"/>
        <w:rPr>
          <w:rFonts w:ascii="Arial" w:eastAsia="Arial" w:hAnsi="Arial" w:cs="Arial"/>
          <w:b/>
          <w:sz w:val="22"/>
          <w:szCs w:val="22"/>
          <w:highlight w:val="white"/>
        </w:rPr>
      </w:pPr>
    </w:p>
    <w:p w14:paraId="072D7BF9" w14:textId="77777777" w:rsidR="00806D2C" w:rsidRPr="004E7D1A" w:rsidRDefault="00806D2C" w:rsidP="004E7D1A">
      <w:pPr>
        <w:pBdr>
          <w:top w:val="nil"/>
          <w:left w:val="nil"/>
          <w:bottom w:val="nil"/>
          <w:right w:val="nil"/>
          <w:between w:val="nil"/>
        </w:pBdr>
        <w:snapToGrid w:val="0"/>
        <w:spacing w:after="120" w:line="276" w:lineRule="auto"/>
        <w:rPr>
          <w:rFonts w:ascii="Arial" w:eastAsia="Arial" w:hAnsi="Arial" w:cs="Arial"/>
          <w:b/>
          <w:color w:val="000000"/>
          <w:sz w:val="22"/>
          <w:szCs w:val="22"/>
        </w:rPr>
      </w:pPr>
    </w:p>
    <w:sectPr w:rsidR="00806D2C" w:rsidRPr="004E7D1A">
      <w:headerReference w:type="even" r:id="rId55"/>
      <w:headerReference w:type="default" r:id="rId56"/>
      <w:footerReference w:type="even" r:id="rId57"/>
      <w:footerReference w:type="default" r:id="rId58"/>
      <w:headerReference w:type="first" r:id="rId59"/>
      <w:footerReference w:type="first" r:id="rId60"/>
      <w:pgSz w:w="12242" w:h="15842"/>
      <w:pgMar w:top="1701" w:right="1701" w:bottom="1701"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4-12-02T19:33:00Z" w:initials="MOU">
    <w:p w14:paraId="2ACF6BFB" w14:textId="77777777" w:rsidR="005556F8" w:rsidRDefault="005556F8" w:rsidP="005556F8">
      <w:pPr>
        <w:pStyle w:val="CommentText"/>
      </w:pPr>
      <w:r>
        <w:rPr>
          <w:rStyle w:val="CommentReference"/>
        </w:rPr>
        <w:annotationRef/>
      </w:r>
      <w:hyperlink r:id="rId1" w:history="1">
        <w:r w:rsidRPr="00801D3D">
          <w:rPr>
            <w:rStyle w:val="Hyperlink"/>
          </w:rPr>
          <w:t>https://img.freepik.com/free-vector/sabias-que-lettering_23-2148733902.jpg?t=st=1733185671~exp=1733189271~hmac=876b211f01a78b9d1cbd411ea50625de39de4c9ae0216c99114bed44afb7865f&amp;w=826</w:t>
        </w:r>
      </w:hyperlink>
    </w:p>
    <w:p w14:paraId="726E45AF" w14:textId="77777777" w:rsidR="005556F8" w:rsidRDefault="005556F8" w:rsidP="005556F8">
      <w:pPr>
        <w:pStyle w:val="CommentText"/>
      </w:pPr>
    </w:p>
  </w:comment>
  <w:comment w:id="4" w:author="Microsoft Office User" w:date="2024-11-03T10:47:00Z" w:initials="MOU">
    <w:p w14:paraId="7E3A8399" w14:textId="015693D2" w:rsidR="00B477E6" w:rsidRPr="00B477E6" w:rsidRDefault="00B477E6" w:rsidP="00B477E6">
      <w:pPr>
        <w:pBdr>
          <w:top w:val="nil"/>
          <w:left w:val="nil"/>
          <w:bottom w:val="nil"/>
          <w:right w:val="nil"/>
          <w:between w:val="nil"/>
        </w:pBdr>
        <w:snapToGrid w:val="0"/>
        <w:spacing w:after="120" w:line="276" w:lineRule="auto"/>
        <w:rPr>
          <w:rFonts w:ascii="Arial" w:eastAsia="Arial" w:hAnsi="Arial" w:cs="Arial"/>
          <w:color w:val="000000"/>
          <w:sz w:val="22"/>
          <w:szCs w:val="22"/>
          <w:lang w:val="es-ES"/>
        </w:rPr>
      </w:pPr>
      <w:r>
        <w:rPr>
          <w:rStyle w:val="CommentReference"/>
        </w:rPr>
        <w:annotationRef/>
      </w:r>
      <w:r>
        <w:t>Crear un llamado a la acción que descargue el PDF</w:t>
      </w:r>
      <w:r w:rsidRPr="00B477E6">
        <w:rPr>
          <w:rFonts w:ascii="Arial" w:hAnsi="Arial" w:cs="Arial"/>
          <w:sz w:val="22"/>
          <w:szCs w:val="22"/>
        </w:rPr>
        <w:t xml:space="preserve"> </w:t>
      </w:r>
      <w:r w:rsidRPr="004E7D1A">
        <w:rPr>
          <w:rFonts w:ascii="Arial" w:hAnsi="Arial" w:cs="Arial"/>
          <w:sz w:val="22"/>
          <w:szCs w:val="22"/>
        </w:rPr>
        <w:t>Política monetaria</w:t>
      </w:r>
      <w:r w:rsidRPr="00B477E6">
        <w:rPr>
          <w:rFonts w:ascii="Arial" w:eastAsia="Arial" w:hAnsi="Arial" w:cs="Arial"/>
          <w:color w:val="000000"/>
          <w:sz w:val="22"/>
          <w:szCs w:val="22"/>
          <w:lang w:val="es-ES"/>
        </w:rPr>
        <w:t xml:space="preserve"> </w:t>
      </w:r>
    </w:p>
  </w:comment>
  <w:comment w:id="6" w:author="Microsoft Office User" w:date="2024-11-03T10:47:00Z" w:initials="MOU">
    <w:p w14:paraId="75207572" w14:textId="7FC5907C" w:rsidR="00B477E6" w:rsidRDefault="00B477E6" w:rsidP="00B477E6">
      <w:pPr>
        <w:pStyle w:val="CommentText"/>
      </w:pPr>
      <w:r>
        <w:rPr>
          <w:rStyle w:val="CommentReference"/>
        </w:rPr>
        <w:annotationRef/>
      </w:r>
      <w:r>
        <w:t>Crear un llamado a la acción que descargue el PDF</w:t>
      </w:r>
      <w:r w:rsidRPr="00B477E6">
        <w:rPr>
          <w:rFonts w:ascii="Arial" w:eastAsia="Arial" w:hAnsi="Arial" w:cs="Arial"/>
          <w:color w:val="000000"/>
          <w:sz w:val="22"/>
          <w:szCs w:val="22"/>
          <w:lang w:val="es-ES"/>
        </w:rPr>
        <w:t xml:space="preserve"> Política fiscal</w:t>
      </w:r>
      <w:r>
        <w:t>.</w:t>
      </w:r>
    </w:p>
  </w:comment>
  <w:comment w:id="8" w:author="Microsoft Office User" w:date="2024-12-29T22:18:00Z" w:initials="MOU">
    <w:p w14:paraId="1381659E" w14:textId="162ABAF2" w:rsidR="00896899" w:rsidRDefault="00896899">
      <w:pPr>
        <w:pStyle w:val="CommentText"/>
      </w:pPr>
      <w:r>
        <w:rPr>
          <w:rStyle w:val="CommentReference"/>
        </w:rPr>
        <w:annotationRef/>
      </w:r>
      <w:hyperlink r:id="rId2" w:history="1">
        <w:r w:rsidRPr="0097082B">
          <w:rPr>
            <w:rStyle w:val="Hyperlink"/>
          </w:rPr>
          <w:t>https://img.freepik.com/free-vector/flat-finance-concept-with-cute-style_23-2147677390.jpg?t=st=1735528691~exp=1735532291~hmac=b5a622b4bf4dc7d2c30a0dc5cad11558b806307929a3d88297bcf5cdbac8290b&amp;w=740</w:t>
        </w:r>
      </w:hyperlink>
    </w:p>
    <w:p w14:paraId="44CA642F" w14:textId="02BCF6B5" w:rsidR="00896899" w:rsidRDefault="00896899">
      <w:pPr>
        <w:pStyle w:val="CommentText"/>
      </w:pPr>
    </w:p>
  </w:comment>
  <w:comment w:id="9" w:author="Microsoft Office User" w:date="2024-12-30T07:25:00Z" w:initials="MOU">
    <w:p w14:paraId="396B485B" w14:textId="4C6B89D6" w:rsidR="004E07F7" w:rsidRDefault="004E07F7">
      <w:pPr>
        <w:pStyle w:val="CommentText"/>
      </w:pPr>
      <w:r>
        <w:rPr>
          <w:rStyle w:val="CommentReference"/>
        </w:rPr>
        <w:annotationRef/>
      </w:r>
      <w:hyperlink r:id="rId3" w:history="1">
        <w:r w:rsidRPr="0097082B">
          <w:rPr>
            <w:rStyle w:val="Hyperlink"/>
          </w:rPr>
          <w:t>https://www.facebook.com/TLCAN.com.mx/?locale=ar_AR</w:t>
        </w:r>
      </w:hyperlink>
    </w:p>
    <w:p w14:paraId="33574399" w14:textId="6A942FE1" w:rsidR="004E07F7" w:rsidRDefault="004E07F7">
      <w:pPr>
        <w:pStyle w:val="CommentText"/>
      </w:pPr>
    </w:p>
  </w:comment>
  <w:comment w:id="10" w:author="Microsoft Office User" w:date="2024-12-30T07:27:00Z" w:initials="MOU">
    <w:p w14:paraId="51BF9F28" w14:textId="3D20AD8A" w:rsidR="004E07F7" w:rsidRDefault="004E07F7">
      <w:pPr>
        <w:pStyle w:val="CommentText"/>
      </w:pPr>
      <w:r>
        <w:rPr>
          <w:rStyle w:val="CommentReference"/>
        </w:rPr>
        <w:annotationRef/>
      </w:r>
      <w:hyperlink r:id="rId4" w:history="1">
        <w:r w:rsidRPr="0097082B">
          <w:rPr>
            <w:rStyle w:val="Hyperlink"/>
          </w:rPr>
          <w:t>https://www.gob.mx/se/articulos/se-firma-el-tratado-entre-mexico-estados-unidos-y-canada-t-mec</w:t>
        </w:r>
      </w:hyperlink>
    </w:p>
    <w:p w14:paraId="09CB02A3" w14:textId="6BAA0482" w:rsidR="004E07F7" w:rsidRDefault="004E07F7">
      <w:pPr>
        <w:pStyle w:val="CommentText"/>
      </w:pPr>
    </w:p>
  </w:comment>
  <w:comment w:id="11" w:author="Microsoft Office User" w:date="2024-12-30T07:28:00Z" w:initials="MOU">
    <w:p w14:paraId="61711FAA" w14:textId="60EA4835" w:rsidR="00AF4B60" w:rsidRDefault="00AF4B60">
      <w:pPr>
        <w:pStyle w:val="CommentText"/>
      </w:pPr>
      <w:r>
        <w:rPr>
          <w:rStyle w:val="CommentReference"/>
        </w:rPr>
        <w:annotationRef/>
      </w:r>
      <w:hyperlink r:id="rId5" w:history="1">
        <w:r w:rsidRPr="0097082B">
          <w:rPr>
            <w:rStyle w:val="Hyperlink"/>
          </w:rPr>
          <w:t>https://worldvectorlogo.com/es/logo/ue-union-europea</w:t>
        </w:r>
      </w:hyperlink>
    </w:p>
    <w:p w14:paraId="2176C679" w14:textId="2764AFE9" w:rsidR="00AF4B60" w:rsidRDefault="00AF4B60">
      <w:pPr>
        <w:pStyle w:val="CommentText"/>
      </w:pPr>
    </w:p>
  </w:comment>
  <w:comment w:id="12" w:author="Microsoft Office User" w:date="2024-12-30T07:30:00Z" w:initials="MOU">
    <w:p w14:paraId="08709FB6" w14:textId="103B023B" w:rsidR="00AF4B60" w:rsidRDefault="00AF4B60">
      <w:pPr>
        <w:pStyle w:val="CommentText"/>
      </w:pPr>
      <w:r>
        <w:rPr>
          <w:rStyle w:val="CommentReference"/>
        </w:rPr>
        <w:annotationRef/>
      </w:r>
      <w:hyperlink r:id="rId6" w:history="1">
        <w:r w:rsidRPr="0097082B">
          <w:rPr>
            <w:rStyle w:val="Hyperlink"/>
          </w:rPr>
          <w:t>https://etcetera.com.mx/tag/cptpp/</w:t>
        </w:r>
      </w:hyperlink>
    </w:p>
    <w:p w14:paraId="31BAE060" w14:textId="1FB4CF3E" w:rsidR="00AF4B60" w:rsidRDefault="00AF4B60">
      <w:pPr>
        <w:pStyle w:val="CommentText"/>
      </w:pPr>
    </w:p>
  </w:comment>
  <w:comment w:id="13" w:author="Microsoft Office User" w:date="2025-01-02T15:27:00Z" w:initials="MOU">
    <w:p w14:paraId="69146025" w14:textId="5ED255B6" w:rsidR="00343FD9" w:rsidRDefault="00343FD9">
      <w:pPr>
        <w:pStyle w:val="CommentText"/>
      </w:pPr>
      <w:r>
        <w:rPr>
          <w:rStyle w:val="CommentReference"/>
        </w:rPr>
        <w:annotationRef/>
      </w:r>
      <w:r>
        <w:t>Colocar como texto resaltado.</w:t>
      </w:r>
    </w:p>
  </w:comment>
  <w:comment w:id="14" w:author="Microsoft Office User" w:date="2024-12-30T07:37:00Z" w:initials="MOU">
    <w:p w14:paraId="1A8FC592" w14:textId="6E7CE3A3" w:rsidR="00F206EF" w:rsidRDefault="00F206EF">
      <w:pPr>
        <w:pStyle w:val="CommentText"/>
      </w:pPr>
      <w:r>
        <w:rPr>
          <w:rStyle w:val="CommentReference"/>
        </w:rPr>
        <w:annotationRef/>
      </w:r>
      <w:hyperlink r:id="rId7" w:history="1">
        <w:r w:rsidRPr="0097082B">
          <w:rPr>
            <w:rStyle w:val="Hyperlink"/>
          </w:rPr>
          <w:t>https://www.emaze.com/@aqltzowr/OMC%3A-ORGANIZACI%C3%93N</w:t>
        </w:r>
      </w:hyperlink>
    </w:p>
    <w:p w14:paraId="5746013F" w14:textId="58AB802E" w:rsidR="00F206EF" w:rsidRDefault="00F206EF">
      <w:pPr>
        <w:pStyle w:val="CommentText"/>
      </w:pPr>
    </w:p>
  </w:comment>
  <w:comment w:id="15" w:author="Microsoft Office User" w:date="2024-12-30T07:40:00Z" w:initials="MOU">
    <w:p w14:paraId="5440FC33" w14:textId="7FC048AB" w:rsidR="00182CB5" w:rsidRDefault="00182CB5">
      <w:pPr>
        <w:pStyle w:val="CommentText"/>
      </w:pPr>
      <w:r>
        <w:rPr>
          <w:rStyle w:val="CommentReference"/>
        </w:rPr>
        <w:annotationRef/>
      </w:r>
      <w:hyperlink r:id="rId8" w:history="1">
        <w:r w:rsidRPr="0097082B">
          <w:rPr>
            <w:rStyle w:val="Hyperlink"/>
          </w:rPr>
          <w:t>https://www.shutterstock.com/es/image-vector/international-monetary-fund-imf-flag-304608557</w:t>
        </w:r>
      </w:hyperlink>
    </w:p>
    <w:p w14:paraId="2501A2D4" w14:textId="4622FA9F" w:rsidR="00182CB5" w:rsidRDefault="00182CB5">
      <w:pPr>
        <w:pStyle w:val="CommentText"/>
      </w:pPr>
    </w:p>
  </w:comment>
  <w:comment w:id="16" w:author="Microsoft Office User" w:date="2024-12-30T07:43:00Z" w:initials="MOU">
    <w:p w14:paraId="1B72D331" w14:textId="6DCFF92C" w:rsidR="00182CB5" w:rsidRDefault="00182CB5">
      <w:pPr>
        <w:pStyle w:val="CommentText"/>
      </w:pPr>
      <w:r>
        <w:rPr>
          <w:rStyle w:val="CommentReference"/>
        </w:rPr>
        <w:annotationRef/>
      </w:r>
      <w:hyperlink r:id="rId9" w:history="1">
        <w:r w:rsidRPr="0097082B">
          <w:rPr>
            <w:rStyle w:val="Hyperlink"/>
          </w:rPr>
          <w:t>https://www.shutterstock.com/es/image-vector/vector-logo-world-bank-money-country-2432597069</w:t>
        </w:r>
      </w:hyperlink>
    </w:p>
    <w:p w14:paraId="39202D1F" w14:textId="5E953402" w:rsidR="00182CB5" w:rsidRDefault="00182CB5">
      <w:pPr>
        <w:pStyle w:val="CommentText"/>
      </w:pPr>
    </w:p>
  </w:comment>
  <w:comment w:id="17" w:author="Microsoft Office User" w:date="2024-12-30T07:35:00Z" w:initials="MOU">
    <w:p w14:paraId="2811682A" w14:textId="35149C10" w:rsidR="004C167E" w:rsidRDefault="004C167E">
      <w:pPr>
        <w:pStyle w:val="CommentText"/>
      </w:pPr>
      <w:r>
        <w:rPr>
          <w:rStyle w:val="CommentReference"/>
        </w:rPr>
        <w:annotationRef/>
      </w:r>
      <w:hyperlink r:id="rId10" w:history="1">
        <w:r w:rsidRPr="0097082B">
          <w:rPr>
            <w:rStyle w:val="Hyperlink"/>
          </w:rPr>
          <w:t>https://worldvectorlogo.com/es/logo/ue-union-europea</w:t>
        </w:r>
      </w:hyperlink>
    </w:p>
  </w:comment>
  <w:comment w:id="20" w:author="Microsoft Office User" w:date="2024-12-30T08:02:00Z" w:initials="MOU">
    <w:p w14:paraId="4FC43CD3" w14:textId="40EF9474" w:rsidR="006A5A9A" w:rsidRDefault="006A5A9A">
      <w:pPr>
        <w:pStyle w:val="CommentText"/>
      </w:pPr>
      <w:r>
        <w:rPr>
          <w:rStyle w:val="CommentReference"/>
        </w:rPr>
        <w:annotationRef/>
      </w:r>
      <w:hyperlink r:id="rId11" w:history="1">
        <w:r w:rsidRPr="0097082B">
          <w:rPr>
            <w:rStyle w:val="Hyperlink"/>
          </w:rPr>
          <w:t>https://img.freepik.com/free-vector/international-business-concept_23-2147513441.jpg?t=st=1735563717~exp=1735567317~hmac=b008d61aebf98e7c9c7fc570682151883cceb3db9dcc89dc8f463f0d34853aff&amp;w=740</w:t>
        </w:r>
      </w:hyperlink>
    </w:p>
    <w:p w14:paraId="162C8850" w14:textId="0001C9E8" w:rsidR="006A5A9A" w:rsidRDefault="006A5A9A">
      <w:pPr>
        <w:pStyle w:val="CommentText"/>
      </w:pPr>
    </w:p>
  </w:comment>
  <w:comment w:id="21" w:author="Microsoft Office User" w:date="2024-12-02T19:33:00Z" w:initials="MOU">
    <w:p w14:paraId="5C65730A" w14:textId="77777777" w:rsidR="00FE7D84" w:rsidRDefault="00FE7D84" w:rsidP="00FE7D84">
      <w:pPr>
        <w:pStyle w:val="CommentText"/>
      </w:pPr>
      <w:r>
        <w:rPr>
          <w:rStyle w:val="CommentReference"/>
        </w:rPr>
        <w:annotationRef/>
      </w:r>
      <w:hyperlink r:id="rId12" w:history="1">
        <w:r w:rsidRPr="00801D3D">
          <w:rPr>
            <w:rStyle w:val="Hyperlink"/>
          </w:rPr>
          <w:t>https://img.freepik.com/free-vector/sabias-que-lettering_23-2148733902.jpg?t=st=1733185671~exp=1733189271~hmac=876b211f01a78b9d1cbd411ea50625de39de4c9ae0216c99114bed44afb7865f&amp;w=826</w:t>
        </w:r>
      </w:hyperlink>
    </w:p>
    <w:p w14:paraId="3AFB3C59" w14:textId="77777777" w:rsidR="00FE7D84" w:rsidRDefault="00FE7D84" w:rsidP="00FE7D84">
      <w:pPr>
        <w:pStyle w:val="CommentText"/>
      </w:pPr>
    </w:p>
  </w:comment>
  <w:comment w:id="23" w:author="Microsoft Office User" w:date="2024-11-03T10:47:00Z" w:initials="MOU">
    <w:p w14:paraId="435BAA9F" w14:textId="656F6D53" w:rsidR="00782AEB" w:rsidRDefault="00782AEB" w:rsidP="00782AEB">
      <w:pPr>
        <w:pStyle w:val="CommentText"/>
      </w:pPr>
      <w:r>
        <w:rPr>
          <w:rStyle w:val="CommentReference"/>
        </w:rPr>
        <w:annotationRef/>
      </w:r>
      <w:r>
        <w:t>Crear un llamado a la acción que descargue el PDF</w:t>
      </w:r>
      <w:r w:rsidRPr="00782AEB">
        <w:rPr>
          <w:rFonts w:ascii="Arial" w:hAnsi="Arial" w:cs="Arial"/>
          <w:sz w:val="22"/>
          <w:szCs w:val="22"/>
        </w:rPr>
        <w:t xml:space="preserve"> </w:t>
      </w:r>
      <w:r w:rsidRPr="004E7D1A">
        <w:rPr>
          <w:rFonts w:ascii="Arial" w:hAnsi="Arial" w:cs="Arial"/>
          <w:sz w:val="22"/>
          <w:szCs w:val="22"/>
        </w:rPr>
        <w:t>Del comercio internacional al comercio global</w:t>
      </w:r>
      <w:r>
        <w:t>.</w:t>
      </w:r>
    </w:p>
  </w:comment>
  <w:comment w:id="26" w:author="Microsoft Office User" w:date="2024-12-30T08:10:00Z" w:initials="MOU">
    <w:p w14:paraId="003F2F3C" w14:textId="4412CFDE" w:rsidR="00362922" w:rsidRDefault="00362922">
      <w:pPr>
        <w:pStyle w:val="CommentText"/>
      </w:pPr>
      <w:r>
        <w:rPr>
          <w:rStyle w:val="CommentReference"/>
        </w:rPr>
        <w:annotationRef/>
      </w:r>
      <w:hyperlink r:id="rId13" w:history="1">
        <w:r w:rsidRPr="0097082B">
          <w:rPr>
            <w:rStyle w:val="Hyperlink"/>
          </w:rPr>
          <w:t>https://img.freepik.com/free-vector/hand-drawn-delivery-concept-with-planet_23-2149147757.jpg?t=st=1735564229~exp=1735567829~hmac=675aea2f1383bf8681d761728ddb3a2c9ad0c93a97f62afadcee608f1e707e61&amp;w=740</w:t>
        </w:r>
      </w:hyperlink>
    </w:p>
    <w:p w14:paraId="661DE10E" w14:textId="717BE579" w:rsidR="00362922" w:rsidRDefault="00362922">
      <w:pPr>
        <w:pStyle w:val="CommentText"/>
      </w:pPr>
    </w:p>
  </w:comment>
  <w:comment w:id="27" w:author="Microsoft Office User" w:date="2024-12-30T08:22:00Z" w:initials="MOU">
    <w:p w14:paraId="2D6E0F48" w14:textId="1ADCB4BD" w:rsidR="009300FC" w:rsidRDefault="009300FC">
      <w:pPr>
        <w:pStyle w:val="CommentText"/>
      </w:pPr>
      <w:r>
        <w:rPr>
          <w:rStyle w:val="CommentReference"/>
        </w:rPr>
        <w:annotationRef/>
      </w:r>
      <w:hyperlink r:id="rId14" w:history="1">
        <w:r w:rsidRPr="0097082B">
          <w:rPr>
            <w:rStyle w:val="Hyperlink"/>
          </w:rPr>
          <w:t>https://img.freepik.com/free-vector/offshore-petroleum-production-banners_98292-7291.jpg?t=st=1735564936~exp=1735568536~hmac=f5810f775f916f8dc70fe8b25df209b4f270025d54d168f37118a561a6e0d68d&amp;w=740</w:t>
        </w:r>
      </w:hyperlink>
    </w:p>
    <w:p w14:paraId="404BC849" w14:textId="30F3C2FE" w:rsidR="009300FC" w:rsidRDefault="009300FC">
      <w:pPr>
        <w:pStyle w:val="CommentText"/>
      </w:pPr>
    </w:p>
  </w:comment>
  <w:comment w:id="28" w:author="Microsoft Office User" w:date="2024-12-30T08:23:00Z" w:initials="MOU">
    <w:p w14:paraId="165C1FBC" w14:textId="6723E9E5" w:rsidR="00D30869" w:rsidRDefault="00D30869">
      <w:pPr>
        <w:pStyle w:val="CommentText"/>
      </w:pPr>
      <w:r>
        <w:rPr>
          <w:rStyle w:val="CommentReference"/>
        </w:rPr>
        <w:annotationRef/>
      </w:r>
      <w:hyperlink r:id="rId15" w:history="1">
        <w:r w:rsidRPr="0097082B">
          <w:rPr>
            <w:rStyle w:val="Hyperlink"/>
          </w:rPr>
          <w:t>https://img.freepik.com/free-vector/antigravity-technology-with-elements_23-2148074427.jpg?t=st=1735564986~exp=1735568586~hmac=d56246b2e81793d462652537b425387a59bf6ca5fe90062dc9fb4a817eb92385&amp;w=740</w:t>
        </w:r>
      </w:hyperlink>
    </w:p>
    <w:p w14:paraId="6A82634C" w14:textId="5D0855CE" w:rsidR="00D30869" w:rsidRDefault="00D30869">
      <w:pPr>
        <w:pStyle w:val="CommentText"/>
      </w:pPr>
    </w:p>
  </w:comment>
  <w:comment w:id="29" w:author="Microsoft Office User" w:date="2024-12-30T08:25:00Z" w:initials="MOU">
    <w:p w14:paraId="26BA3708" w14:textId="06DF211F" w:rsidR="003E578A" w:rsidRDefault="003E578A">
      <w:pPr>
        <w:pStyle w:val="CommentText"/>
      </w:pPr>
      <w:r>
        <w:rPr>
          <w:rStyle w:val="CommentReference"/>
        </w:rPr>
        <w:annotationRef/>
      </w:r>
      <w:hyperlink r:id="rId16" w:history="1">
        <w:r w:rsidRPr="0097082B">
          <w:rPr>
            <w:rStyle w:val="Hyperlink"/>
          </w:rPr>
          <w:t>https://img.freepik.com/free-vector/commodity-isometric-composition-with-conceptual-images-farming-related-items-animals-infographic-elements-with-text_1284-32101.jpg?t=st=1735565119~exp=1735568719~hmac=287e2078115f1d9123ccbe40586134c49a9d34d1fef36d5e276dff096af94cd0&amp;w=740</w:t>
        </w:r>
      </w:hyperlink>
    </w:p>
    <w:p w14:paraId="136E1311" w14:textId="2BEBA991" w:rsidR="003E578A" w:rsidRDefault="003E578A">
      <w:pPr>
        <w:pStyle w:val="CommentText"/>
      </w:pPr>
    </w:p>
  </w:comment>
  <w:comment w:id="30" w:author="Microsoft Office User" w:date="2024-12-30T08:26:00Z" w:initials="MOU">
    <w:p w14:paraId="31819364" w14:textId="27AF829E" w:rsidR="00DA5B2A" w:rsidRDefault="00DA5B2A">
      <w:pPr>
        <w:pStyle w:val="CommentText"/>
      </w:pPr>
      <w:r>
        <w:rPr>
          <w:rStyle w:val="CommentReference"/>
        </w:rPr>
        <w:annotationRef/>
      </w:r>
      <w:hyperlink r:id="rId17" w:history="1">
        <w:r w:rsidRPr="0097082B">
          <w:rPr>
            <w:rStyle w:val="Hyperlink"/>
          </w:rPr>
          <w:t>https://img.freepik.com/free-vector/auto-spare-parts-isometric-flowchart_1284-59711.jpg?t=st=1735565167~exp=1735568767~hmac=8c15cb3bb914dce16650d3b748239da597aa75dd6368ffb8043c91f1bb6f74a3&amp;w=740</w:t>
        </w:r>
      </w:hyperlink>
    </w:p>
    <w:p w14:paraId="5D57260D" w14:textId="1C5C5F17" w:rsidR="00DA5B2A" w:rsidRDefault="00DA5B2A">
      <w:pPr>
        <w:pStyle w:val="CommentText"/>
      </w:pPr>
    </w:p>
  </w:comment>
  <w:comment w:id="31" w:author="Microsoft Office User" w:date="2024-12-30T08:27:00Z" w:initials="MOU">
    <w:p w14:paraId="5D4DE384" w14:textId="7A03638E" w:rsidR="00D36163" w:rsidRDefault="00D36163">
      <w:pPr>
        <w:pStyle w:val="CommentText"/>
      </w:pPr>
      <w:r>
        <w:rPr>
          <w:rStyle w:val="CommentReference"/>
        </w:rPr>
        <w:annotationRef/>
      </w:r>
      <w:hyperlink r:id="rId18" w:history="1">
        <w:r w:rsidRPr="0097082B">
          <w:rPr>
            <w:rStyle w:val="Hyperlink"/>
          </w:rPr>
          <w:t>https://img.freepik.com/free-vector/flat-pharmacist-objects-collection_23-2148169616.jpg?t=st=1735565219~exp=1735568819~hmac=006dc980da887ab73ff7ec9bf44042d2487e452c284f16a225a91f5b74e40143&amp;w=740</w:t>
        </w:r>
      </w:hyperlink>
    </w:p>
    <w:p w14:paraId="745BEEA2" w14:textId="52362FDA" w:rsidR="00D36163" w:rsidRDefault="00D36163">
      <w:pPr>
        <w:pStyle w:val="CommentText"/>
      </w:pPr>
    </w:p>
  </w:comment>
  <w:comment w:id="33" w:author="Microsoft Office User" w:date="2024-12-02T19:33:00Z" w:initials="MOU">
    <w:p w14:paraId="1E35C5BE" w14:textId="77777777" w:rsidR="00ED0131" w:rsidRDefault="00ED0131" w:rsidP="00ED0131">
      <w:pPr>
        <w:pStyle w:val="CommentText"/>
      </w:pPr>
      <w:r>
        <w:rPr>
          <w:rStyle w:val="CommentReference"/>
        </w:rPr>
        <w:annotationRef/>
      </w:r>
      <w:hyperlink r:id="rId19" w:history="1">
        <w:r w:rsidRPr="00801D3D">
          <w:rPr>
            <w:rStyle w:val="Hyperlink"/>
          </w:rPr>
          <w:t>https://img.freepik.com/free-vector/sabias-que-lettering_23-2148733902.jpg?t=st=1733185671~exp=1733189271~hmac=876b211f01a78b9d1cbd411ea50625de39de4c9ae0216c99114bed44afb7865f&amp;w=826</w:t>
        </w:r>
      </w:hyperlink>
    </w:p>
    <w:p w14:paraId="0FEFCE70" w14:textId="77777777" w:rsidR="00ED0131" w:rsidRDefault="00ED0131" w:rsidP="00ED0131">
      <w:pPr>
        <w:pStyle w:val="CommentText"/>
      </w:pPr>
    </w:p>
  </w:comment>
  <w:comment w:id="36" w:author="Microsoft Office User" w:date="2024-12-30T08:40:00Z" w:initials="MOU">
    <w:p w14:paraId="5859FF6C" w14:textId="6D925B5C" w:rsidR="001D4FC6" w:rsidRDefault="001D4FC6">
      <w:pPr>
        <w:pStyle w:val="CommentText"/>
      </w:pPr>
      <w:r>
        <w:rPr>
          <w:rStyle w:val="CommentReference"/>
        </w:rPr>
        <w:annotationRef/>
      </w:r>
      <w:hyperlink r:id="rId20" w:history="1">
        <w:r w:rsidRPr="0097082B">
          <w:rPr>
            <w:rStyle w:val="Hyperlink"/>
          </w:rPr>
          <w:t>https://img.freepik.com/free-vector/business-failure-concept-illustration_114360-6837.jpg?t=st=1735565977~exp=1735569577~hmac=1875d410baeba0eb00929fc4b3aba9de9b57fd4c0c59b6b64a5cf0750a811b02&amp;w=740</w:t>
        </w:r>
      </w:hyperlink>
    </w:p>
    <w:p w14:paraId="7C39F7D8" w14:textId="71162D91" w:rsidR="001D4FC6" w:rsidRDefault="001D4FC6">
      <w:pPr>
        <w:pStyle w:val="CommentText"/>
      </w:pPr>
    </w:p>
  </w:comment>
  <w:comment w:id="37" w:author="Microsoft Office User" w:date="2024-12-30T08:41:00Z" w:initials="MOU">
    <w:p w14:paraId="2B23BE14" w14:textId="5DEE60F9" w:rsidR="0040310B" w:rsidRDefault="0040310B">
      <w:pPr>
        <w:pStyle w:val="CommentText"/>
      </w:pPr>
      <w:r>
        <w:rPr>
          <w:rStyle w:val="CommentReference"/>
        </w:rPr>
        <w:annotationRef/>
      </w:r>
      <w:hyperlink r:id="rId21" w:history="1">
        <w:r w:rsidRPr="0097082B">
          <w:rPr>
            <w:rStyle w:val="Hyperlink"/>
          </w:rPr>
          <w:t>https://img.freepik.com/free-vector/hand-drawn-bankruptcy-concept_52683-36152.jpg?t=st=1735566054~exp=1735569654~hmac=b8d6de095771c008e091841ecf9562b8438bc1a089935047dcc707e507e8bc3a&amp;w=740</w:t>
        </w:r>
      </w:hyperlink>
    </w:p>
    <w:p w14:paraId="0D9538F5" w14:textId="5211ED25" w:rsidR="0040310B" w:rsidRDefault="0040310B">
      <w:pPr>
        <w:pStyle w:val="CommentText"/>
      </w:pPr>
    </w:p>
  </w:comment>
  <w:comment w:id="38" w:author="Microsoft Office User" w:date="2024-12-30T08:43:00Z" w:initials="MOU">
    <w:p w14:paraId="1D11F398" w14:textId="5E8F7EFD" w:rsidR="005D794E" w:rsidRDefault="005D794E">
      <w:pPr>
        <w:pStyle w:val="CommentText"/>
      </w:pPr>
      <w:r>
        <w:rPr>
          <w:rStyle w:val="CommentReference"/>
        </w:rPr>
        <w:annotationRef/>
      </w:r>
      <w:hyperlink r:id="rId22" w:history="1">
        <w:r w:rsidRPr="0097082B">
          <w:rPr>
            <w:rStyle w:val="Hyperlink"/>
          </w:rPr>
          <w:t>https://img.freepik.com/free-vector/economic-crisis-poster_1284-12889.jpg?t=st=1735566181~exp=1735569781~hmac=fbea8c8857cd2d524c9a84b3eb547972af9d065ce110871f31a9bf4ca4574f30&amp;w=740</w:t>
        </w:r>
      </w:hyperlink>
    </w:p>
    <w:p w14:paraId="7913F1C4" w14:textId="616763B6" w:rsidR="005D794E" w:rsidRDefault="005D794E">
      <w:pPr>
        <w:pStyle w:val="CommentText"/>
      </w:pPr>
    </w:p>
  </w:comment>
  <w:comment w:id="39" w:author="Microsoft Office User" w:date="2024-12-30T08:42:00Z" w:initials="MOU">
    <w:p w14:paraId="0E43CE8E" w14:textId="336467AA" w:rsidR="004012FD" w:rsidRDefault="004012FD">
      <w:pPr>
        <w:pStyle w:val="CommentText"/>
      </w:pPr>
      <w:r>
        <w:rPr>
          <w:rStyle w:val="CommentReference"/>
        </w:rPr>
        <w:annotationRef/>
      </w:r>
      <w:hyperlink r:id="rId23" w:history="1">
        <w:r w:rsidRPr="0097082B">
          <w:rPr>
            <w:rStyle w:val="Hyperlink"/>
          </w:rPr>
          <w:t>https://img.freepik.com/free-vector/bankruptcy-concept_23-2148490772.jpg?t=st=1735566103~exp=1735569703~hmac=e348820b77103c9d57aea0cf3e40bf8b0c68f41610b42a0aead2c89059b1c548&amp;w=740</w:t>
        </w:r>
      </w:hyperlink>
    </w:p>
    <w:p w14:paraId="673C1DA7" w14:textId="09DD989B" w:rsidR="004012FD" w:rsidRDefault="004012FD">
      <w:pPr>
        <w:pStyle w:val="CommentText"/>
      </w:pPr>
    </w:p>
  </w:comment>
  <w:comment w:id="41" w:author="Microsoft Office User" w:date="2024-12-30T08:47:00Z" w:initials="MOU">
    <w:p w14:paraId="750DAEB7" w14:textId="1B232FC1" w:rsidR="00850A21" w:rsidRDefault="00850A21">
      <w:pPr>
        <w:pStyle w:val="CommentText"/>
      </w:pPr>
      <w:r>
        <w:rPr>
          <w:rStyle w:val="CommentReference"/>
        </w:rPr>
        <w:annotationRef/>
      </w:r>
      <w:r>
        <w:rPr>
          <w:rStyle w:val="CommentReference"/>
        </w:rPr>
        <w:t>Colocar texto como resaltado.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6E45AF" w15:done="0"/>
  <w15:commentEx w15:paraId="7E3A8399" w15:done="0"/>
  <w15:commentEx w15:paraId="75207572" w15:done="0"/>
  <w15:commentEx w15:paraId="44CA642F" w15:done="0"/>
  <w15:commentEx w15:paraId="33574399" w15:done="0"/>
  <w15:commentEx w15:paraId="09CB02A3" w15:done="0"/>
  <w15:commentEx w15:paraId="2176C679" w15:done="0"/>
  <w15:commentEx w15:paraId="31BAE060" w15:done="0"/>
  <w15:commentEx w15:paraId="69146025" w15:done="0"/>
  <w15:commentEx w15:paraId="5746013F" w15:done="0"/>
  <w15:commentEx w15:paraId="2501A2D4" w15:done="0"/>
  <w15:commentEx w15:paraId="39202D1F" w15:done="0"/>
  <w15:commentEx w15:paraId="2811682A" w15:done="0"/>
  <w15:commentEx w15:paraId="162C8850" w15:done="0"/>
  <w15:commentEx w15:paraId="3AFB3C59" w15:done="0"/>
  <w15:commentEx w15:paraId="435BAA9F" w15:done="0"/>
  <w15:commentEx w15:paraId="661DE10E" w15:done="0"/>
  <w15:commentEx w15:paraId="404BC849" w15:done="0"/>
  <w15:commentEx w15:paraId="6A82634C" w15:done="0"/>
  <w15:commentEx w15:paraId="136E1311" w15:done="0"/>
  <w15:commentEx w15:paraId="5D57260D" w15:done="0"/>
  <w15:commentEx w15:paraId="745BEEA2" w15:done="0"/>
  <w15:commentEx w15:paraId="0FEFCE70" w15:done="0"/>
  <w15:commentEx w15:paraId="7C39F7D8" w15:done="0"/>
  <w15:commentEx w15:paraId="0D9538F5" w15:done="0"/>
  <w15:commentEx w15:paraId="7913F1C4" w15:done="0"/>
  <w15:commentEx w15:paraId="673C1DA7" w15:done="0"/>
  <w15:commentEx w15:paraId="750DAE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74894CB" w16cex:dateUtc="2024-12-03T00:33:00Z"/>
  <w16cex:commentExtensible w16cex:durableId="4540502D" w16cex:dateUtc="2024-11-03T15:47:00Z"/>
  <w16cex:commentExtensible w16cex:durableId="42863360" w16cex:dateUtc="2024-11-03T15:47:00Z"/>
  <w16cex:commentExtensible w16cex:durableId="0BED2D97" w16cex:dateUtc="2024-12-30T03:18:00Z"/>
  <w16cex:commentExtensible w16cex:durableId="07FE52D9" w16cex:dateUtc="2024-12-30T12:25:00Z"/>
  <w16cex:commentExtensible w16cex:durableId="5AD39CFE" w16cex:dateUtc="2024-12-30T12:27:00Z"/>
  <w16cex:commentExtensible w16cex:durableId="040CD454" w16cex:dateUtc="2024-12-30T12:28:00Z"/>
  <w16cex:commentExtensible w16cex:durableId="76B6A253" w16cex:dateUtc="2024-12-30T12:30:00Z"/>
  <w16cex:commentExtensible w16cex:durableId="623653D8" w16cex:dateUtc="2025-01-02T20:27:00Z"/>
  <w16cex:commentExtensible w16cex:durableId="7B8BA4C5" w16cex:dateUtc="2024-12-30T12:37:00Z"/>
  <w16cex:commentExtensible w16cex:durableId="62228A3C" w16cex:dateUtc="2024-12-30T12:40:00Z"/>
  <w16cex:commentExtensible w16cex:durableId="11343EA6" w16cex:dateUtc="2024-12-30T12:43:00Z"/>
  <w16cex:commentExtensible w16cex:durableId="4335AEF7" w16cex:dateUtc="2024-12-30T12:35:00Z"/>
  <w16cex:commentExtensible w16cex:durableId="29BC2678" w16cex:dateUtc="2024-12-30T13:02:00Z"/>
  <w16cex:commentExtensible w16cex:durableId="6763099E" w16cex:dateUtc="2024-12-03T00:33:00Z"/>
  <w16cex:commentExtensible w16cex:durableId="204BCA9D" w16cex:dateUtc="2024-11-03T15:47:00Z"/>
  <w16cex:commentExtensible w16cex:durableId="3AC74B59" w16cex:dateUtc="2024-12-30T13:10:00Z"/>
  <w16cex:commentExtensible w16cex:durableId="4FAA8FE6" w16cex:dateUtc="2024-12-30T13:22:00Z"/>
  <w16cex:commentExtensible w16cex:durableId="57F3C24E" w16cex:dateUtc="2024-12-30T13:23:00Z"/>
  <w16cex:commentExtensible w16cex:durableId="465FA892" w16cex:dateUtc="2024-12-30T13:25:00Z"/>
  <w16cex:commentExtensible w16cex:durableId="4048E18C" w16cex:dateUtc="2024-12-30T13:26:00Z"/>
  <w16cex:commentExtensible w16cex:durableId="7E6E7C25" w16cex:dateUtc="2024-12-30T13:27:00Z"/>
  <w16cex:commentExtensible w16cex:durableId="1E34BE45" w16cex:dateUtc="2024-12-03T00:33:00Z"/>
  <w16cex:commentExtensible w16cex:durableId="371ADA1E" w16cex:dateUtc="2024-12-30T13:40:00Z"/>
  <w16cex:commentExtensible w16cex:durableId="44915BDE" w16cex:dateUtc="2024-12-30T13:41:00Z"/>
  <w16cex:commentExtensible w16cex:durableId="3240303E" w16cex:dateUtc="2024-12-30T13:43:00Z"/>
  <w16cex:commentExtensible w16cex:durableId="1285CDD1" w16cex:dateUtc="2024-12-30T13:42:00Z"/>
  <w16cex:commentExtensible w16cex:durableId="73F6A714" w16cex:dateUtc="2024-12-30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6E45AF" w16cid:durableId="774894CB"/>
  <w16cid:commentId w16cid:paraId="7E3A8399" w16cid:durableId="4540502D"/>
  <w16cid:commentId w16cid:paraId="75207572" w16cid:durableId="42863360"/>
  <w16cid:commentId w16cid:paraId="44CA642F" w16cid:durableId="0BED2D97"/>
  <w16cid:commentId w16cid:paraId="33574399" w16cid:durableId="07FE52D9"/>
  <w16cid:commentId w16cid:paraId="09CB02A3" w16cid:durableId="5AD39CFE"/>
  <w16cid:commentId w16cid:paraId="2176C679" w16cid:durableId="040CD454"/>
  <w16cid:commentId w16cid:paraId="31BAE060" w16cid:durableId="76B6A253"/>
  <w16cid:commentId w16cid:paraId="69146025" w16cid:durableId="623653D8"/>
  <w16cid:commentId w16cid:paraId="5746013F" w16cid:durableId="7B8BA4C5"/>
  <w16cid:commentId w16cid:paraId="2501A2D4" w16cid:durableId="62228A3C"/>
  <w16cid:commentId w16cid:paraId="39202D1F" w16cid:durableId="11343EA6"/>
  <w16cid:commentId w16cid:paraId="2811682A" w16cid:durableId="4335AEF7"/>
  <w16cid:commentId w16cid:paraId="162C8850" w16cid:durableId="29BC2678"/>
  <w16cid:commentId w16cid:paraId="3AFB3C59" w16cid:durableId="6763099E"/>
  <w16cid:commentId w16cid:paraId="435BAA9F" w16cid:durableId="204BCA9D"/>
  <w16cid:commentId w16cid:paraId="661DE10E" w16cid:durableId="3AC74B59"/>
  <w16cid:commentId w16cid:paraId="404BC849" w16cid:durableId="4FAA8FE6"/>
  <w16cid:commentId w16cid:paraId="6A82634C" w16cid:durableId="57F3C24E"/>
  <w16cid:commentId w16cid:paraId="136E1311" w16cid:durableId="465FA892"/>
  <w16cid:commentId w16cid:paraId="5D57260D" w16cid:durableId="4048E18C"/>
  <w16cid:commentId w16cid:paraId="745BEEA2" w16cid:durableId="7E6E7C25"/>
  <w16cid:commentId w16cid:paraId="0FEFCE70" w16cid:durableId="1E34BE45"/>
  <w16cid:commentId w16cid:paraId="7C39F7D8" w16cid:durableId="371ADA1E"/>
  <w16cid:commentId w16cid:paraId="0D9538F5" w16cid:durableId="44915BDE"/>
  <w16cid:commentId w16cid:paraId="7913F1C4" w16cid:durableId="3240303E"/>
  <w16cid:commentId w16cid:paraId="673C1DA7" w16cid:durableId="1285CDD1"/>
  <w16cid:commentId w16cid:paraId="750DAEB7" w16cid:durableId="73F6A7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ACB88" w14:textId="77777777" w:rsidR="00F84F4D" w:rsidRDefault="00F84F4D">
      <w:r>
        <w:separator/>
      </w:r>
    </w:p>
  </w:endnote>
  <w:endnote w:type="continuationSeparator" w:id="0">
    <w:p w14:paraId="11890411" w14:textId="77777777" w:rsidR="00F84F4D" w:rsidRDefault="00F84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46BD" w14:textId="77777777" w:rsidR="008C5CD0" w:rsidRDefault="008C5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B1CC2" w14:textId="77777777" w:rsidR="00806D2C" w:rsidRDefault="00000000">
    <w:pPr>
      <w:pBdr>
        <w:top w:val="nil"/>
        <w:left w:val="nil"/>
        <w:bottom w:val="nil"/>
        <w:right w:val="nil"/>
        <w:between w:val="nil"/>
      </w:pBdr>
      <w:tabs>
        <w:tab w:val="center" w:pos="4419"/>
        <w:tab w:val="right" w:pos="8838"/>
      </w:tabs>
      <w:spacing w:after="709"/>
      <w:rPr>
        <w:color w:val="000000"/>
      </w:rPr>
    </w:pPr>
    <w:r>
      <w:rPr>
        <w:noProof/>
      </w:rPr>
      <mc:AlternateContent>
        <mc:Choice Requires="wps">
          <w:drawing>
            <wp:anchor distT="0" distB="0" distL="114300" distR="114300" simplePos="0" relativeHeight="251659264" behindDoc="0" locked="0" layoutInCell="1" hidden="0" allowOverlap="1" wp14:anchorId="13C9F785" wp14:editId="46295766">
              <wp:simplePos x="0" y="0"/>
              <wp:positionH relativeFrom="column">
                <wp:posOffset>-2171699</wp:posOffset>
              </wp:positionH>
              <wp:positionV relativeFrom="paragraph">
                <wp:posOffset>-139699</wp:posOffset>
              </wp:positionV>
              <wp:extent cx="5200650" cy="565150"/>
              <wp:effectExtent l="0" t="0" r="0" b="0"/>
              <wp:wrapNone/>
              <wp:docPr id="1206075488" name="Rectángulo 1206075488"/>
              <wp:cNvGraphicFramePr/>
              <a:graphic xmlns:a="http://schemas.openxmlformats.org/drawingml/2006/main">
                <a:graphicData uri="http://schemas.microsoft.com/office/word/2010/wordprocessingShape">
                  <wps:wsp>
                    <wps:cNvSpPr/>
                    <wps:spPr>
                      <a:xfrm>
                        <a:off x="2758058" y="3508538"/>
                        <a:ext cx="5175884" cy="542925"/>
                      </a:xfrm>
                      <a:prstGeom prst="rect">
                        <a:avLst/>
                      </a:prstGeom>
                      <a:noFill/>
                      <a:ln>
                        <a:noFill/>
                      </a:ln>
                    </wps:spPr>
                    <wps:txbx>
                      <w:txbxContent>
                        <w:p w14:paraId="175514F8" w14:textId="77777777" w:rsidR="00806D2C" w:rsidRDefault="00806D2C">
                          <w:pPr>
                            <w:textDirection w:val="btLr"/>
                          </w:pPr>
                        </w:p>
                      </w:txbxContent>
                    </wps:txbx>
                    <wps:bodyPr spcFirstLastPara="1" wrap="square" lIns="91425" tIns="91425" rIns="91425" bIns="91425" anchor="ctr" anchorCtr="0">
                      <a:noAutofit/>
                    </wps:bodyPr>
                  </wps:wsp>
                </a:graphicData>
              </a:graphic>
            </wp:anchor>
          </w:drawing>
        </mc:Choice>
        <mc:Fallback>
          <w:pict>
            <v:rect w14:anchorId="13C9F785" id="Rectángulo 1206075488" o:spid="_x0000_s1026" style="position:absolute;margin-left:-171pt;margin-top:-11pt;width:409.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" filled="f" stroked="f">
              <v:textbox inset="2.53958mm,2.53958mm,2.53958mm,2.53958mm">
                <w:txbxContent>
                  <w:p w14:paraId="175514F8" w14:textId="77777777" w:rsidR="00806D2C" w:rsidRDefault="00806D2C">
                    <w:pPr>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EEDDD" w14:textId="77777777" w:rsidR="008C5CD0" w:rsidRDefault="008C5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DF9A3" w14:textId="77777777" w:rsidR="00F84F4D" w:rsidRDefault="00F84F4D">
      <w:r>
        <w:separator/>
      </w:r>
    </w:p>
  </w:footnote>
  <w:footnote w:type="continuationSeparator" w:id="0">
    <w:p w14:paraId="3EA15C31" w14:textId="77777777" w:rsidR="00F84F4D" w:rsidRDefault="00F84F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906E3" w14:textId="77777777" w:rsidR="008C5CD0" w:rsidRDefault="008C5C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F17F2" w14:textId="77777777" w:rsidR="00806D2C" w:rsidRDefault="00806D2C">
    <w:pPr>
      <w:rPr>
        <w:color w:val="000000"/>
      </w:rPr>
    </w:pPr>
  </w:p>
  <w:tbl>
    <w:tblPr>
      <w:tblStyle w:val="af"/>
      <w:tblW w:w="93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3544"/>
    </w:tblGrid>
    <w:tr w:rsidR="00806D2C" w14:paraId="44C784EA" w14:textId="77777777">
      <w:trPr>
        <w:trHeight w:val="711"/>
      </w:trPr>
      <w:tc>
        <w:tcPr>
          <w:tcW w:w="5812" w:type="dxa"/>
          <w:tcBorders>
            <w:top w:val="nil"/>
            <w:left w:val="nil"/>
            <w:bottom w:val="nil"/>
            <w:right w:val="single" w:sz="4" w:space="0" w:color="000000"/>
          </w:tcBorders>
        </w:tcPr>
        <w:p w14:paraId="4F067D1A" w14:textId="77777777" w:rsidR="00806D2C" w:rsidRDefault="00000000">
          <w:pPr>
            <w:rPr>
              <w:color w:val="000000"/>
            </w:rPr>
          </w:pPr>
          <w:r>
            <w:rPr>
              <w:noProof/>
            </w:rPr>
            <w:drawing>
              <wp:anchor distT="0" distB="0" distL="114300" distR="114300" simplePos="0" relativeHeight="251658240" behindDoc="0" locked="0" layoutInCell="1" hidden="0" allowOverlap="1" wp14:anchorId="179B2AC4" wp14:editId="36C46816">
                <wp:simplePos x="0" y="0"/>
                <wp:positionH relativeFrom="column">
                  <wp:posOffset>-682623</wp:posOffset>
                </wp:positionH>
                <wp:positionV relativeFrom="paragraph">
                  <wp:posOffset>-204467</wp:posOffset>
                </wp:positionV>
                <wp:extent cx="3086100" cy="868680"/>
                <wp:effectExtent l="0" t="0" r="0" b="0"/>
                <wp:wrapNone/>
                <wp:docPr id="1206075489" name="image1.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exto, Logotipo&#10;&#10;Descripción generada automáticamente"/>
                        <pic:cNvPicPr preferRelativeResize="0"/>
                      </pic:nvPicPr>
                      <pic:blipFill>
                        <a:blip r:embed="rId1"/>
                        <a:srcRect/>
                        <a:stretch>
                          <a:fillRect/>
                        </a:stretch>
                      </pic:blipFill>
                      <pic:spPr>
                        <a:xfrm>
                          <a:off x="0" y="0"/>
                          <a:ext cx="3086100" cy="868680"/>
                        </a:xfrm>
                        <a:prstGeom prst="rect">
                          <a:avLst/>
                        </a:prstGeom>
                        <a:ln/>
                      </pic:spPr>
                    </pic:pic>
                  </a:graphicData>
                </a:graphic>
              </wp:anchor>
            </w:drawing>
          </w:r>
        </w:p>
      </w:tc>
      <w:tc>
        <w:tcPr>
          <w:tcW w:w="3544" w:type="dxa"/>
          <w:tcBorders>
            <w:left w:val="single" w:sz="4" w:space="0" w:color="000000"/>
          </w:tcBorders>
          <w:vAlign w:val="center"/>
        </w:tcPr>
        <w:p w14:paraId="46FA2549" w14:textId="77777777" w:rsidR="00806D2C" w:rsidRDefault="00000000">
          <w:pPr>
            <w:rPr>
              <w:rFonts w:ascii="Arial" w:eastAsia="Arial" w:hAnsi="Arial" w:cs="Arial"/>
              <w:color w:val="000000"/>
              <w:sz w:val="18"/>
              <w:szCs w:val="18"/>
              <w:highlight w:val="white"/>
            </w:rPr>
          </w:pPr>
          <w:r>
            <w:rPr>
              <w:rFonts w:ascii="Arial" w:eastAsia="Arial" w:hAnsi="Arial" w:cs="Arial"/>
              <w:color w:val="000000"/>
              <w:sz w:val="18"/>
              <w:szCs w:val="18"/>
            </w:rPr>
            <w:t>For</w:t>
          </w:r>
          <w:r>
            <w:rPr>
              <w:rFonts w:ascii="Arial" w:eastAsia="Arial" w:hAnsi="Arial" w:cs="Arial"/>
              <w:color w:val="000000"/>
              <w:sz w:val="18"/>
              <w:szCs w:val="18"/>
              <w:highlight w:val="white"/>
            </w:rPr>
            <w:t xml:space="preserve">mato diseño general de unidad de curso virtual </w:t>
          </w:r>
        </w:p>
        <w:p w14:paraId="05754F5E" w14:textId="77777777" w:rsidR="00806D2C"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Versión 2</w:t>
          </w:r>
        </w:p>
        <w:p w14:paraId="00728791" w14:textId="77777777" w:rsidR="00806D2C" w:rsidRDefault="00000000">
          <w:pPr>
            <w:rPr>
              <w:color w:val="000000"/>
              <w:highlight w:val="white"/>
            </w:rPr>
          </w:pPr>
          <w:r>
            <w:rPr>
              <w:rFonts w:ascii="Arial" w:eastAsia="Arial" w:hAnsi="Arial" w:cs="Arial"/>
              <w:color w:val="000000"/>
              <w:sz w:val="18"/>
              <w:szCs w:val="18"/>
              <w:highlight w:val="white"/>
            </w:rPr>
            <w:t>Octubre de 2024</w:t>
          </w:r>
        </w:p>
      </w:tc>
    </w:tr>
  </w:tbl>
  <w:p w14:paraId="3542EA8A" w14:textId="77777777" w:rsidR="00806D2C" w:rsidRDefault="00806D2C">
    <w:pPr>
      <w:rPr>
        <w:color w:val="000000"/>
      </w:rPr>
    </w:pPr>
  </w:p>
  <w:p w14:paraId="632C73CB" w14:textId="77777777" w:rsidR="00806D2C" w:rsidRDefault="00806D2C">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5A3D7" w14:textId="77777777" w:rsidR="008C5CD0" w:rsidRDefault="008C5C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E54"/>
    <w:multiLevelType w:val="multilevel"/>
    <w:tmpl w:val="52CC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9753C"/>
    <w:multiLevelType w:val="multilevel"/>
    <w:tmpl w:val="CA5A85CC"/>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36B57"/>
    <w:multiLevelType w:val="multilevel"/>
    <w:tmpl w:val="68AA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C768A"/>
    <w:multiLevelType w:val="multilevel"/>
    <w:tmpl w:val="B164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51986"/>
    <w:multiLevelType w:val="multilevel"/>
    <w:tmpl w:val="D8BAF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65296"/>
    <w:multiLevelType w:val="hybridMultilevel"/>
    <w:tmpl w:val="70E0CBDA"/>
    <w:lvl w:ilvl="0" w:tplc="E6AAA1B6">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55872D2"/>
    <w:multiLevelType w:val="multilevel"/>
    <w:tmpl w:val="6C848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421B1"/>
    <w:multiLevelType w:val="multilevel"/>
    <w:tmpl w:val="88FCA8B8"/>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87667"/>
    <w:multiLevelType w:val="hybridMultilevel"/>
    <w:tmpl w:val="A4549C9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9" w15:restartNumberingAfterBreak="0">
    <w:nsid w:val="18A10F8D"/>
    <w:multiLevelType w:val="multilevel"/>
    <w:tmpl w:val="91FA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160881"/>
    <w:multiLevelType w:val="hybridMultilevel"/>
    <w:tmpl w:val="6A86045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BD57645"/>
    <w:multiLevelType w:val="multilevel"/>
    <w:tmpl w:val="3328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A2FD0"/>
    <w:multiLevelType w:val="multilevel"/>
    <w:tmpl w:val="E4EE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27957"/>
    <w:multiLevelType w:val="multilevel"/>
    <w:tmpl w:val="E6D05A1A"/>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D66FD"/>
    <w:multiLevelType w:val="multilevel"/>
    <w:tmpl w:val="AC48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71DE8"/>
    <w:multiLevelType w:val="multilevel"/>
    <w:tmpl w:val="E434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2063F"/>
    <w:multiLevelType w:val="multilevel"/>
    <w:tmpl w:val="B27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2479B"/>
    <w:multiLevelType w:val="multilevel"/>
    <w:tmpl w:val="FBB85A2C"/>
    <w:lvl w:ilvl="0">
      <w:start w:val="1"/>
      <w:numFmt w:val="bullet"/>
      <w:lvlText w:val=""/>
      <w:lvlJc w:val="left"/>
      <w:pPr>
        <w:tabs>
          <w:tab w:val="num" w:pos="720"/>
        </w:tabs>
        <w:ind w:left="720" w:hanging="360"/>
      </w:pPr>
      <w:rPr>
        <w:rFonts w:ascii="Symbol" w:hAnsi="Symbol" w:hint="default"/>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0B7B6D"/>
    <w:multiLevelType w:val="multilevel"/>
    <w:tmpl w:val="D4EC1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E7944"/>
    <w:multiLevelType w:val="multilevel"/>
    <w:tmpl w:val="05DAF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D7609"/>
    <w:multiLevelType w:val="multilevel"/>
    <w:tmpl w:val="EFBED2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3C5F4AF2"/>
    <w:multiLevelType w:val="multilevel"/>
    <w:tmpl w:val="B18C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E52045"/>
    <w:multiLevelType w:val="multilevel"/>
    <w:tmpl w:val="3BA4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C16159"/>
    <w:multiLevelType w:val="multilevel"/>
    <w:tmpl w:val="D0784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F05C13"/>
    <w:multiLevelType w:val="multilevel"/>
    <w:tmpl w:val="113203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43D7850"/>
    <w:multiLevelType w:val="hybridMultilevel"/>
    <w:tmpl w:val="DFE0257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6" w15:restartNumberingAfterBreak="0">
    <w:nsid w:val="597E0B05"/>
    <w:multiLevelType w:val="multilevel"/>
    <w:tmpl w:val="CA5A85CC"/>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90DFA"/>
    <w:multiLevelType w:val="multilevel"/>
    <w:tmpl w:val="CA5A85CC"/>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0357A7"/>
    <w:multiLevelType w:val="multilevel"/>
    <w:tmpl w:val="CBB68602"/>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CB5711"/>
    <w:multiLevelType w:val="multilevel"/>
    <w:tmpl w:val="F922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830BE9"/>
    <w:multiLevelType w:val="multilevel"/>
    <w:tmpl w:val="17543CC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C6F3BA8"/>
    <w:multiLevelType w:val="multilevel"/>
    <w:tmpl w:val="9FBE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7D7E72"/>
    <w:multiLevelType w:val="multilevel"/>
    <w:tmpl w:val="8D081846"/>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24723"/>
    <w:multiLevelType w:val="multilevel"/>
    <w:tmpl w:val="B8D2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0B0CD4"/>
    <w:multiLevelType w:val="hybridMultilevel"/>
    <w:tmpl w:val="FCF6167C"/>
    <w:lvl w:ilvl="0" w:tplc="2F984896">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7E3809DC"/>
    <w:multiLevelType w:val="multilevel"/>
    <w:tmpl w:val="B9B0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9130A"/>
    <w:multiLevelType w:val="multilevel"/>
    <w:tmpl w:val="88FCA8B8"/>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328685">
    <w:abstractNumId w:val="20"/>
  </w:num>
  <w:num w:numId="2" w16cid:durableId="1519999111">
    <w:abstractNumId w:val="30"/>
  </w:num>
  <w:num w:numId="3" w16cid:durableId="223955515">
    <w:abstractNumId w:val="33"/>
  </w:num>
  <w:num w:numId="4" w16cid:durableId="133060808">
    <w:abstractNumId w:val="9"/>
  </w:num>
  <w:num w:numId="5" w16cid:durableId="159125354">
    <w:abstractNumId w:val="19"/>
  </w:num>
  <w:num w:numId="6" w16cid:durableId="1629579101">
    <w:abstractNumId w:val="6"/>
  </w:num>
  <w:num w:numId="7" w16cid:durableId="1895504056">
    <w:abstractNumId w:val="15"/>
  </w:num>
  <w:num w:numId="8" w16cid:durableId="856042550">
    <w:abstractNumId w:val="4"/>
  </w:num>
  <w:num w:numId="9" w16cid:durableId="1671373466">
    <w:abstractNumId w:val="10"/>
  </w:num>
  <w:num w:numId="10" w16cid:durableId="162478866">
    <w:abstractNumId w:val="11"/>
  </w:num>
  <w:num w:numId="11" w16cid:durableId="1068186261">
    <w:abstractNumId w:val="29"/>
  </w:num>
  <w:num w:numId="12" w16cid:durableId="2039506004">
    <w:abstractNumId w:val="12"/>
  </w:num>
  <w:num w:numId="13" w16cid:durableId="608468766">
    <w:abstractNumId w:val="22"/>
  </w:num>
  <w:num w:numId="14" w16cid:durableId="438764093">
    <w:abstractNumId w:val="35"/>
  </w:num>
  <w:num w:numId="15" w16cid:durableId="1661688667">
    <w:abstractNumId w:val="0"/>
  </w:num>
  <w:num w:numId="16" w16cid:durableId="1164011739">
    <w:abstractNumId w:val="5"/>
  </w:num>
  <w:num w:numId="17" w16cid:durableId="2007976837">
    <w:abstractNumId w:val="28"/>
  </w:num>
  <w:num w:numId="18" w16cid:durableId="1024092452">
    <w:abstractNumId w:val="32"/>
  </w:num>
  <w:num w:numId="19" w16cid:durableId="1415322210">
    <w:abstractNumId w:val="25"/>
  </w:num>
  <w:num w:numId="20" w16cid:durableId="1260941999">
    <w:abstractNumId w:val="13"/>
  </w:num>
  <w:num w:numId="21" w16cid:durableId="183057622">
    <w:abstractNumId w:val="8"/>
  </w:num>
  <w:num w:numId="22" w16cid:durableId="867840693">
    <w:abstractNumId w:val="21"/>
  </w:num>
  <w:num w:numId="23" w16cid:durableId="269246165">
    <w:abstractNumId w:val="2"/>
  </w:num>
  <w:num w:numId="24" w16cid:durableId="2023122401">
    <w:abstractNumId w:val="23"/>
  </w:num>
  <w:num w:numId="25" w16cid:durableId="871579226">
    <w:abstractNumId w:val="31"/>
  </w:num>
  <w:num w:numId="26" w16cid:durableId="316424656">
    <w:abstractNumId w:val="16"/>
  </w:num>
  <w:num w:numId="27" w16cid:durableId="1872303166">
    <w:abstractNumId w:val="3"/>
  </w:num>
  <w:num w:numId="28" w16cid:durableId="1708799740">
    <w:abstractNumId w:val="17"/>
  </w:num>
  <w:num w:numId="29" w16cid:durableId="1373843480">
    <w:abstractNumId w:val="14"/>
  </w:num>
  <w:num w:numId="30" w16cid:durableId="939223600">
    <w:abstractNumId w:val="18"/>
  </w:num>
  <w:num w:numId="31" w16cid:durableId="712850416">
    <w:abstractNumId w:val="34"/>
  </w:num>
  <w:num w:numId="32" w16cid:durableId="507792287">
    <w:abstractNumId w:val="36"/>
  </w:num>
  <w:num w:numId="33" w16cid:durableId="1631326722">
    <w:abstractNumId w:val="7"/>
  </w:num>
  <w:num w:numId="34" w16cid:durableId="1650939948">
    <w:abstractNumId w:val="27"/>
  </w:num>
  <w:num w:numId="35" w16cid:durableId="1708137669">
    <w:abstractNumId w:val="26"/>
  </w:num>
  <w:num w:numId="36" w16cid:durableId="1712850480">
    <w:abstractNumId w:val="1"/>
  </w:num>
  <w:num w:numId="37" w16cid:durableId="96477432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D2C"/>
    <w:rsid w:val="000104CF"/>
    <w:rsid w:val="000132E2"/>
    <w:rsid w:val="000141B8"/>
    <w:rsid w:val="00023791"/>
    <w:rsid w:val="00033C25"/>
    <w:rsid w:val="00050039"/>
    <w:rsid w:val="000B0CEF"/>
    <w:rsid w:val="000B4924"/>
    <w:rsid w:val="0016706A"/>
    <w:rsid w:val="00174E3D"/>
    <w:rsid w:val="00182CB5"/>
    <w:rsid w:val="001870DF"/>
    <w:rsid w:val="001A3CF3"/>
    <w:rsid w:val="001B3B29"/>
    <w:rsid w:val="001D4FC6"/>
    <w:rsid w:val="001D7EFC"/>
    <w:rsid w:val="001E21EB"/>
    <w:rsid w:val="001F0AB1"/>
    <w:rsid w:val="001F2660"/>
    <w:rsid w:val="001F6291"/>
    <w:rsid w:val="00222721"/>
    <w:rsid w:val="00227E2B"/>
    <w:rsid w:val="002446C9"/>
    <w:rsid w:val="00250C47"/>
    <w:rsid w:val="00267E36"/>
    <w:rsid w:val="00277589"/>
    <w:rsid w:val="0028534E"/>
    <w:rsid w:val="002A539C"/>
    <w:rsid w:val="002C24EF"/>
    <w:rsid w:val="002C671E"/>
    <w:rsid w:val="003335C9"/>
    <w:rsid w:val="00343FD9"/>
    <w:rsid w:val="00362922"/>
    <w:rsid w:val="0036455A"/>
    <w:rsid w:val="00381150"/>
    <w:rsid w:val="00391D4E"/>
    <w:rsid w:val="003A02FE"/>
    <w:rsid w:val="003A0A37"/>
    <w:rsid w:val="003A37EA"/>
    <w:rsid w:val="003B553A"/>
    <w:rsid w:val="003B6BF1"/>
    <w:rsid w:val="003C73BD"/>
    <w:rsid w:val="003D16C8"/>
    <w:rsid w:val="003E37F7"/>
    <w:rsid w:val="003E578A"/>
    <w:rsid w:val="003F2A9B"/>
    <w:rsid w:val="004012FD"/>
    <w:rsid w:val="0040310B"/>
    <w:rsid w:val="00423460"/>
    <w:rsid w:val="004275B6"/>
    <w:rsid w:val="004338AC"/>
    <w:rsid w:val="00456D0F"/>
    <w:rsid w:val="004668D2"/>
    <w:rsid w:val="00472289"/>
    <w:rsid w:val="004A5F40"/>
    <w:rsid w:val="004C167E"/>
    <w:rsid w:val="004D0F8B"/>
    <w:rsid w:val="004E07F7"/>
    <w:rsid w:val="004E6B05"/>
    <w:rsid w:val="004E7D1A"/>
    <w:rsid w:val="005068EB"/>
    <w:rsid w:val="0051729C"/>
    <w:rsid w:val="005556F8"/>
    <w:rsid w:val="005732DB"/>
    <w:rsid w:val="0057628C"/>
    <w:rsid w:val="005C017E"/>
    <w:rsid w:val="005C7039"/>
    <w:rsid w:val="005D794E"/>
    <w:rsid w:val="005E4A2E"/>
    <w:rsid w:val="006079E0"/>
    <w:rsid w:val="00613D1C"/>
    <w:rsid w:val="00624741"/>
    <w:rsid w:val="006A5A9A"/>
    <w:rsid w:val="006B2BD1"/>
    <w:rsid w:val="006C764D"/>
    <w:rsid w:val="007360CD"/>
    <w:rsid w:val="00740F42"/>
    <w:rsid w:val="0074191C"/>
    <w:rsid w:val="00765736"/>
    <w:rsid w:val="0077631C"/>
    <w:rsid w:val="0078216B"/>
    <w:rsid w:val="00782AEB"/>
    <w:rsid w:val="00794E6F"/>
    <w:rsid w:val="007B32CD"/>
    <w:rsid w:val="007C45A7"/>
    <w:rsid w:val="007D57DC"/>
    <w:rsid w:val="00806D2C"/>
    <w:rsid w:val="00813C66"/>
    <w:rsid w:val="00850A21"/>
    <w:rsid w:val="00853668"/>
    <w:rsid w:val="00857DF0"/>
    <w:rsid w:val="008611DE"/>
    <w:rsid w:val="00896899"/>
    <w:rsid w:val="008C5CD0"/>
    <w:rsid w:val="008E31EE"/>
    <w:rsid w:val="00911B2B"/>
    <w:rsid w:val="009300FC"/>
    <w:rsid w:val="00955058"/>
    <w:rsid w:val="00970048"/>
    <w:rsid w:val="00983ACD"/>
    <w:rsid w:val="009C2B1B"/>
    <w:rsid w:val="009D538F"/>
    <w:rsid w:val="009D5526"/>
    <w:rsid w:val="009E2236"/>
    <w:rsid w:val="009F12BA"/>
    <w:rsid w:val="00A05992"/>
    <w:rsid w:val="00A44DE5"/>
    <w:rsid w:val="00A833AC"/>
    <w:rsid w:val="00A9284E"/>
    <w:rsid w:val="00AA4CE0"/>
    <w:rsid w:val="00AE58DF"/>
    <w:rsid w:val="00AE6BFB"/>
    <w:rsid w:val="00AF15EF"/>
    <w:rsid w:val="00AF3408"/>
    <w:rsid w:val="00AF4B60"/>
    <w:rsid w:val="00B20356"/>
    <w:rsid w:val="00B2521D"/>
    <w:rsid w:val="00B276BB"/>
    <w:rsid w:val="00B477E6"/>
    <w:rsid w:val="00B62AFC"/>
    <w:rsid w:val="00BA07F8"/>
    <w:rsid w:val="00BA4DA0"/>
    <w:rsid w:val="00BE175D"/>
    <w:rsid w:val="00BE6ACF"/>
    <w:rsid w:val="00BF79AF"/>
    <w:rsid w:val="00C1711B"/>
    <w:rsid w:val="00C34955"/>
    <w:rsid w:val="00C60D7E"/>
    <w:rsid w:val="00C75C19"/>
    <w:rsid w:val="00C76C94"/>
    <w:rsid w:val="00CA3CB1"/>
    <w:rsid w:val="00CC089F"/>
    <w:rsid w:val="00CD605C"/>
    <w:rsid w:val="00D16CED"/>
    <w:rsid w:val="00D236FE"/>
    <w:rsid w:val="00D23794"/>
    <w:rsid w:val="00D2438A"/>
    <w:rsid w:val="00D266CA"/>
    <w:rsid w:val="00D30869"/>
    <w:rsid w:val="00D36163"/>
    <w:rsid w:val="00D37376"/>
    <w:rsid w:val="00D438E9"/>
    <w:rsid w:val="00D62A9F"/>
    <w:rsid w:val="00DA5B2A"/>
    <w:rsid w:val="00DC2628"/>
    <w:rsid w:val="00DF148A"/>
    <w:rsid w:val="00E07CC5"/>
    <w:rsid w:val="00E424B6"/>
    <w:rsid w:val="00E5338C"/>
    <w:rsid w:val="00E7003C"/>
    <w:rsid w:val="00E827BA"/>
    <w:rsid w:val="00EC396D"/>
    <w:rsid w:val="00ED0131"/>
    <w:rsid w:val="00ED42F8"/>
    <w:rsid w:val="00EE4F64"/>
    <w:rsid w:val="00EE5679"/>
    <w:rsid w:val="00F15BFE"/>
    <w:rsid w:val="00F206EF"/>
    <w:rsid w:val="00F37BDC"/>
    <w:rsid w:val="00F51AC8"/>
    <w:rsid w:val="00F84F4D"/>
    <w:rsid w:val="00FB370D"/>
    <w:rsid w:val="00FB78E6"/>
    <w:rsid w:val="00FC1E6E"/>
    <w:rsid w:val="00FC6DF8"/>
    <w:rsid w:val="00FE7D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ECCAC"/>
  <w15:docId w15:val="{C4925F42-EAAF-4145-8254-2FAE6F8CE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DA0"/>
    <w:pPr>
      <w:spacing w:after="0" w:line="240" w:lineRule="auto"/>
    </w:pPr>
    <w:rPr>
      <w:rFonts w:ascii="Times New Roman" w:eastAsia="Times New Roman" w:hAnsi="Times New Roman" w:cs="Times New Roman"/>
      <w:sz w:val="24"/>
      <w:szCs w:val="24"/>
      <w:lang w:val="es-CO"/>
    </w:rPr>
  </w:style>
  <w:style w:type="paragraph" w:styleId="Heading1">
    <w:name w:val="heading 1"/>
    <w:basedOn w:val="Normal1"/>
    <w:next w:val="Normal1"/>
    <w:link w:val="Heading1Char"/>
    <w:uiPriority w:val="9"/>
    <w:qFormat/>
    <w:rsid w:val="00AF15EF"/>
    <w:pPr>
      <w:keepNext/>
      <w:keepLines/>
      <w:spacing w:before="480" w:after="120"/>
      <w:contextualSpacing/>
      <w:outlineLvl w:val="0"/>
    </w:pPr>
    <w:rPr>
      <w:rFonts w:ascii="Arial" w:hAnsi="Arial"/>
      <w:b/>
      <w:szCs w:val="48"/>
    </w:rPr>
  </w:style>
  <w:style w:type="paragraph" w:styleId="Heading2">
    <w:name w:val="heading 2"/>
    <w:basedOn w:val="Normal1"/>
    <w:next w:val="Normal1"/>
    <w:uiPriority w:val="9"/>
    <w:unhideWhenUsed/>
    <w:qFormat/>
    <w:rsid w:val="00AF15EF"/>
    <w:pPr>
      <w:keepNext/>
      <w:keepLines/>
      <w:spacing w:before="360" w:after="80"/>
      <w:contextualSpacing/>
      <w:outlineLvl w:val="1"/>
    </w:pPr>
    <w:rPr>
      <w:rFonts w:ascii="Arial" w:hAnsi="Arial"/>
      <w:b/>
      <w:szCs w:val="36"/>
    </w:rPr>
  </w:style>
  <w:style w:type="paragraph" w:styleId="Heading3">
    <w:name w:val="heading 3"/>
    <w:basedOn w:val="Normal1"/>
    <w:next w:val="Normal1"/>
    <w:uiPriority w:val="9"/>
    <w:semiHidden/>
    <w:unhideWhenUsed/>
    <w:qFormat/>
    <w:rsid w:val="00975995"/>
    <w:pPr>
      <w:keepNext/>
      <w:keepLines/>
      <w:spacing w:before="280" w:after="80"/>
      <w:contextualSpacing/>
      <w:outlineLvl w:val="2"/>
    </w:pPr>
    <w:rPr>
      <w:b/>
      <w:sz w:val="28"/>
      <w:szCs w:val="28"/>
    </w:rPr>
  </w:style>
  <w:style w:type="paragraph" w:styleId="Heading4">
    <w:name w:val="heading 4"/>
    <w:basedOn w:val="Normal1"/>
    <w:next w:val="Normal1"/>
    <w:uiPriority w:val="9"/>
    <w:semiHidden/>
    <w:unhideWhenUsed/>
    <w:qFormat/>
    <w:rsid w:val="00975995"/>
    <w:pPr>
      <w:keepNext/>
      <w:keepLines/>
      <w:spacing w:before="240" w:after="40"/>
      <w:contextualSpacing/>
      <w:outlineLvl w:val="3"/>
    </w:pPr>
    <w:rPr>
      <w:b/>
      <w:sz w:val="24"/>
      <w:szCs w:val="24"/>
    </w:rPr>
  </w:style>
  <w:style w:type="paragraph" w:styleId="Heading5">
    <w:name w:val="heading 5"/>
    <w:basedOn w:val="Normal1"/>
    <w:next w:val="Normal1"/>
    <w:uiPriority w:val="9"/>
    <w:semiHidden/>
    <w:unhideWhenUsed/>
    <w:qFormat/>
    <w:rsid w:val="00975995"/>
    <w:pPr>
      <w:keepNext/>
      <w:keepLines/>
      <w:spacing w:before="220" w:after="40"/>
      <w:contextualSpacing/>
      <w:outlineLvl w:val="4"/>
    </w:pPr>
    <w:rPr>
      <w:b/>
    </w:rPr>
  </w:style>
  <w:style w:type="paragraph" w:styleId="Heading6">
    <w:name w:val="heading 6"/>
    <w:basedOn w:val="Normal1"/>
    <w:next w:val="Normal1"/>
    <w:uiPriority w:val="9"/>
    <w:semiHidden/>
    <w:unhideWhenUsed/>
    <w:qFormat/>
    <w:rsid w:val="0097599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rsid w:val="00975995"/>
    <w:pPr>
      <w:keepNext/>
      <w:keepLines/>
      <w:spacing w:before="480" w:after="120"/>
      <w:contextualSpacing/>
    </w:pPr>
    <w:rPr>
      <w:b/>
      <w:sz w:val="72"/>
      <w:szCs w:val="72"/>
    </w:rPr>
  </w:style>
  <w:style w:type="table" w:customStyle="1" w:styleId="TableNormal2">
    <w:name w:val="Table Normal2"/>
    <w:tblPr>
      <w:tblCellMar>
        <w:top w:w="0" w:type="dxa"/>
        <w:left w:w="0" w:type="dxa"/>
        <w:bottom w:w="0" w:type="dxa"/>
        <w:right w:w="0" w:type="dxa"/>
      </w:tblCellMar>
    </w:tblPr>
  </w:style>
  <w:style w:type="paragraph" w:customStyle="1" w:styleId="Normal1">
    <w:name w:val="Normal1"/>
    <w:rsid w:val="00975995"/>
  </w:style>
  <w:style w:type="table" w:customStyle="1" w:styleId="TableNormal3">
    <w:name w:val="Table Normal3"/>
    <w:rsid w:val="00975995"/>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line="276" w:lineRule="auto"/>
    </w:pPr>
    <w:rPr>
      <w:rFonts w:ascii="Georgia" w:eastAsia="Georgia" w:hAnsi="Georgia" w:cs="Georgia"/>
      <w:i/>
      <w:color w:val="666666"/>
      <w:sz w:val="48"/>
      <w:szCs w:val="48"/>
    </w:rPr>
  </w:style>
  <w:style w:type="table" w:customStyle="1" w:styleId="22">
    <w:name w:val="22"/>
    <w:basedOn w:val="TableNormal3"/>
    <w:rsid w:val="00975995"/>
    <w:tblPr>
      <w:tblStyleRowBandSize w:val="1"/>
      <w:tblStyleColBandSize w:val="1"/>
      <w:tblCellMar>
        <w:left w:w="108" w:type="dxa"/>
        <w:right w:w="108" w:type="dxa"/>
      </w:tblCellMar>
    </w:tblPr>
  </w:style>
  <w:style w:type="table" w:customStyle="1" w:styleId="21">
    <w:name w:val="21"/>
    <w:basedOn w:val="TableNormal3"/>
    <w:rsid w:val="00975995"/>
    <w:tblPr>
      <w:tblStyleRowBandSize w:val="1"/>
      <w:tblStyleColBandSize w:val="1"/>
      <w:tblCellMar>
        <w:left w:w="108" w:type="dxa"/>
        <w:right w:w="108" w:type="dxa"/>
      </w:tblCellMar>
    </w:tblPr>
  </w:style>
  <w:style w:type="table" w:customStyle="1" w:styleId="20">
    <w:name w:val="20"/>
    <w:basedOn w:val="TableNormal3"/>
    <w:rsid w:val="00975995"/>
    <w:tblPr>
      <w:tblStyleRowBandSize w:val="1"/>
      <w:tblStyleColBandSize w:val="1"/>
      <w:tblCellMar>
        <w:left w:w="108" w:type="dxa"/>
        <w:right w:w="108" w:type="dxa"/>
      </w:tblCellMar>
    </w:tblPr>
  </w:style>
  <w:style w:type="table" w:customStyle="1" w:styleId="19">
    <w:name w:val="19"/>
    <w:basedOn w:val="TableNormal3"/>
    <w:rsid w:val="00975995"/>
    <w:tblPr>
      <w:tblStyleRowBandSize w:val="1"/>
      <w:tblStyleColBandSize w:val="1"/>
      <w:tblCellMar>
        <w:left w:w="108" w:type="dxa"/>
        <w:right w:w="108" w:type="dxa"/>
      </w:tblCellMar>
    </w:tblPr>
  </w:style>
  <w:style w:type="table" w:customStyle="1" w:styleId="18">
    <w:name w:val="18"/>
    <w:basedOn w:val="TableNormal3"/>
    <w:rsid w:val="00975995"/>
    <w:tblPr>
      <w:tblStyleRowBandSize w:val="1"/>
      <w:tblStyleColBandSize w:val="1"/>
      <w:tblCellMar>
        <w:left w:w="108" w:type="dxa"/>
        <w:right w:w="108" w:type="dxa"/>
      </w:tblCellMar>
    </w:tblPr>
  </w:style>
  <w:style w:type="table" w:customStyle="1" w:styleId="17">
    <w:name w:val="17"/>
    <w:basedOn w:val="TableNormal3"/>
    <w:rsid w:val="00975995"/>
    <w:tblPr>
      <w:tblStyleRowBandSize w:val="1"/>
      <w:tblStyleColBandSize w:val="1"/>
      <w:tblCellMar>
        <w:left w:w="108" w:type="dxa"/>
        <w:right w:w="108" w:type="dxa"/>
      </w:tblCellMar>
    </w:tblPr>
  </w:style>
  <w:style w:type="table" w:customStyle="1" w:styleId="16">
    <w:name w:val="16"/>
    <w:basedOn w:val="TableNormal3"/>
    <w:rsid w:val="00975995"/>
    <w:tblPr>
      <w:tblStyleRowBandSize w:val="1"/>
      <w:tblStyleColBandSize w:val="1"/>
      <w:tblCellMar>
        <w:left w:w="108" w:type="dxa"/>
        <w:right w:w="108" w:type="dxa"/>
      </w:tblCellMar>
    </w:tblPr>
  </w:style>
  <w:style w:type="table" w:customStyle="1" w:styleId="15">
    <w:name w:val="15"/>
    <w:basedOn w:val="TableNormal3"/>
    <w:rsid w:val="00975995"/>
    <w:tblPr>
      <w:tblStyleRowBandSize w:val="1"/>
      <w:tblStyleColBandSize w:val="1"/>
      <w:tblCellMar>
        <w:left w:w="108" w:type="dxa"/>
        <w:right w:w="108" w:type="dxa"/>
      </w:tblCellMar>
    </w:tblPr>
  </w:style>
  <w:style w:type="table" w:customStyle="1" w:styleId="14">
    <w:name w:val="14"/>
    <w:basedOn w:val="TableNormal3"/>
    <w:rsid w:val="00975995"/>
    <w:tblPr>
      <w:tblStyleRowBandSize w:val="1"/>
      <w:tblStyleColBandSize w:val="1"/>
      <w:tblCellMar>
        <w:left w:w="108" w:type="dxa"/>
        <w:right w:w="108" w:type="dxa"/>
      </w:tblCellMar>
    </w:tblPr>
  </w:style>
  <w:style w:type="table" w:customStyle="1" w:styleId="13">
    <w:name w:val="13"/>
    <w:basedOn w:val="TableNormal3"/>
    <w:rsid w:val="00975995"/>
    <w:tblPr>
      <w:tblStyleRowBandSize w:val="1"/>
      <w:tblStyleColBandSize w:val="1"/>
      <w:tblCellMar>
        <w:left w:w="108" w:type="dxa"/>
        <w:right w:w="108" w:type="dxa"/>
      </w:tblCellMar>
    </w:tblPr>
  </w:style>
  <w:style w:type="table" w:customStyle="1" w:styleId="12">
    <w:name w:val="12"/>
    <w:basedOn w:val="TableNormal3"/>
    <w:rsid w:val="00975995"/>
    <w:tblPr>
      <w:tblStyleRowBandSize w:val="1"/>
      <w:tblStyleColBandSize w:val="1"/>
      <w:tblCellMar>
        <w:left w:w="108" w:type="dxa"/>
        <w:right w:w="108" w:type="dxa"/>
      </w:tblCellMar>
    </w:tblPr>
  </w:style>
  <w:style w:type="table" w:customStyle="1" w:styleId="11">
    <w:name w:val="11"/>
    <w:basedOn w:val="TableNormal3"/>
    <w:rsid w:val="00975995"/>
    <w:tblPr>
      <w:tblStyleRowBandSize w:val="1"/>
      <w:tblStyleColBandSize w:val="1"/>
      <w:tblCellMar>
        <w:left w:w="108" w:type="dxa"/>
        <w:right w:w="108" w:type="dxa"/>
      </w:tblCellMar>
    </w:tblPr>
  </w:style>
  <w:style w:type="table" w:customStyle="1" w:styleId="10">
    <w:name w:val="10"/>
    <w:basedOn w:val="TableNormal3"/>
    <w:rsid w:val="00975995"/>
    <w:tblPr>
      <w:tblStyleRowBandSize w:val="1"/>
      <w:tblStyleColBandSize w:val="1"/>
      <w:tblCellMar>
        <w:left w:w="108" w:type="dxa"/>
        <w:right w:w="108" w:type="dxa"/>
      </w:tblCellMar>
    </w:tblPr>
  </w:style>
  <w:style w:type="table" w:customStyle="1" w:styleId="9">
    <w:name w:val="9"/>
    <w:basedOn w:val="TableNormal3"/>
    <w:rsid w:val="00975995"/>
    <w:tblPr>
      <w:tblStyleRowBandSize w:val="1"/>
      <w:tblStyleColBandSize w:val="1"/>
      <w:tblCellMar>
        <w:left w:w="108" w:type="dxa"/>
        <w:right w:w="108" w:type="dxa"/>
      </w:tblCellMar>
    </w:tblPr>
  </w:style>
  <w:style w:type="table" w:customStyle="1" w:styleId="8">
    <w:name w:val="8"/>
    <w:basedOn w:val="TableNormal3"/>
    <w:rsid w:val="00975995"/>
    <w:tblPr>
      <w:tblStyleRowBandSize w:val="1"/>
      <w:tblStyleColBandSize w:val="1"/>
      <w:tblCellMar>
        <w:left w:w="108" w:type="dxa"/>
        <w:right w:w="108" w:type="dxa"/>
      </w:tblCellMar>
    </w:tblPr>
  </w:style>
  <w:style w:type="table" w:customStyle="1" w:styleId="7">
    <w:name w:val="7"/>
    <w:basedOn w:val="TableNormal3"/>
    <w:rsid w:val="00975995"/>
    <w:tblPr>
      <w:tblStyleRowBandSize w:val="1"/>
      <w:tblStyleColBandSize w:val="1"/>
      <w:tblCellMar>
        <w:left w:w="108" w:type="dxa"/>
        <w:right w:w="108" w:type="dxa"/>
      </w:tblCellMar>
    </w:tblPr>
  </w:style>
  <w:style w:type="table" w:customStyle="1" w:styleId="6">
    <w:name w:val="6"/>
    <w:basedOn w:val="TableNormal3"/>
    <w:rsid w:val="00975995"/>
    <w:tblPr>
      <w:tblStyleRowBandSize w:val="1"/>
      <w:tblStyleColBandSize w:val="1"/>
      <w:tblCellMar>
        <w:left w:w="108" w:type="dxa"/>
        <w:right w:w="108" w:type="dxa"/>
      </w:tblCellMar>
    </w:tblPr>
  </w:style>
  <w:style w:type="table" w:customStyle="1" w:styleId="5">
    <w:name w:val="5"/>
    <w:basedOn w:val="TableNormal3"/>
    <w:rsid w:val="00975995"/>
    <w:tblPr>
      <w:tblStyleRowBandSize w:val="1"/>
      <w:tblStyleColBandSize w:val="1"/>
      <w:tblCellMar>
        <w:left w:w="108" w:type="dxa"/>
        <w:right w:w="108" w:type="dxa"/>
      </w:tblCellMar>
    </w:tblPr>
  </w:style>
  <w:style w:type="table" w:customStyle="1" w:styleId="4">
    <w:name w:val="4"/>
    <w:basedOn w:val="TableNormal3"/>
    <w:rsid w:val="00975995"/>
    <w:tblPr>
      <w:tblStyleRowBandSize w:val="1"/>
      <w:tblStyleColBandSize w:val="1"/>
      <w:tblCellMar>
        <w:left w:w="108" w:type="dxa"/>
        <w:right w:w="108" w:type="dxa"/>
      </w:tblCellMar>
    </w:tblPr>
  </w:style>
  <w:style w:type="table" w:customStyle="1" w:styleId="3">
    <w:name w:val="3"/>
    <w:basedOn w:val="TableNormal3"/>
    <w:rsid w:val="00975995"/>
    <w:tblPr>
      <w:tblStyleRowBandSize w:val="1"/>
      <w:tblStyleColBandSize w:val="1"/>
      <w:tblCellMar>
        <w:left w:w="108" w:type="dxa"/>
        <w:right w:w="108" w:type="dxa"/>
      </w:tblCellMar>
    </w:tblPr>
  </w:style>
  <w:style w:type="table" w:customStyle="1" w:styleId="2">
    <w:name w:val="2"/>
    <w:basedOn w:val="TableNormal3"/>
    <w:rsid w:val="00975995"/>
    <w:tblPr>
      <w:tblStyleRowBandSize w:val="1"/>
      <w:tblStyleColBandSize w:val="1"/>
      <w:tblCellMar>
        <w:left w:w="70" w:type="dxa"/>
        <w:right w:w="70" w:type="dxa"/>
      </w:tblCellMar>
    </w:tblPr>
  </w:style>
  <w:style w:type="table" w:customStyle="1" w:styleId="1">
    <w:name w:val="1"/>
    <w:basedOn w:val="TableNormal3"/>
    <w:rsid w:val="00975995"/>
    <w:tblPr>
      <w:tblStyleRowBandSize w:val="1"/>
      <w:tblStyleColBandSize w:val="1"/>
      <w:tblCellMar>
        <w:left w:w="70" w:type="dxa"/>
        <w:right w:w="70" w:type="dxa"/>
      </w:tblCellMar>
    </w:tblPr>
  </w:style>
  <w:style w:type="paragraph" w:styleId="BalloonText">
    <w:name w:val="Balloon Text"/>
    <w:basedOn w:val="Normal"/>
    <w:link w:val="BalloonTextChar"/>
    <w:uiPriority w:val="99"/>
    <w:semiHidden/>
    <w:unhideWhenUsed/>
    <w:rsid w:val="000D4CF4"/>
    <w:rPr>
      <w:rFonts w:ascii="Tahoma" w:hAnsi="Tahoma" w:cs="Tahoma"/>
      <w:sz w:val="16"/>
      <w:szCs w:val="16"/>
    </w:rPr>
  </w:style>
  <w:style w:type="character" w:customStyle="1" w:styleId="BalloonTextChar">
    <w:name w:val="Balloon Text Char"/>
    <w:basedOn w:val="DefaultParagraphFont"/>
    <w:link w:val="BalloonText"/>
    <w:uiPriority w:val="99"/>
    <w:semiHidden/>
    <w:rsid w:val="000D4CF4"/>
    <w:rPr>
      <w:rFonts w:ascii="Tahoma" w:hAnsi="Tahoma" w:cs="Tahoma"/>
      <w:sz w:val="16"/>
      <w:szCs w:val="16"/>
    </w:rPr>
  </w:style>
  <w:style w:type="paragraph" w:styleId="Header">
    <w:name w:val="header"/>
    <w:basedOn w:val="Normal"/>
    <w:link w:val="HeaderChar"/>
    <w:uiPriority w:val="99"/>
    <w:unhideWhenUsed/>
    <w:rsid w:val="00BD3B89"/>
    <w:pPr>
      <w:tabs>
        <w:tab w:val="center" w:pos="4252"/>
        <w:tab w:val="right" w:pos="8504"/>
      </w:tabs>
    </w:pPr>
  </w:style>
  <w:style w:type="character" w:customStyle="1" w:styleId="HeaderChar">
    <w:name w:val="Header Char"/>
    <w:basedOn w:val="DefaultParagraphFont"/>
    <w:link w:val="Header"/>
    <w:uiPriority w:val="99"/>
    <w:rsid w:val="00BD3B89"/>
  </w:style>
  <w:style w:type="paragraph" w:styleId="Footer">
    <w:name w:val="footer"/>
    <w:basedOn w:val="Normal"/>
    <w:link w:val="FooterChar"/>
    <w:uiPriority w:val="99"/>
    <w:unhideWhenUsed/>
    <w:rsid w:val="00BD3B89"/>
    <w:pPr>
      <w:tabs>
        <w:tab w:val="center" w:pos="4252"/>
        <w:tab w:val="right" w:pos="8504"/>
      </w:tabs>
    </w:pPr>
  </w:style>
  <w:style w:type="character" w:customStyle="1" w:styleId="FooterChar">
    <w:name w:val="Footer Char"/>
    <w:basedOn w:val="DefaultParagraphFont"/>
    <w:link w:val="Footer"/>
    <w:uiPriority w:val="99"/>
    <w:rsid w:val="00BD3B89"/>
  </w:style>
  <w:style w:type="table" w:styleId="TableGrid">
    <w:name w:val="Table Grid"/>
    <w:basedOn w:val="TableNormal"/>
    <w:uiPriority w:val="39"/>
    <w:rsid w:val="00BD3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7E6C"/>
    <w:rPr>
      <w:color w:val="0000FF" w:themeColor="hyperlink"/>
      <w:u w:val="single"/>
    </w:rPr>
  </w:style>
  <w:style w:type="paragraph" w:styleId="NoSpacing">
    <w:name w:val="No Spacing"/>
    <w:uiPriority w:val="1"/>
    <w:qFormat/>
    <w:rsid w:val="003B6FC7"/>
    <w:pPr>
      <w:spacing w:after="0" w:line="240" w:lineRule="auto"/>
    </w:pPr>
    <w:rPr>
      <w:rFonts w:cs="Times New Roman"/>
      <w:lang w:val="es-CO" w:eastAsia="en-US"/>
    </w:rPr>
  </w:style>
  <w:style w:type="character" w:customStyle="1" w:styleId="Heading1Char">
    <w:name w:val="Heading 1 Char"/>
    <w:basedOn w:val="DefaultParagraphFont"/>
    <w:link w:val="Heading1"/>
    <w:uiPriority w:val="9"/>
    <w:rsid w:val="00AF15EF"/>
    <w:rPr>
      <w:rFonts w:ascii="Arial" w:hAnsi="Arial"/>
      <w:b/>
      <w:szCs w:val="48"/>
    </w:rPr>
  </w:style>
  <w:style w:type="paragraph" w:styleId="ListParagraph">
    <w:name w:val="List Paragraph"/>
    <w:basedOn w:val="Normal"/>
    <w:uiPriority w:val="34"/>
    <w:qFormat/>
    <w:rsid w:val="007D640B"/>
    <w:pPr>
      <w:ind w:left="720"/>
      <w:contextualSpacing/>
    </w:pPr>
    <w:rPr>
      <w:sz w:val="20"/>
      <w:szCs w:val="20"/>
      <w:lang w:val="en-US" w:eastAsia="en-US"/>
    </w:rPr>
  </w:style>
  <w:style w:type="paragraph" w:customStyle="1" w:styleId="Default">
    <w:name w:val="Default"/>
    <w:rsid w:val="00003B6C"/>
    <w:pPr>
      <w:autoSpaceDE w:val="0"/>
      <w:autoSpaceDN w:val="0"/>
      <w:adjustRightInd w:val="0"/>
      <w:spacing w:after="0" w:line="240" w:lineRule="auto"/>
    </w:pPr>
    <w:rPr>
      <w:rFonts w:ascii="Arial" w:eastAsia="Times New Roman" w:hAnsi="Arial" w:cs="Arial"/>
      <w:sz w:val="24"/>
      <w:szCs w:val="24"/>
      <w:lang w:val="es-CO" w:eastAsia="en-US"/>
    </w:rPr>
  </w:style>
  <w:style w:type="character" w:styleId="Strong">
    <w:name w:val="Strong"/>
    <w:basedOn w:val="DefaultParagraphFont"/>
    <w:uiPriority w:val="22"/>
    <w:qFormat/>
    <w:rsid w:val="001D1120"/>
    <w:rPr>
      <w:b/>
      <w:bCs/>
    </w:rPr>
  </w:style>
  <w:style w:type="paragraph" w:styleId="NormalWeb">
    <w:name w:val="Normal (Web)"/>
    <w:basedOn w:val="Normal"/>
    <w:uiPriority w:val="99"/>
    <w:unhideWhenUsed/>
    <w:rsid w:val="00A414DA"/>
    <w:pPr>
      <w:spacing w:before="100" w:beforeAutospacing="1" w:after="100" w:afterAutospacing="1"/>
    </w:pPr>
    <w:rPr>
      <w:lang w:eastAsia="es-CO"/>
    </w:rPr>
  </w:style>
  <w:style w:type="character" w:customStyle="1" w:styleId="apple-converted-space">
    <w:name w:val="apple-converted-space"/>
    <w:basedOn w:val="DefaultParagraphFont"/>
    <w:rsid w:val="004C1A7F"/>
  </w:style>
  <w:style w:type="character" w:styleId="CommentReference">
    <w:name w:val="annotation reference"/>
    <w:basedOn w:val="DefaultParagraphFont"/>
    <w:uiPriority w:val="99"/>
    <w:semiHidden/>
    <w:unhideWhenUsed/>
    <w:rsid w:val="00C97DBC"/>
    <w:rPr>
      <w:sz w:val="16"/>
      <w:szCs w:val="16"/>
    </w:rPr>
  </w:style>
  <w:style w:type="paragraph" w:styleId="CommentText">
    <w:name w:val="annotation text"/>
    <w:basedOn w:val="Normal"/>
    <w:link w:val="CommentTextChar"/>
    <w:uiPriority w:val="99"/>
    <w:unhideWhenUsed/>
    <w:rsid w:val="00C97DBC"/>
    <w:rPr>
      <w:sz w:val="20"/>
      <w:szCs w:val="20"/>
    </w:rPr>
  </w:style>
  <w:style w:type="character" w:customStyle="1" w:styleId="CommentTextChar">
    <w:name w:val="Comment Text Char"/>
    <w:basedOn w:val="DefaultParagraphFont"/>
    <w:link w:val="CommentText"/>
    <w:uiPriority w:val="99"/>
    <w:rsid w:val="00C97DBC"/>
    <w:rPr>
      <w:sz w:val="20"/>
      <w:szCs w:val="20"/>
    </w:rPr>
  </w:style>
  <w:style w:type="paragraph" w:styleId="CommentSubject">
    <w:name w:val="annotation subject"/>
    <w:basedOn w:val="CommentText"/>
    <w:next w:val="CommentText"/>
    <w:link w:val="CommentSubjectChar"/>
    <w:uiPriority w:val="99"/>
    <w:semiHidden/>
    <w:unhideWhenUsed/>
    <w:rsid w:val="00C97DBC"/>
    <w:rPr>
      <w:b/>
      <w:bCs/>
    </w:rPr>
  </w:style>
  <w:style w:type="character" w:customStyle="1" w:styleId="CommentSubjectChar">
    <w:name w:val="Comment Subject Char"/>
    <w:basedOn w:val="CommentTextChar"/>
    <w:link w:val="CommentSubject"/>
    <w:uiPriority w:val="99"/>
    <w:semiHidden/>
    <w:rsid w:val="00C97DBC"/>
    <w:rPr>
      <w:b/>
      <w:bCs/>
      <w:sz w:val="20"/>
      <w:szCs w:val="20"/>
    </w:rPr>
  </w:style>
  <w:style w:type="character" w:styleId="FollowedHyperlink">
    <w:name w:val="FollowedHyperlink"/>
    <w:basedOn w:val="DefaultParagraphFont"/>
    <w:uiPriority w:val="99"/>
    <w:semiHidden/>
    <w:unhideWhenUsed/>
    <w:rsid w:val="002339CA"/>
    <w:rPr>
      <w:color w:val="800080" w:themeColor="followedHyperlink"/>
      <w:u w:val="single"/>
    </w:rPr>
  </w:style>
  <w:style w:type="paragraph" w:styleId="Revision">
    <w:name w:val="Revision"/>
    <w:hidden/>
    <w:uiPriority w:val="99"/>
    <w:semiHidden/>
    <w:rsid w:val="00FF6271"/>
    <w:pPr>
      <w:spacing w:after="0" w:line="240" w:lineRule="auto"/>
    </w:pPr>
  </w:style>
  <w:style w:type="character" w:styleId="UnresolvedMention">
    <w:name w:val="Unresolved Mention"/>
    <w:basedOn w:val="DefaultParagraphFont"/>
    <w:uiPriority w:val="99"/>
    <w:semiHidden/>
    <w:unhideWhenUsed/>
    <w:rsid w:val="00FF665B"/>
    <w:rPr>
      <w:color w:val="605E5C"/>
      <w:shd w:val="clear" w:color="auto" w:fill="E1DFDD"/>
    </w:rPr>
  </w:style>
  <w:style w:type="character" w:customStyle="1" w:styleId="apple-tab-span">
    <w:name w:val="apple-tab-span"/>
    <w:basedOn w:val="DefaultParagraphFont"/>
    <w:rsid w:val="00E07191"/>
  </w:style>
  <w:style w:type="table" w:customStyle="1" w:styleId="a">
    <w:basedOn w:val="TableNormal3"/>
    <w:tblPr>
      <w:tblStyleRowBandSize w:val="1"/>
      <w:tblStyleColBandSize w:val="1"/>
      <w:tblCellMar>
        <w:left w:w="70" w:type="dxa"/>
        <w:right w:w="70" w:type="dxa"/>
      </w:tblCellMar>
    </w:tbl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70" w:type="dxa"/>
        <w:right w:w="70" w:type="dxa"/>
      </w:tblCellMar>
    </w:tblPr>
  </w:style>
  <w:style w:type="table" w:customStyle="1" w:styleId="a2">
    <w:basedOn w:val="TableNormal3"/>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pPr>
      <w:spacing w:after="0" w:line="240" w:lineRule="auto"/>
    </w:pPr>
    <w:tblPr>
      <w:tblStyleRowBandSize w:val="1"/>
      <w:tblStyleColBandSize w:val="1"/>
      <w:tblCellMar>
        <w:left w:w="108" w:type="dxa"/>
        <w:right w:w="108" w:type="dxa"/>
      </w:tblCellMar>
    </w:tblPr>
  </w:style>
  <w:style w:type="table" w:customStyle="1" w:styleId="a7">
    <w:basedOn w:val="TableNormal3"/>
    <w:pPr>
      <w:spacing w:after="0" w:line="240" w:lineRule="auto"/>
    </w:pPr>
    <w:tblPr>
      <w:tblStyleRowBandSize w:val="1"/>
      <w:tblStyleColBandSize w:val="1"/>
      <w:tblCellMar>
        <w:left w:w="108" w:type="dxa"/>
        <w:right w:w="108" w:type="dxa"/>
      </w:tblCellMar>
    </w:tblPr>
  </w:style>
  <w:style w:type="table" w:customStyle="1" w:styleId="a8">
    <w:basedOn w:val="TableNormal3"/>
    <w:pPr>
      <w:spacing w:after="0" w:line="240" w:lineRule="auto"/>
    </w:pPr>
    <w:tblPr>
      <w:tblStyleRowBandSize w:val="1"/>
      <w:tblStyleColBandSize w:val="1"/>
      <w:tblCellMar>
        <w:left w:w="108" w:type="dxa"/>
        <w:right w:w="108" w:type="dxa"/>
      </w:tblCellMar>
    </w:tblPr>
  </w:style>
  <w:style w:type="table" w:customStyle="1" w:styleId="a9">
    <w:basedOn w:val="TableNormal3"/>
    <w:pPr>
      <w:spacing w:after="0" w:line="240" w:lineRule="auto"/>
    </w:pPr>
    <w:tblPr>
      <w:tblStyleRowBandSize w:val="1"/>
      <w:tblStyleColBandSize w:val="1"/>
      <w:tblCellMar>
        <w:left w:w="108" w:type="dxa"/>
        <w:right w:w="108" w:type="dxa"/>
      </w:tblCellMar>
    </w:tblPr>
  </w:style>
  <w:style w:type="table" w:customStyle="1" w:styleId="aa">
    <w:basedOn w:val="TableNormal3"/>
    <w:pPr>
      <w:spacing w:after="0" w:line="240" w:lineRule="auto"/>
    </w:pPr>
    <w:tblPr>
      <w:tblStyleRowBandSize w:val="1"/>
      <w:tblStyleColBandSize w:val="1"/>
      <w:tblCellMar>
        <w:left w:w="108" w:type="dxa"/>
        <w:right w:w="108" w:type="dxa"/>
      </w:tblCellMar>
    </w:tblPr>
  </w:style>
  <w:style w:type="table" w:customStyle="1" w:styleId="ab">
    <w:basedOn w:val="TableNormal3"/>
    <w:pPr>
      <w:spacing w:after="0" w:line="240" w:lineRule="auto"/>
    </w:pPr>
    <w:tblPr>
      <w:tblStyleRowBandSize w:val="1"/>
      <w:tblStyleColBandSize w:val="1"/>
      <w:tblCellMar>
        <w:left w:w="108" w:type="dxa"/>
        <w:right w:w="108" w:type="dxa"/>
      </w:tblCellMar>
    </w:tblPr>
  </w:style>
  <w:style w:type="table" w:customStyle="1" w:styleId="ac">
    <w:basedOn w:val="TableNormal3"/>
    <w:pPr>
      <w:spacing w:after="0" w:line="240" w:lineRule="auto"/>
    </w:pPr>
    <w:tblPr>
      <w:tblStyleRowBandSize w:val="1"/>
      <w:tblStyleColBandSize w:val="1"/>
      <w:tblCellMar>
        <w:left w:w="108" w:type="dxa"/>
        <w:right w:w="108" w:type="dxa"/>
      </w:tblCellMar>
    </w:tblPr>
  </w:style>
  <w:style w:type="table" w:customStyle="1" w:styleId="ad">
    <w:basedOn w:val="TableNormal3"/>
    <w:pPr>
      <w:spacing w:after="0" w:line="240" w:lineRule="auto"/>
    </w:pPr>
    <w:tblPr>
      <w:tblStyleRowBandSize w:val="1"/>
      <w:tblStyleColBandSize w:val="1"/>
      <w:tblCellMar>
        <w:left w:w="108" w:type="dxa"/>
        <w:right w:w="108" w:type="dxa"/>
      </w:tblCellMar>
    </w:tblPr>
  </w:style>
  <w:style w:type="table" w:customStyle="1" w:styleId="ae">
    <w:basedOn w:val="TableNormal3"/>
    <w:pPr>
      <w:spacing w:after="0" w:line="240" w:lineRule="auto"/>
    </w:pPr>
    <w:tblPr>
      <w:tblStyleRowBandSize w:val="1"/>
      <w:tblStyleColBandSize w:val="1"/>
      <w:tblCellMar>
        <w:left w:w="108" w:type="dxa"/>
        <w:right w:w="108" w:type="dxa"/>
      </w:tblCellMar>
    </w:tblPr>
  </w:style>
  <w:style w:type="table" w:customStyle="1" w:styleId="af">
    <w:basedOn w:val="TableNormal3"/>
    <w:pPr>
      <w:spacing w:after="0" w:line="240" w:lineRule="auto"/>
    </w:pPr>
    <w:tblPr>
      <w:tblStyleRowBandSize w:val="1"/>
      <w:tblStyleColBandSize w:val="1"/>
      <w:tblCellMar>
        <w:left w:w="108" w:type="dxa"/>
        <w:right w:w="108" w:type="dxa"/>
      </w:tblCellMar>
    </w:tblPr>
  </w:style>
  <w:style w:type="paragraph" w:styleId="FootnoteText">
    <w:name w:val="footnote text"/>
    <w:basedOn w:val="Normal"/>
    <w:link w:val="FootnoteTextChar"/>
    <w:uiPriority w:val="99"/>
    <w:unhideWhenUsed/>
    <w:rsid w:val="00D23794"/>
    <w:rPr>
      <w:sz w:val="20"/>
      <w:szCs w:val="20"/>
    </w:rPr>
  </w:style>
  <w:style w:type="character" w:customStyle="1" w:styleId="FootnoteTextChar">
    <w:name w:val="Footnote Text Char"/>
    <w:basedOn w:val="DefaultParagraphFont"/>
    <w:link w:val="FootnoteText"/>
    <w:uiPriority w:val="99"/>
    <w:rsid w:val="00D23794"/>
    <w:rPr>
      <w:sz w:val="20"/>
      <w:szCs w:val="20"/>
    </w:rPr>
  </w:style>
  <w:style w:type="character" w:styleId="FootnoteReference">
    <w:name w:val="footnote reference"/>
    <w:basedOn w:val="DefaultParagraphFont"/>
    <w:uiPriority w:val="99"/>
    <w:semiHidden/>
    <w:unhideWhenUsed/>
    <w:rsid w:val="00D23794"/>
    <w:rPr>
      <w:vertAlign w:val="superscript"/>
    </w:rPr>
  </w:style>
  <w:style w:type="paragraph" w:styleId="TOCHeading">
    <w:name w:val="TOC Heading"/>
    <w:basedOn w:val="Heading1"/>
    <w:next w:val="Normal"/>
    <w:uiPriority w:val="39"/>
    <w:unhideWhenUsed/>
    <w:qFormat/>
    <w:rsid w:val="00AF15EF"/>
    <w:pPr>
      <w:spacing w:after="0"/>
      <w:contextualSpacing w:val="0"/>
      <w:outlineLvl w:val="9"/>
    </w:pPr>
    <w:rPr>
      <w:rFonts w:asciiTheme="majorHAnsi" w:eastAsiaTheme="majorEastAsia" w:hAnsiTheme="majorHAnsi" w:cstheme="majorBidi"/>
      <w:bCs/>
      <w:color w:val="365F91" w:themeColor="accent1" w:themeShade="BF"/>
      <w:sz w:val="28"/>
      <w:szCs w:val="28"/>
      <w:lang w:val="es-CO"/>
    </w:rPr>
  </w:style>
  <w:style w:type="paragraph" w:styleId="TOC1">
    <w:name w:val="toc 1"/>
    <w:basedOn w:val="Normal"/>
    <w:next w:val="Normal"/>
    <w:autoRedefine/>
    <w:uiPriority w:val="39"/>
    <w:unhideWhenUsed/>
    <w:rsid w:val="00AF15E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F15E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AF15E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F15E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F15E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F15E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F15E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F15E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F15EF"/>
    <w:pPr>
      <w:ind w:left="1920"/>
    </w:pPr>
    <w:rPr>
      <w:rFonts w:asciiTheme="minorHAnsi" w:hAnsiTheme="minorHAnsi" w:cstheme="minorHAnsi"/>
      <w:sz w:val="20"/>
      <w:szCs w:val="20"/>
    </w:rPr>
  </w:style>
  <w:style w:type="paragraph" w:customStyle="1" w:styleId="Normal0">
    <w:name w:val="Normal0"/>
    <w:qFormat/>
    <w:rsid w:val="00FB78E6"/>
    <w:pPr>
      <w:spacing w:before="120" w:after="120"/>
    </w:pPr>
    <w:rPr>
      <w:rFonts w:ascii="Arial" w:eastAsia="Arial" w:hAnsi="Arial" w:cs="Arial"/>
      <w:sz w:val="20"/>
      <w:lang w:val="es-C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2294">
      <w:bodyDiv w:val="1"/>
      <w:marLeft w:val="0"/>
      <w:marRight w:val="0"/>
      <w:marTop w:val="0"/>
      <w:marBottom w:val="0"/>
      <w:divBdr>
        <w:top w:val="none" w:sz="0" w:space="0" w:color="auto"/>
        <w:left w:val="none" w:sz="0" w:space="0" w:color="auto"/>
        <w:bottom w:val="none" w:sz="0" w:space="0" w:color="auto"/>
        <w:right w:val="none" w:sz="0" w:space="0" w:color="auto"/>
      </w:divBdr>
    </w:div>
    <w:div w:id="47195187">
      <w:bodyDiv w:val="1"/>
      <w:marLeft w:val="0"/>
      <w:marRight w:val="0"/>
      <w:marTop w:val="0"/>
      <w:marBottom w:val="0"/>
      <w:divBdr>
        <w:top w:val="none" w:sz="0" w:space="0" w:color="auto"/>
        <w:left w:val="none" w:sz="0" w:space="0" w:color="auto"/>
        <w:bottom w:val="none" w:sz="0" w:space="0" w:color="auto"/>
        <w:right w:val="none" w:sz="0" w:space="0" w:color="auto"/>
      </w:divBdr>
    </w:div>
    <w:div w:id="86000559">
      <w:bodyDiv w:val="1"/>
      <w:marLeft w:val="0"/>
      <w:marRight w:val="0"/>
      <w:marTop w:val="0"/>
      <w:marBottom w:val="0"/>
      <w:divBdr>
        <w:top w:val="none" w:sz="0" w:space="0" w:color="auto"/>
        <w:left w:val="none" w:sz="0" w:space="0" w:color="auto"/>
        <w:bottom w:val="none" w:sz="0" w:space="0" w:color="auto"/>
        <w:right w:val="none" w:sz="0" w:space="0" w:color="auto"/>
      </w:divBdr>
    </w:div>
    <w:div w:id="97142403">
      <w:bodyDiv w:val="1"/>
      <w:marLeft w:val="0"/>
      <w:marRight w:val="0"/>
      <w:marTop w:val="0"/>
      <w:marBottom w:val="0"/>
      <w:divBdr>
        <w:top w:val="none" w:sz="0" w:space="0" w:color="auto"/>
        <w:left w:val="none" w:sz="0" w:space="0" w:color="auto"/>
        <w:bottom w:val="none" w:sz="0" w:space="0" w:color="auto"/>
        <w:right w:val="none" w:sz="0" w:space="0" w:color="auto"/>
      </w:divBdr>
    </w:div>
    <w:div w:id="166988613">
      <w:bodyDiv w:val="1"/>
      <w:marLeft w:val="0"/>
      <w:marRight w:val="0"/>
      <w:marTop w:val="0"/>
      <w:marBottom w:val="0"/>
      <w:divBdr>
        <w:top w:val="none" w:sz="0" w:space="0" w:color="auto"/>
        <w:left w:val="none" w:sz="0" w:space="0" w:color="auto"/>
        <w:bottom w:val="none" w:sz="0" w:space="0" w:color="auto"/>
        <w:right w:val="none" w:sz="0" w:space="0" w:color="auto"/>
      </w:divBdr>
    </w:div>
    <w:div w:id="212616708">
      <w:bodyDiv w:val="1"/>
      <w:marLeft w:val="0"/>
      <w:marRight w:val="0"/>
      <w:marTop w:val="0"/>
      <w:marBottom w:val="0"/>
      <w:divBdr>
        <w:top w:val="none" w:sz="0" w:space="0" w:color="auto"/>
        <w:left w:val="none" w:sz="0" w:space="0" w:color="auto"/>
        <w:bottom w:val="none" w:sz="0" w:space="0" w:color="auto"/>
        <w:right w:val="none" w:sz="0" w:space="0" w:color="auto"/>
      </w:divBdr>
    </w:div>
    <w:div w:id="214391898">
      <w:bodyDiv w:val="1"/>
      <w:marLeft w:val="0"/>
      <w:marRight w:val="0"/>
      <w:marTop w:val="0"/>
      <w:marBottom w:val="0"/>
      <w:divBdr>
        <w:top w:val="none" w:sz="0" w:space="0" w:color="auto"/>
        <w:left w:val="none" w:sz="0" w:space="0" w:color="auto"/>
        <w:bottom w:val="none" w:sz="0" w:space="0" w:color="auto"/>
        <w:right w:val="none" w:sz="0" w:space="0" w:color="auto"/>
      </w:divBdr>
    </w:div>
    <w:div w:id="216669533">
      <w:bodyDiv w:val="1"/>
      <w:marLeft w:val="0"/>
      <w:marRight w:val="0"/>
      <w:marTop w:val="0"/>
      <w:marBottom w:val="0"/>
      <w:divBdr>
        <w:top w:val="none" w:sz="0" w:space="0" w:color="auto"/>
        <w:left w:val="none" w:sz="0" w:space="0" w:color="auto"/>
        <w:bottom w:val="none" w:sz="0" w:space="0" w:color="auto"/>
        <w:right w:val="none" w:sz="0" w:space="0" w:color="auto"/>
      </w:divBdr>
    </w:div>
    <w:div w:id="217597532">
      <w:bodyDiv w:val="1"/>
      <w:marLeft w:val="0"/>
      <w:marRight w:val="0"/>
      <w:marTop w:val="0"/>
      <w:marBottom w:val="0"/>
      <w:divBdr>
        <w:top w:val="none" w:sz="0" w:space="0" w:color="auto"/>
        <w:left w:val="none" w:sz="0" w:space="0" w:color="auto"/>
        <w:bottom w:val="none" w:sz="0" w:space="0" w:color="auto"/>
        <w:right w:val="none" w:sz="0" w:space="0" w:color="auto"/>
      </w:divBdr>
      <w:divsChild>
        <w:div w:id="1966042290">
          <w:marLeft w:val="0"/>
          <w:marRight w:val="0"/>
          <w:marTop w:val="0"/>
          <w:marBottom w:val="0"/>
          <w:divBdr>
            <w:top w:val="none" w:sz="0" w:space="0" w:color="auto"/>
            <w:left w:val="none" w:sz="0" w:space="0" w:color="auto"/>
            <w:bottom w:val="none" w:sz="0" w:space="0" w:color="auto"/>
            <w:right w:val="none" w:sz="0" w:space="0" w:color="auto"/>
          </w:divBdr>
        </w:div>
      </w:divsChild>
    </w:div>
    <w:div w:id="244652326">
      <w:bodyDiv w:val="1"/>
      <w:marLeft w:val="0"/>
      <w:marRight w:val="0"/>
      <w:marTop w:val="0"/>
      <w:marBottom w:val="0"/>
      <w:divBdr>
        <w:top w:val="none" w:sz="0" w:space="0" w:color="auto"/>
        <w:left w:val="none" w:sz="0" w:space="0" w:color="auto"/>
        <w:bottom w:val="none" w:sz="0" w:space="0" w:color="auto"/>
        <w:right w:val="none" w:sz="0" w:space="0" w:color="auto"/>
      </w:divBdr>
    </w:div>
    <w:div w:id="251161929">
      <w:bodyDiv w:val="1"/>
      <w:marLeft w:val="0"/>
      <w:marRight w:val="0"/>
      <w:marTop w:val="0"/>
      <w:marBottom w:val="0"/>
      <w:divBdr>
        <w:top w:val="none" w:sz="0" w:space="0" w:color="auto"/>
        <w:left w:val="none" w:sz="0" w:space="0" w:color="auto"/>
        <w:bottom w:val="none" w:sz="0" w:space="0" w:color="auto"/>
        <w:right w:val="none" w:sz="0" w:space="0" w:color="auto"/>
      </w:divBdr>
    </w:div>
    <w:div w:id="319161811">
      <w:bodyDiv w:val="1"/>
      <w:marLeft w:val="0"/>
      <w:marRight w:val="0"/>
      <w:marTop w:val="0"/>
      <w:marBottom w:val="0"/>
      <w:divBdr>
        <w:top w:val="none" w:sz="0" w:space="0" w:color="auto"/>
        <w:left w:val="none" w:sz="0" w:space="0" w:color="auto"/>
        <w:bottom w:val="none" w:sz="0" w:space="0" w:color="auto"/>
        <w:right w:val="none" w:sz="0" w:space="0" w:color="auto"/>
      </w:divBdr>
    </w:div>
    <w:div w:id="344089194">
      <w:bodyDiv w:val="1"/>
      <w:marLeft w:val="0"/>
      <w:marRight w:val="0"/>
      <w:marTop w:val="0"/>
      <w:marBottom w:val="0"/>
      <w:divBdr>
        <w:top w:val="none" w:sz="0" w:space="0" w:color="auto"/>
        <w:left w:val="none" w:sz="0" w:space="0" w:color="auto"/>
        <w:bottom w:val="none" w:sz="0" w:space="0" w:color="auto"/>
        <w:right w:val="none" w:sz="0" w:space="0" w:color="auto"/>
      </w:divBdr>
    </w:div>
    <w:div w:id="374161753">
      <w:bodyDiv w:val="1"/>
      <w:marLeft w:val="0"/>
      <w:marRight w:val="0"/>
      <w:marTop w:val="0"/>
      <w:marBottom w:val="0"/>
      <w:divBdr>
        <w:top w:val="none" w:sz="0" w:space="0" w:color="auto"/>
        <w:left w:val="none" w:sz="0" w:space="0" w:color="auto"/>
        <w:bottom w:val="none" w:sz="0" w:space="0" w:color="auto"/>
        <w:right w:val="none" w:sz="0" w:space="0" w:color="auto"/>
      </w:divBdr>
      <w:divsChild>
        <w:div w:id="1941177481">
          <w:marLeft w:val="0"/>
          <w:marRight w:val="0"/>
          <w:marTop w:val="0"/>
          <w:marBottom w:val="0"/>
          <w:divBdr>
            <w:top w:val="none" w:sz="0" w:space="0" w:color="auto"/>
            <w:left w:val="none" w:sz="0" w:space="0" w:color="auto"/>
            <w:bottom w:val="none" w:sz="0" w:space="0" w:color="auto"/>
            <w:right w:val="none" w:sz="0" w:space="0" w:color="auto"/>
          </w:divBdr>
        </w:div>
      </w:divsChild>
    </w:div>
    <w:div w:id="412431727">
      <w:bodyDiv w:val="1"/>
      <w:marLeft w:val="0"/>
      <w:marRight w:val="0"/>
      <w:marTop w:val="0"/>
      <w:marBottom w:val="0"/>
      <w:divBdr>
        <w:top w:val="none" w:sz="0" w:space="0" w:color="auto"/>
        <w:left w:val="none" w:sz="0" w:space="0" w:color="auto"/>
        <w:bottom w:val="none" w:sz="0" w:space="0" w:color="auto"/>
        <w:right w:val="none" w:sz="0" w:space="0" w:color="auto"/>
      </w:divBdr>
    </w:div>
    <w:div w:id="415132488">
      <w:bodyDiv w:val="1"/>
      <w:marLeft w:val="0"/>
      <w:marRight w:val="0"/>
      <w:marTop w:val="0"/>
      <w:marBottom w:val="0"/>
      <w:divBdr>
        <w:top w:val="none" w:sz="0" w:space="0" w:color="auto"/>
        <w:left w:val="none" w:sz="0" w:space="0" w:color="auto"/>
        <w:bottom w:val="none" w:sz="0" w:space="0" w:color="auto"/>
        <w:right w:val="none" w:sz="0" w:space="0" w:color="auto"/>
      </w:divBdr>
    </w:div>
    <w:div w:id="422918568">
      <w:bodyDiv w:val="1"/>
      <w:marLeft w:val="0"/>
      <w:marRight w:val="0"/>
      <w:marTop w:val="0"/>
      <w:marBottom w:val="0"/>
      <w:divBdr>
        <w:top w:val="none" w:sz="0" w:space="0" w:color="auto"/>
        <w:left w:val="none" w:sz="0" w:space="0" w:color="auto"/>
        <w:bottom w:val="none" w:sz="0" w:space="0" w:color="auto"/>
        <w:right w:val="none" w:sz="0" w:space="0" w:color="auto"/>
      </w:divBdr>
    </w:div>
    <w:div w:id="445541035">
      <w:bodyDiv w:val="1"/>
      <w:marLeft w:val="0"/>
      <w:marRight w:val="0"/>
      <w:marTop w:val="0"/>
      <w:marBottom w:val="0"/>
      <w:divBdr>
        <w:top w:val="none" w:sz="0" w:space="0" w:color="auto"/>
        <w:left w:val="none" w:sz="0" w:space="0" w:color="auto"/>
        <w:bottom w:val="none" w:sz="0" w:space="0" w:color="auto"/>
        <w:right w:val="none" w:sz="0" w:space="0" w:color="auto"/>
      </w:divBdr>
    </w:div>
    <w:div w:id="477771493">
      <w:bodyDiv w:val="1"/>
      <w:marLeft w:val="0"/>
      <w:marRight w:val="0"/>
      <w:marTop w:val="0"/>
      <w:marBottom w:val="0"/>
      <w:divBdr>
        <w:top w:val="none" w:sz="0" w:space="0" w:color="auto"/>
        <w:left w:val="none" w:sz="0" w:space="0" w:color="auto"/>
        <w:bottom w:val="none" w:sz="0" w:space="0" w:color="auto"/>
        <w:right w:val="none" w:sz="0" w:space="0" w:color="auto"/>
      </w:divBdr>
    </w:div>
    <w:div w:id="547302303">
      <w:bodyDiv w:val="1"/>
      <w:marLeft w:val="0"/>
      <w:marRight w:val="0"/>
      <w:marTop w:val="0"/>
      <w:marBottom w:val="0"/>
      <w:divBdr>
        <w:top w:val="none" w:sz="0" w:space="0" w:color="auto"/>
        <w:left w:val="none" w:sz="0" w:space="0" w:color="auto"/>
        <w:bottom w:val="none" w:sz="0" w:space="0" w:color="auto"/>
        <w:right w:val="none" w:sz="0" w:space="0" w:color="auto"/>
      </w:divBdr>
    </w:div>
    <w:div w:id="653336508">
      <w:bodyDiv w:val="1"/>
      <w:marLeft w:val="0"/>
      <w:marRight w:val="0"/>
      <w:marTop w:val="0"/>
      <w:marBottom w:val="0"/>
      <w:divBdr>
        <w:top w:val="none" w:sz="0" w:space="0" w:color="auto"/>
        <w:left w:val="none" w:sz="0" w:space="0" w:color="auto"/>
        <w:bottom w:val="none" w:sz="0" w:space="0" w:color="auto"/>
        <w:right w:val="none" w:sz="0" w:space="0" w:color="auto"/>
      </w:divBdr>
    </w:div>
    <w:div w:id="695081532">
      <w:bodyDiv w:val="1"/>
      <w:marLeft w:val="0"/>
      <w:marRight w:val="0"/>
      <w:marTop w:val="0"/>
      <w:marBottom w:val="0"/>
      <w:divBdr>
        <w:top w:val="none" w:sz="0" w:space="0" w:color="auto"/>
        <w:left w:val="none" w:sz="0" w:space="0" w:color="auto"/>
        <w:bottom w:val="none" w:sz="0" w:space="0" w:color="auto"/>
        <w:right w:val="none" w:sz="0" w:space="0" w:color="auto"/>
      </w:divBdr>
    </w:div>
    <w:div w:id="704600188">
      <w:bodyDiv w:val="1"/>
      <w:marLeft w:val="0"/>
      <w:marRight w:val="0"/>
      <w:marTop w:val="0"/>
      <w:marBottom w:val="0"/>
      <w:divBdr>
        <w:top w:val="none" w:sz="0" w:space="0" w:color="auto"/>
        <w:left w:val="none" w:sz="0" w:space="0" w:color="auto"/>
        <w:bottom w:val="none" w:sz="0" w:space="0" w:color="auto"/>
        <w:right w:val="none" w:sz="0" w:space="0" w:color="auto"/>
      </w:divBdr>
    </w:div>
    <w:div w:id="772360005">
      <w:bodyDiv w:val="1"/>
      <w:marLeft w:val="0"/>
      <w:marRight w:val="0"/>
      <w:marTop w:val="0"/>
      <w:marBottom w:val="0"/>
      <w:divBdr>
        <w:top w:val="none" w:sz="0" w:space="0" w:color="auto"/>
        <w:left w:val="none" w:sz="0" w:space="0" w:color="auto"/>
        <w:bottom w:val="none" w:sz="0" w:space="0" w:color="auto"/>
        <w:right w:val="none" w:sz="0" w:space="0" w:color="auto"/>
      </w:divBdr>
    </w:div>
    <w:div w:id="786239677">
      <w:bodyDiv w:val="1"/>
      <w:marLeft w:val="0"/>
      <w:marRight w:val="0"/>
      <w:marTop w:val="0"/>
      <w:marBottom w:val="0"/>
      <w:divBdr>
        <w:top w:val="none" w:sz="0" w:space="0" w:color="auto"/>
        <w:left w:val="none" w:sz="0" w:space="0" w:color="auto"/>
        <w:bottom w:val="none" w:sz="0" w:space="0" w:color="auto"/>
        <w:right w:val="none" w:sz="0" w:space="0" w:color="auto"/>
      </w:divBdr>
    </w:div>
    <w:div w:id="835921982">
      <w:bodyDiv w:val="1"/>
      <w:marLeft w:val="0"/>
      <w:marRight w:val="0"/>
      <w:marTop w:val="0"/>
      <w:marBottom w:val="0"/>
      <w:divBdr>
        <w:top w:val="none" w:sz="0" w:space="0" w:color="auto"/>
        <w:left w:val="none" w:sz="0" w:space="0" w:color="auto"/>
        <w:bottom w:val="none" w:sz="0" w:space="0" w:color="auto"/>
        <w:right w:val="none" w:sz="0" w:space="0" w:color="auto"/>
      </w:divBdr>
    </w:div>
    <w:div w:id="852230210">
      <w:bodyDiv w:val="1"/>
      <w:marLeft w:val="0"/>
      <w:marRight w:val="0"/>
      <w:marTop w:val="0"/>
      <w:marBottom w:val="0"/>
      <w:divBdr>
        <w:top w:val="none" w:sz="0" w:space="0" w:color="auto"/>
        <w:left w:val="none" w:sz="0" w:space="0" w:color="auto"/>
        <w:bottom w:val="none" w:sz="0" w:space="0" w:color="auto"/>
        <w:right w:val="none" w:sz="0" w:space="0" w:color="auto"/>
      </w:divBdr>
    </w:div>
    <w:div w:id="855576421">
      <w:bodyDiv w:val="1"/>
      <w:marLeft w:val="0"/>
      <w:marRight w:val="0"/>
      <w:marTop w:val="0"/>
      <w:marBottom w:val="0"/>
      <w:divBdr>
        <w:top w:val="none" w:sz="0" w:space="0" w:color="auto"/>
        <w:left w:val="none" w:sz="0" w:space="0" w:color="auto"/>
        <w:bottom w:val="none" w:sz="0" w:space="0" w:color="auto"/>
        <w:right w:val="none" w:sz="0" w:space="0" w:color="auto"/>
      </w:divBdr>
    </w:div>
    <w:div w:id="864515406">
      <w:bodyDiv w:val="1"/>
      <w:marLeft w:val="0"/>
      <w:marRight w:val="0"/>
      <w:marTop w:val="0"/>
      <w:marBottom w:val="0"/>
      <w:divBdr>
        <w:top w:val="none" w:sz="0" w:space="0" w:color="auto"/>
        <w:left w:val="none" w:sz="0" w:space="0" w:color="auto"/>
        <w:bottom w:val="none" w:sz="0" w:space="0" w:color="auto"/>
        <w:right w:val="none" w:sz="0" w:space="0" w:color="auto"/>
      </w:divBdr>
    </w:div>
    <w:div w:id="867983871">
      <w:bodyDiv w:val="1"/>
      <w:marLeft w:val="0"/>
      <w:marRight w:val="0"/>
      <w:marTop w:val="0"/>
      <w:marBottom w:val="0"/>
      <w:divBdr>
        <w:top w:val="none" w:sz="0" w:space="0" w:color="auto"/>
        <w:left w:val="none" w:sz="0" w:space="0" w:color="auto"/>
        <w:bottom w:val="none" w:sz="0" w:space="0" w:color="auto"/>
        <w:right w:val="none" w:sz="0" w:space="0" w:color="auto"/>
      </w:divBdr>
    </w:div>
    <w:div w:id="875316764">
      <w:bodyDiv w:val="1"/>
      <w:marLeft w:val="0"/>
      <w:marRight w:val="0"/>
      <w:marTop w:val="0"/>
      <w:marBottom w:val="0"/>
      <w:divBdr>
        <w:top w:val="none" w:sz="0" w:space="0" w:color="auto"/>
        <w:left w:val="none" w:sz="0" w:space="0" w:color="auto"/>
        <w:bottom w:val="none" w:sz="0" w:space="0" w:color="auto"/>
        <w:right w:val="none" w:sz="0" w:space="0" w:color="auto"/>
      </w:divBdr>
    </w:div>
    <w:div w:id="902134302">
      <w:bodyDiv w:val="1"/>
      <w:marLeft w:val="0"/>
      <w:marRight w:val="0"/>
      <w:marTop w:val="0"/>
      <w:marBottom w:val="0"/>
      <w:divBdr>
        <w:top w:val="none" w:sz="0" w:space="0" w:color="auto"/>
        <w:left w:val="none" w:sz="0" w:space="0" w:color="auto"/>
        <w:bottom w:val="none" w:sz="0" w:space="0" w:color="auto"/>
        <w:right w:val="none" w:sz="0" w:space="0" w:color="auto"/>
      </w:divBdr>
    </w:div>
    <w:div w:id="1027217900">
      <w:bodyDiv w:val="1"/>
      <w:marLeft w:val="0"/>
      <w:marRight w:val="0"/>
      <w:marTop w:val="0"/>
      <w:marBottom w:val="0"/>
      <w:divBdr>
        <w:top w:val="none" w:sz="0" w:space="0" w:color="auto"/>
        <w:left w:val="none" w:sz="0" w:space="0" w:color="auto"/>
        <w:bottom w:val="none" w:sz="0" w:space="0" w:color="auto"/>
        <w:right w:val="none" w:sz="0" w:space="0" w:color="auto"/>
      </w:divBdr>
    </w:div>
    <w:div w:id="1031301230">
      <w:bodyDiv w:val="1"/>
      <w:marLeft w:val="0"/>
      <w:marRight w:val="0"/>
      <w:marTop w:val="0"/>
      <w:marBottom w:val="0"/>
      <w:divBdr>
        <w:top w:val="none" w:sz="0" w:space="0" w:color="auto"/>
        <w:left w:val="none" w:sz="0" w:space="0" w:color="auto"/>
        <w:bottom w:val="none" w:sz="0" w:space="0" w:color="auto"/>
        <w:right w:val="none" w:sz="0" w:space="0" w:color="auto"/>
      </w:divBdr>
    </w:div>
    <w:div w:id="1036739999">
      <w:bodyDiv w:val="1"/>
      <w:marLeft w:val="0"/>
      <w:marRight w:val="0"/>
      <w:marTop w:val="0"/>
      <w:marBottom w:val="0"/>
      <w:divBdr>
        <w:top w:val="none" w:sz="0" w:space="0" w:color="auto"/>
        <w:left w:val="none" w:sz="0" w:space="0" w:color="auto"/>
        <w:bottom w:val="none" w:sz="0" w:space="0" w:color="auto"/>
        <w:right w:val="none" w:sz="0" w:space="0" w:color="auto"/>
      </w:divBdr>
    </w:div>
    <w:div w:id="1039892061">
      <w:bodyDiv w:val="1"/>
      <w:marLeft w:val="0"/>
      <w:marRight w:val="0"/>
      <w:marTop w:val="0"/>
      <w:marBottom w:val="0"/>
      <w:divBdr>
        <w:top w:val="none" w:sz="0" w:space="0" w:color="auto"/>
        <w:left w:val="none" w:sz="0" w:space="0" w:color="auto"/>
        <w:bottom w:val="none" w:sz="0" w:space="0" w:color="auto"/>
        <w:right w:val="none" w:sz="0" w:space="0" w:color="auto"/>
      </w:divBdr>
      <w:divsChild>
        <w:div w:id="2129616204">
          <w:marLeft w:val="0"/>
          <w:marRight w:val="0"/>
          <w:marTop w:val="0"/>
          <w:marBottom w:val="0"/>
          <w:divBdr>
            <w:top w:val="none" w:sz="0" w:space="0" w:color="auto"/>
            <w:left w:val="none" w:sz="0" w:space="0" w:color="auto"/>
            <w:bottom w:val="none" w:sz="0" w:space="0" w:color="auto"/>
            <w:right w:val="none" w:sz="0" w:space="0" w:color="auto"/>
          </w:divBdr>
        </w:div>
      </w:divsChild>
    </w:div>
    <w:div w:id="1051226453">
      <w:bodyDiv w:val="1"/>
      <w:marLeft w:val="0"/>
      <w:marRight w:val="0"/>
      <w:marTop w:val="0"/>
      <w:marBottom w:val="0"/>
      <w:divBdr>
        <w:top w:val="none" w:sz="0" w:space="0" w:color="auto"/>
        <w:left w:val="none" w:sz="0" w:space="0" w:color="auto"/>
        <w:bottom w:val="none" w:sz="0" w:space="0" w:color="auto"/>
        <w:right w:val="none" w:sz="0" w:space="0" w:color="auto"/>
      </w:divBdr>
    </w:div>
    <w:div w:id="1060711204">
      <w:bodyDiv w:val="1"/>
      <w:marLeft w:val="0"/>
      <w:marRight w:val="0"/>
      <w:marTop w:val="0"/>
      <w:marBottom w:val="0"/>
      <w:divBdr>
        <w:top w:val="none" w:sz="0" w:space="0" w:color="auto"/>
        <w:left w:val="none" w:sz="0" w:space="0" w:color="auto"/>
        <w:bottom w:val="none" w:sz="0" w:space="0" w:color="auto"/>
        <w:right w:val="none" w:sz="0" w:space="0" w:color="auto"/>
      </w:divBdr>
    </w:div>
    <w:div w:id="1119103593">
      <w:bodyDiv w:val="1"/>
      <w:marLeft w:val="0"/>
      <w:marRight w:val="0"/>
      <w:marTop w:val="0"/>
      <w:marBottom w:val="0"/>
      <w:divBdr>
        <w:top w:val="none" w:sz="0" w:space="0" w:color="auto"/>
        <w:left w:val="none" w:sz="0" w:space="0" w:color="auto"/>
        <w:bottom w:val="none" w:sz="0" w:space="0" w:color="auto"/>
        <w:right w:val="none" w:sz="0" w:space="0" w:color="auto"/>
      </w:divBdr>
    </w:div>
    <w:div w:id="1181160898">
      <w:bodyDiv w:val="1"/>
      <w:marLeft w:val="0"/>
      <w:marRight w:val="0"/>
      <w:marTop w:val="0"/>
      <w:marBottom w:val="0"/>
      <w:divBdr>
        <w:top w:val="none" w:sz="0" w:space="0" w:color="auto"/>
        <w:left w:val="none" w:sz="0" w:space="0" w:color="auto"/>
        <w:bottom w:val="none" w:sz="0" w:space="0" w:color="auto"/>
        <w:right w:val="none" w:sz="0" w:space="0" w:color="auto"/>
      </w:divBdr>
    </w:div>
    <w:div w:id="1220240516">
      <w:bodyDiv w:val="1"/>
      <w:marLeft w:val="0"/>
      <w:marRight w:val="0"/>
      <w:marTop w:val="0"/>
      <w:marBottom w:val="0"/>
      <w:divBdr>
        <w:top w:val="none" w:sz="0" w:space="0" w:color="auto"/>
        <w:left w:val="none" w:sz="0" w:space="0" w:color="auto"/>
        <w:bottom w:val="none" w:sz="0" w:space="0" w:color="auto"/>
        <w:right w:val="none" w:sz="0" w:space="0" w:color="auto"/>
      </w:divBdr>
    </w:div>
    <w:div w:id="1270971469">
      <w:bodyDiv w:val="1"/>
      <w:marLeft w:val="0"/>
      <w:marRight w:val="0"/>
      <w:marTop w:val="0"/>
      <w:marBottom w:val="0"/>
      <w:divBdr>
        <w:top w:val="none" w:sz="0" w:space="0" w:color="auto"/>
        <w:left w:val="none" w:sz="0" w:space="0" w:color="auto"/>
        <w:bottom w:val="none" w:sz="0" w:space="0" w:color="auto"/>
        <w:right w:val="none" w:sz="0" w:space="0" w:color="auto"/>
      </w:divBdr>
    </w:div>
    <w:div w:id="1398088675">
      <w:bodyDiv w:val="1"/>
      <w:marLeft w:val="0"/>
      <w:marRight w:val="0"/>
      <w:marTop w:val="0"/>
      <w:marBottom w:val="0"/>
      <w:divBdr>
        <w:top w:val="none" w:sz="0" w:space="0" w:color="auto"/>
        <w:left w:val="none" w:sz="0" w:space="0" w:color="auto"/>
        <w:bottom w:val="none" w:sz="0" w:space="0" w:color="auto"/>
        <w:right w:val="none" w:sz="0" w:space="0" w:color="auto"/>
      </w:divBdr>
    </w:div>
    <w:div w:id="1419135774">
      <w:bodyDiv w:val="1"/>
      <w:marLeft w:val="0"/>
      <w:marRight w:val="0"/>
      <w:marTop w:val="0"/>
      <w:marBottom w:val="0"/>
      <w:divBdr>
        <w:top w:val="none" w:sz="0" w:space="0" w:color="auto"/>
        <w:left w:val="none" w:sz="0" w:space="0" w:color="auto"/>
        <w:bottom w:val="none" w:sz="0" w:space="0" w:color="auto"/>
        <w:right w:val="none" w:sz="0" w:space="0" w:color="auto"/>
      </w:divBdr>
    </w:div>
    <w:div w:id="1439981352">
      <w:bodyDiv w:val="1"/>
      <w:marLeft w:val="0"/>
      <w:marRight w:val="0"/>
      <w:marTop w:val="0"/>
      <w:marBottom w:val="0"/>
      <w:divBdr>
        <w:top w:val="none" w:sz="0" w:space="0" w:color="auto"/>
        <w:left w:val="none" w:sz="0" w:space="0" w:color="auto"/>
        <w:bottom w:val="none" w:sz="0" w:space="0" w:color="auto"/>
        <w:right w:val="none" w:sz="0" w:space="0" w:color="auto"/>
      </w:divBdr>
    </w:div>
    <w:div w:id="1575167979">
      <w:bodyDiv w:val="1"/>
      <w:marLeft w:val="0"/>
      <w:marRight w:val="0"/>
      <w:marTop w:val="0"/>
      <w:marBottom w:val="0"/>
      <w:divBdr>
        <w:top w:val="none" w:sz="0" w:space="0" w:color="auto"/>
        <w:left w:val="none" w:sz="0" w:space="0" w:color="auto"/>
        <w:bottom w:val="none" w:sz="0" w:space="0" w:color="auto"/>
        <w:right w:val="none" w:sz="0" w:space="0" w:color="auto"/>
      </w:divBdr>
    </w:div>
    <w:div w:id="1580869083">
      <w:bodyDiv w:val="1"/>
      <w:marLeft w:val="0"/>
      <w:marRight w:val="0"/>
      <w:marTop w:val="0"/>
      <w:marBottom w:val="0"/>
      <w:divBdr>
        <w:top w:val="none" w:sz="0" w:space="0" w:color="auto"/>
        <w:left w:val="none" w:sz="0" w:space="0" w:color="auto"/>
        <w:bottom w:val="none" w:sz="0" w:space="0" w:color="auto"/>
        <w:right w:val="none" w:sz="0" w:space="0" w:color="auto"/>
      </w:divBdr>
    </w:div>
    <w:div w:id="1630667586">
      <w:bodyDiv w:val="1"/>
      <w:marLeft w:val="0"/>
      <w:marRight w:val="0"/>
      <w:marTop w:val="0"/>
      <w:marBottom w:val="0"/>
      <w:divBdr>
        <w:top w:val="none" w:sz="0" w:space="0" w:color="auto"/>
        <w:left w:val="none" w:sz="0" w:space="0" w:color="auto"/>
        <w:bottom w:val="none" w:sz="0" w:space="0" w:color="auto"/>
        <w:right w:val="none" w:sz="0" w:space="0" w:color="auto"/>
      </w:divBdr>
    </w:div>
    <w:div w:id="1636982344">
      <w:bodyDiv w:val="1"/>
      <w:marLeft w:val="0"/>
      <w:marRight w:val="0"/>
      <w:marTop w:val="0"/>
      <w:marBottom w:val="0"/>
      <w:divBdr>
        <w:top w:val="none" w:sz="0" w:space="0" w:color="auto"/>
        <w:left w:val="none" w:sz="0" w:space="0" w:color="auto"/>
        <w:bottom w:val="none" w:sz="0" w:space="0" w:color="auto"/>
        <w:right w:val="none" w:sz="0" w:space="0" w:color="auto"/>
      </w:divBdr>
    </w:div>
    <w:div w:id="1716470617">
      <w:bodyDiv w:val="1"/>
      <w:marLeft w:val="0"/>
      <w:marRight w:val="0"/>
      <w:marTop w:val="0"/>
      <w:marBottom w:val="0"/>
      <w:divBdr>
        <w:top w:val="none" w:sz="0" w:space="0" w:color="auto"/>
        <w:left w:val="none" w:sz="0" w:space="0" w:color="auto"/>
        <w:bottom w:val="none" w:sz="0" w:space="0" w:color="auto"/>
        <w:right w:val="none" w:sz="0" w:space="0" w:color="auto"/>
      </w:divBdr>
    </w:div>
    <w:div w:id="1769034164">
      <w:bodyDiv w:val="1"/>
      <w:marLeft w:val="0"/>
      <w:marRight w:val="0"/>
      <w:marTop w:val="0"/>
      <w:marBottom w:val="0"/>
      <w:divBdr>
        <w:top w:val="none" w:sz="0" w:space="0" w:color="auto"/>
        <w:left w:val="none" w:sz="0" w:space="0" w:color="auto"/>
        <w:bottom w:val="none" w:sz="0" w:space="0" w:color="auto"/>
        <w:right w:val="none" w:sz="0" w:space="0" w:color="auto"/>
      </w:divBdr>
    </w:div>
    <w:div w:id="1869640519">
      <w:bodyDiv w:val="1"/>
      <w:marLeft w:val="0"/>
      <w:marRight w:val="0"/>
      <w:marTop w:val="0"/>
      <w:marBottom w:val="0"/>
      <w:divBdr>
        <w:top w:val="none" w:sz="0" w:space="0" w:color="auto"/>
        <w:left w:val="none" w:sz="0" w:space="0" w:color="auto"/>
        <w:bottom w:val="none" w:sz="0" w:space="0" w:color="auto"/>
        <w:right w:val="none" w:sz="0" w:space="0" w:color="auto"/>
      </w:divBdr>
    </w:div>
    <w:div w:id="1926841505">
      <w:bodyDiv w:val="1"/>
      <w:marLeft w:val="0"/>
      <w:marRight w:val="0"/>
      <w:marTop w:val="0"/>
      <w:marBottom w:val="0"/>
      <w:divBdr>
        <w:top w:val="none" w:sz="0" w:space="0" w:color="auto"/>
        <w:left w:val="none" w:sz="0" w:space="0" w:color="auto"/>
        <w:bottom w:val="none" w:sz="0" w:space="0" w:color="auto"/>
        <w:right w:val="none" w:sz="0" w:space="0" w:color="auto"/>
      </w:divBdr>
    </w:div>
    <w:div w:id="1948610113">
      <w:bodyDiv w:val="1"/>
      <w:marLeft w:val="0"/>
      <w:marRight w:val="0"/>
      <w:marTop w:val="0"/>
      <w:marBottom w:val="0"/>
      <w:divBdr>
        <w:top w:val="none" w:sz="0" w:space="0" w:color="auto"/>
        <w:left w:val="none" w:sz="0" w:space="0" w:color="auto"/>
        <w:bottom w:val="none" w:sz="0" w:space="0" w:color="auto"/>
        <w:right w:val="none" w:sz="0" w:space="0" w:color="auto"/>
      </w:divBdr>
    </w:div>
    <w:div w:id="1971546418">
      <w:bodyDiv w:val="1"/>
      <w:marLeft w:val="0"/>
      <w:marRight w:val="0"/>
      <w:marTop w:val="0"/>
      <w:marBottom w:val="0"/>
      <w:divBdr>
        <w:top w:val="none" w:sz="0" w:space="0" w:color="auto"/>
        <w:left w:val="none" w:sz="0" w:space="0" w:color="auto"/>
        <w:bottom w:val="none" w:sz="0" w:space="0" w:color="auto"/>
        <w:right w:val="none" w:sz="0" w:space="0" w:color="auto"/>
      </w:divBdr>
    </w:div>
    <w:div w:id="2008243106">
      <w:bodyDiv w:val="1"/>
      <w:marLeft w:val="0"/>
      <w:marRight w:val="0"/>
      <w:marTop w:val="0"/>
      <w:marBottom w:val="0"/>
      <w:divBdr>
        <w:top w:val="none" w:sz="0" w:space="0" w:color="auto"/>
        <w:left w:val="none" w:sz="0" w:space="0" w:color="auto"/>
        <w:bottom w:val="none" w:sz="0" w:space="0" w:color="auto"/>
        <w:right w:val="none" w:sz="0" w:space="0" w:color="auto"/>
      </w:divBdr>
    </w:div>
    <w:div w:id="2032142928">
      <w:bodyDiv w:val="1"/>
      <w:marLeft w:val="0"/>
      <w:marRight w:val="0"/>
      <w:marTop w:val="0"/>
      <w:marBottom w:val="0"/>
      <w:divBdr>
        <w:top w:val="none" w:sz="0" w:space="0" w:color="auto"/>
        <w:left w:val="none" w:sz="0" w:space="0" w:color="auto"/>
        <w:bottom w:val="none" w:sz="0" w:space="0" w:color="auto"/>
        <w:right w:val="none" w:sz="0" w:space="0" w:color="auto"/>
      </w:divBdr>
    </w:div>
    <w:div w:id="2121365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shutterstock.com/es/image-vector/international-monetary-fund-imf-flag-304608557" TargetMode="External"/><Relationship Id="rId13" Type="http://schemas.openxmlformats.org/officeDocument/2006/relationships/hyperlink" Target="https://img.freepik.com/free-vector/hand-drawn-delivery-concept-with-planet_23-2149147757.jpg?t=st=1735564229~exp=1735567829~hmac=675aea2f1383bf8681d761728ddb3a2c9ad0c93a97f62afadcee608f1e707e61&amp;w=740" TargetMode="External"/><Relationship Id="rId18" Type="http://schemas.openxmlformats.org/officeDocument/2006/relationships/hyperlink" Target="https://img.freepik.com/free-vector/flat-pharmacist-objects-collection_23-2148169616.jpg?t=st=1735565219~exp=1735568819~hmac=006dc980da887ab73ff7ec9bf44042d2487e452c284f16a225a91f5b74e40143&amp;w=740" TargetMode="External"/><Relationship Id="rId3" Type="http://schemas.openxmlformats.org/officeDocument/2006/relationships/hyperlink" Target="https://www.facebook.com/TLCAN.com.mx/?locale=ar_AR" TargetMode="External"/><Relationship Id="rId21" Type="http://schemas.openxmlformats.org/officeDocument/2006/relationships/hyperlink" Target="https://img.freepik.com/free-vector/hand-drawn-bankruptcy-concept_52683-36152.jpg?t=st=1735566054~exp=1735569654~hmac=b8d6de095771c008e091841ecf9562b8438bc1a089935047dcc707e507e8bc3a&amp;w=740" TargetMode="External"/><Relationship Id="rId7" Type="http://schemas.openxmlformats.org/officeDocument/2006/relationships/hyperlink" Target="https://www.emaze.com/@aqltzowr/OMC%3A-ORGANIZACI%C3%93N" TargetMode="External"/><Relationship Id="rId12"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17" Type="http://schemas.openxmlformats.org/officeDocument/2006/relationships/hyperlink" Target="https://img.freepik.com/free-vector/auto-spare-parts-isometric-flowchart_1284-59711.jpg?t=st=1735565167~exp=1735568767~hmac=8c15cb3bb914dce16650d3b748239da597aa75dd6368ffb8043c91f1bb6f74a3&amp;w=740" TargetMode="External"/><Relationship Id="rId2" Type="http://schemas.openxmlformats.org/officeDocument/2006/relationships/hyperlink" Target="https://img.freepik.com/free-vector/flat-finance-concept-with-cute-style_23-2147677390.jpg?t=st=1735528691~exp=1735532291~hmac=b5a622b4bf4dc7d2c30a0dc5cad11558b806307929a3d88297bcf5cdbac8290b&amp;w=740" TargetMode="External"/><Relationship Id="rId16" Type="http://schemas.openxmlformats.org/officeDocument/2006/relationships/hyperlink" Target="https://img.freepik.com/free-vector/commodity-isometric-composition-with-conceptual-images-farming-related-items-animals-infographic-elements-with-text_1284-32101.jpg?t=st=1735565119~exp=1735568719~hmac=287e2078115f1d9123ccbe40586134c49a9d34d1fef36d5e276dff096af94cd0&amp;w=740" TargetMode="External"/><Relationship Id="rId20" Type="http://schemas.openxmlformats.org/officeDocument/2006/relationships/hyperlink" Target="https://img.freepik.com/free-vector/business-failure-concept-illustration_114360-6837.jpg?t=st=1735565977~exp=1735569577~hmac=1875d410baeba0eb00929fc4b3aba9de9b57fd4c0c59b6b64a5cf0750a811b02&amp;w=740" TargetMode="External"/><Relationship Id="rId1"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6" Type="http://schemas.openxmlformats.org/officeDocument/2006/relationships/hyperlink" Target="https://etcetera.com.mx/tag/cptpp/" TargetMode="External"/><Relationship Id="rId11" Type="http://schemas.openxmlformats.org/officeDocument/2006/relationships/hyperlink" Target="https://img.freepik.com/free-vector/international-business-concept_23-2147513441.jpg?t=st=1735563717~exp=1735567317~hmac=b008d61aebf98e7c9c7fc570682151883cceb3db9dcc89dc8f463f0d34853aff&amp;w=740" TargetMode="External"/><Relationship Id="rId5" Type="http://schemas.openxmlformats.org/officeDocument/2006/relationships/hyperlink" Target="https://worldvectorlogo.com/es/logo/ue-union-europea" TargetMode="External"/><Relationship Id="rId15" Type="http://schemas.openxmlformats.org/officeDocument/2006/relationships/hyperlink" Target="https://img.freepik.com/free-vector/antigravity-technology-with-elements_23-2148074427.jpg?t=st=1735564986~exp=1735568586~hmac=d56246b2e81793d462652537b425387a59bf6ca5fe90062dc9fb4a817eb92385&amp;w=740" TargetMode="External"/><Relationship Id="rId23" Type="http://schemas.openxmlformats.org/officeDocument/2006/relationships/hyperlink" Target="https://img.freepik.com/free-vector/bankruptcy-concept_23-2148490772.jpg?t=st=1735566103~exp=1735569703~hmac=e348820b77103c9d57aea0cf3e40bf8b0c68f41610b42a0aead2c89059b1c548&amp;w=740" TargetMode="External"/><Relationship Id="rId10" Type="http://schemas.openxmlformats.org/officeDocument/2006/relationships/hyperlink" Target="https://worldvectorlogo.com/es/logo/ue-union-europea" TargetMode="External"/><Relationship Id="rId19"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4" Type="http://schemas.openxmlformats.org/officeDocument/2006/relationships/hyperlink" Target="https://www.gob.mx/se/articulos/se-firma-el-tratado-entre-mexico-estados-unidos-y-canada-t-mec" TargetMode="External"/><Relationship Id="rId9" Type="http://schemas.openxmlformats.org/officeDocument/2006/relationships/hyperlink" Target="https://www.shutterstock.com/es/image-vector/vector-logo-world-bank-money-country-2432597069" TargetMode="External"/><Relationship Id="rId14" Type="http://schemas.openxmlformats.org/officeDocument/2006/relationships/hyperlink" Target="https://img.freepik.com/free-vector/offshore-petroleum-production-banners_98292-7291.jpg?t=st=1735564936~exp=1735568536~hmac=f5810f775f916f8dc70fe8b25df209b4f270025d54d168f37118a561a6e0d68d&amp;w=740" TargetMode="External"/><Relationship Id="rId22" Type="http://schemas.openxmlformats.org/officeDocument/2006/relationships/hyperlink" Target="https://img.freepik.com/free-vector/economic-crisis-poster_1284-12889.jpg?t=st=1735566181~exp=1735569781~hmac=fbea8c8857cd2d524c9a84b3eb547972af9d065ce110871f31a9bf4ca4574f30&amp;w=740"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banrep.gov.co/sites/default/files/publicaciones/archivos/guia3_el_papel_del_gobierno.pdf"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oas.org/dsd/publications/unit/oea33s/ch32.htm" TargetMode="External"/><Relationship Id="rId47" Type="http://schemas.openxmlformats.org/officeDocument/2006/relationships/hyperlink" Target="https://youtu.be/c5GVmfTxyz0?si=JDFPDEiURLmmzdA8" TargetMode="External"/><Relationship Id="rId50" Type="http://schemas.openxmlformats.org/officeDocument/2006/relationships/hyperlink" Target="https://www.imf.org/es/Home" TargetMode="External"/><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libro.net/es/lc/tecnologicadeloriente/titulos/49174" TargetMode="External"/><Relationship Id="rId40" Type="http://schemas.openxmlformats.org/officeDocument/2006/relationships/hyperlink" Target="https://elibro.net/es/lc/tecnologicadeloriente/titulos/49019" TargetMode="External"/><Relationship Id="rId45" Type="http://schemas.openxmlformats.org/officeDocument/2006/relationships/hyperlink" Target="https://www.imf.org/es/About/Factsheets/Sheets/2023/monetary-policy-and-central-banking" TargetMode="External"/><Relationship Id="rId53" Type="http://schemas.openxmlformats.org/officeDocument/2006/relationships/hyperlink" Target="https://www.coursehero.com/" TargetMode="External"/><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elibro.net/es/lc/tecnologicadeloriente/titulos/60697" TargetMode="External"/><Relationship Id="rId48" Type="http://schemas.openxmlformats.org/officeDocument/2006/relationships/hyperlink" Target="https://youtu.be/9yWam8pPE9c?si=FGmkD08aEVE1tZxR"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datos.bancomundial.org/indicador" TargetMode="Externa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libro.net/es/lc/tecnologicadeloriente/titulos/130333" TargetMode="External"/><Relationship Id="rId46" Type="http://schemas.openxmlformats.org/officeDocument/2006/relationships/hyperlink" Target="https://youtu.be/p62ocXNnXzk?si=J914jqMsc7bFo1nM" TargetMode="External"/><Relationship Id="rId59"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hyperlink" Target="https://elibro.net/es/lc/tecnologicadeloriente/titulos/77331" TargetMode="External"/><Relationship Id="rId54" Type="http://schemas.openxmlformats.org/officeDocument/2006/relationships/hyperlink" Target="https://www.perplexity.ai/"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banrep.gov.co/es" TargetMode="External"/><Relationship Id="rId57" Type="http://schemas.openxmlformats.org/officeDocument/2006/relationships/footer" Target="footer1.xm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hyperlink" Target="https://elibro.net/es/lc/tecnologicadeloriente/titulos/234711" TargetMode="External"/><Relationship Id="rId52" Type="http://schemas.openxmlformats.org/officeDocument/2006/relationships/hyperlink" Target="https://www.canva.com/" TargetMode="External"/><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wO/hLizqyM7KmARJQ9E88n8n7A==">CgMxLjAyCGguZ2pkZ3hzMgloLjMwajB6bGwyCWguMWZvYjl0ZTgAciExcjdybkp0OThmRU5ZeXBrMDBuVjdGZFB3RlZveEk4akc=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5C6C3D-E983-B345-9941-F3FB62424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26</Pages>
  <Words>6802</Words>
  <Characters>38776</Characters>
  <Application>Microsoft Office Word</Application>
  <DocSecurity>0</DocSecurity>
  <Lines>323</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adguemolxx</dc:creator>
  <cp:lastModifiedBy>Microsoft Office User</cp:lastModifiedBy>
  <cp:revision>124</cp:revision>
  <dcterms:created xsi:type="dcterms:W3CDTF">2024-12-08T21:56:00Z</dcterms:created>
  <dcterms:modified xsi:type="dcterms:W3CDTF">2025-01-03T11:14:00Z</dcterms:modified>
</cp:coreProperties>
</file>