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525F" w14:textId="77777777" w:rsidR="000F0A5A" w:rsidRDefault="000F0A5A" w:rsidP="000F0A5A">
      <w:pPr>
        <w:spacing w:before="240" w:after="120"/>
        <w:jc w:val="center"/>
      </w:pPr>
      <w:r>
        <w:rPr>
          <w:b/>
          <w:bCs/>
          <w:sz w:val="22"/>
          <w:szCs w:val="22"/>
        </w:rPr>
        <w:t>RESOLUÇÃO CPGP/COPPE N.º ___/2026</w:t>
      </w:r>
    </w:p>
    <w:p w14:paraId="3A5405E4" w14:textId="77777777" w:rsidR="000F0A5A" w:rsidRDefault="000F0A5A" w:rsidP="000F0A5A">
      <w:pPr>
        <w:spacing w:after="240" w:line="264" w:lineRule="auto"/>
        <w:ind w:left="4536"/>
      </w:pPr>
      <w:r>
        <w:rPr>
          <w:sz w:val="20"/>
          <w:szCs w:val="20"/>
        </w:rPr>
        <w:t xml:space="preserve">Aprova a </w:t>
      </w:r>
      <w:r>
        <w:rPr>
          <w:i/>
          <w:iCs/>
          <w:sz w:val="20"/>
          <w:szCs w:val="20"/>
        </w:rPr>
        <w:t>Norma para a Elaboração Gráfica de Teses e Dissertações da COPPE/UFRJ</w:t>
      </w:r>
      <w:r>
        <w:rPr>
          <w:sz w:val="20"/>
          <w:szCs w:val="20"/>
        </w:rPr>
        <w:t>, edição 2026, e dá outras providências.</w:t>
      </w:r>
    </w:p>
    <w:p w14:paraId="4472CD93" w14:textId="77777777" w:rsidR="000F0A5A" w:rsidRDefault="000F0A5A" w:rsidP="000F0A5A">
      <w:pPr>
        <w:spacing w:after="120" w:line="288" w:lineRule="auto"/>
        <w:jc w:val="both"/>
      </w:pPr>
      <w:r>
        <w:t xml:space="preserve">A Comissão de Programas de Pós-Graduação da COPPE/UFRJ, no uso de suas atribuições, considerando o </w:t>
      </w:r>
      <w:r>
        <w:rPr>
          <w:i/>
          <w:iCs/>
        </w:rPr>
        <w:t>Manual para Elaboração e Normalização de Trabalhos Acadêmicos</w:t>
      </w:r>
      <w:r>
        <w:t xml:space="preserve"> da UFRJ/</w:t>
      </w:r>
      <w:proofErr w:type="spellStart"/>
      <w:r>
        <w:t>SiBI</w:t>
      </w:r>
      <w:proofErr w:type="spellEnd"/>
      <w:r>
        <w:t xml:space="preserve">, 9.ª edição revista (2026), e as Resoluções CEPG n. 246/2023 e n. 302/2024, </w:t>
      </w:r>
      <w:r>
        <w:rPr>
          <w:b/>
          <w:bCs/>
        </w:rPr>
        <w:t>resolve</w:t>
      </w:r>
      <w:r>
        <w:t>:</w:t>
      </w:r>
    </w:p>
    <w:p w14:paraId="034560C4" w14:textId="77777777" w:rsidR="000F0A5A" w:rsidRDefault="000F0A5A" w:rsidP="000F0A5A">
      <w:pPr>
        <w:spacing w:after="140" w:line="288" w:lineRule="auto"/>
        <w:jc w:val="both"/>
      </w:pPr>
      <w:r>
        <w:rPr>
          <w:b/>
          <w:bCs/>
        </w:rPr>
        <w:t xml:space="preserve">Art. </w:t>
      </w:r>
      <w:proofErr w:type="gramStart"/>
      <w:r>
        <w:rPr>
          <w:b/>
          <w:bCs/>
        </w:rPr>
        <w:t xml:space="preserve">1.º  </w:t>
      </w:r>
      <w:r>
        <w:t>Fica</w:t>
      </w:r>
      <w:proofErr w:type="gramEnd"/>
      <w:r>
        <w:t xml:space="preserve"> aprovada a </w:t>
      </w:r>
      <w:r>
        <w:rPr>
          <w:i/>
          <w:iCs/>
        </w:rPr>
        <w:t>Norma para a Elaboração Gráfica de Teses e Dissertações da COPPE/UFRJ</w:t>
      </w:r>
      <w:r>
        <w:t>, edição 2026, na forma do Anexo, que revoga a norma aprovada por esta Comissão em 15 de julho de 2008 e suas revisões de 1.º de outubro de 2009, 10 de setembro de 2010 e 26 de novembro de 2019.</w:t>
      </w:r>
    </w:p>
    <w:p w14:paraId="179DE2F2" w14:textId="77777777" w:rsidR="000F0A5A" w:rsidRDefault="000F0A5A" w:rsidP="000F0A5A">
      <w:pPr>
        <w:spacing w:after="140" w:line="288" w:lineRule="auto"/>
        <w:jc w:val="both"/>
      </w:pPr>
      <w:r>
        <w:rPr>
          <w:b/>
          <w:bCs/>
        </w:rPr>
        <w:t xml:space="preserve">Art. </w:t>
      </w:r>
      <w:proofErr w:type="gramStart"/>
      <w:r>
        <w:rPr>
          <w:b/>
          <w:bCs/>
        </w:rPr>
        <w:t xml:space="preserve">2.º  </w:t>
      </w:r>
      <w:r>
        <w:t>A</w:t>
      </w:r>
      <w:proofErr w:type="gramEnd"/>
      <w:r>
        <w:t xml:space="preserve"> COPPE adota integralmente o </w:t>
      </w:r>
      <w:r>
        <w:rPr>
          <w:i/>
          <w:iCs/>
        </w:rPr>
        <w:t>Manual para Elaboração e Normalização de Trabalhos Acadêmicos</w:t>
      </w:r>
      <w:r>
        <w:t xml:space="preserve"> da UFRJ/</w:t>
      </w:r>
      <w:proofErr w:type="spellStart"/>
      <w:r>
        <w:t>SiBI</w:t>
      </w:r>
      <w:proofErr w:type="spellEnd"/>
      <w:r>
        <w:t>, em sua edição vigente. A Norma de que trata o art. 1.º registra exclusivamente onde a COPPE o especializa; no que ela for omissa, aplica-se o Manual.</w:t>
      </w:r>
    </w:p>
    <w:p w14:paraId="1F182A0C" w14:textId="77777777" w:rsidR="000F0A5A" w:rsidRDefault="000F0A5A" w:rsidP="000F0A5A">
      <w:pPr>
        <w:spacing w:after="140" w:line="288" w:lineRule="auto"/>
        <w:jc w:val="both"/>
      </w:pPr>
      <w:r>
        <w:rPr>
          <w:b/>
          <w:bCs/>
        </w:rPr>
        <w:t xml:space="preserve">Art. </w:t>
      </w:r>
      <w:proofErr w:type="gramStart"/>
      <w:r>
        <w:rPr>
          <w:b/>
          <w:bCs/>
        </w:rPr>
        <w:t xml:space="preserve">3.º  </w:t>
      </w:r>
      <w:r>
        <w:t>As</w:t>
      </w:r>
      <w:proofErr w:type="gramEnd"/>
      <w:r>
        <w:t xml:space="preserve"> teses e dissertações da COPPE são redigidas em português, inglês ou espanhol, nos termos do art. 57 da Resolução CEPG n. 302/2024.</w:t>
      </w:r>
    </w:p>
    <w:p w14:paraId="7D11C774" w14:textId="77777777" w:rsidR="000F0A5A" w:rsidRDefault="000F0A5A" w:rsidP="000F0A5A">
      <w:pPr>
        <w:spacing w:after="140" w:line="288" w:lineRule="auto"/>
        <w:ind w:left="567"/>
        <w:jc w:val="both"/>
      </w:pPr>
      <w:r>
        <w:rPr>
          <w:b/>
          <w:bCs/>
        </w:rPr>
        <w:t xml:space="preserve">§ </w:t>
      </w:r>
      <w:proofErr w:type="gramStart"/>
      <w:r>
        <w:rPr>
          <w:b/>
          <w:bCs/>
        </w:rPr>
        <w:t xml:space="preserve">1.º  </w:t>
      </w:r>
      <w:r>
        <w:t>[</w:t>
      </w:r>
      <w:proofErr w:type="gramEnd"/>
      <w:r>
        <w:rPr>
          <w:i/>
          <w:iCs/>
        </w:rPr>
        <w:t>Alternativa (b) da decisão D7</w:t>
      </w:r>
      <w:r>
        <w:t>] A redação em outro idioma depende de previsão no regulamento do Programa, nos termos do § 1.º do art. 57 da Resolução CEPG n. 302/2024, e observa o § 2.º do mesmo artigo. Apêndices e Anexos podem ser redigidos em qualquer língua.</w:t>
      </w:r>
    </w:p>
    <w:p w14:paraId="2E1D96B7" w14:textId="77777777" w:rsidR="000F0A5A" w:rsidRDefault="000F0A5A" w:rsidP="000F0A5A">
      <w:pPr>
        <w:spacing w:after="140" w:line="288" w:lineRule="auto"/>
        <w:ind w:left="567"/>
        <w:jc w:val="both"/>
      </w:pPr>
      <w:r>
        <w:rPr>
          <w:b/>
          <w:bCs/>
        </w:rPr>
        <w:t xml:space="preserve">§ </w:t>
      </w:r>
      <w:proofErr w:type="gramStart"/>
      <w:r>
        <w:rPr>
          <w:b/>
          <w:bCs/>
        </w:rPr>
        <w:t xml:space="preserve">2.º  </w:t>
      </w:r>
      <w:r>
        <w:t>Os</w:t>
      </w:r>
      <w:proofErr w:type="gramEnd"/>
      <w:r>
        <w:t xml:space="preserve"> elementos de identidade institucional — nome da Universidade, do Instituto e do Programa, cidade, estado e país, natureza e objetivo do trabalho — figuram sempre em português, qualquer que seja o idioma de redação.</w:t>
      </w:r>
    </w:p>
    <w:p w14:paraId="402BC1C6" w14:textId="77777777" w:rsidR="000F0A5A" w:rsidRDefault="000F0A5A" w:rsidP="000F0A5A">
      <w:pPr>
        <w:spacing w:after="140" w:line="288" w:lineRule="auto"/>
        <w:jc w:val="both"/>
      </w:pPr>
      <w:r>
        <w:rPr>
          <w:b/>
          <w:bCs/>
        </w:rPr>
        <w:t xml:space="preserve">Art. </w:t>
      </w:r>
      <w:proofErr w:type="gramStart"/>
      <w:r>
        <w:rPr>
          <w:b/>
          <w:bCs/>
        </w:rPr>
        <w:t xml:space="preserve">4.º  </w:t>
      </w:r>
      <w:r>
        <w:t>O</w:t>
      </w:r>
      <w:proofErr w:type="gramEnd"/>
      <w:r>
        <w:t xml:space="preserve"> trabalho traz resumo em português, sempre em primeiro lugar, e resumo em inglês. Quando redigido em idioma que não seja nenhum desses dois, traz também um terceiro resumo, no idioma de redação, depois dos outros dois.</w:t>
      </w:r>
    </w:p>
    <w:p w14:paraId="69B593DB" w14:textId="77777777" w:rsidR="000F0A5A" w:rsidRDefault="000F0A5A" w:rsidP="000F0A5A">
      <w:pPr>
        <w:spacing w:after="140" w:line="288" w:lineRule="auto"/>
        <w:jc w:val="both"/>
      </w:pPr>
      <w:r>
        <w:rPr>
          <w:b/>
          <w:bCs/>
        </w:rPr>
        <w:t xml:space="preserve">Art. </w:t>
      </w:r>
      <w:proofErr w:type="gramStart"/>
      <w:r>
        <w:rPr>
          <w:b/>
          <w:bCs/>
        </w:rPr>
        <w:t xml:space="preserve">5.º  </w:t>
      </w:r>
      <w:r>
        <w:t>A</w:t>
      </w:r>
      <w:proofErr w:type="gramEnd"/>
      <w:r>
        <w:t xml:space="preserve"> versão final é entregue exclusivamente em meio digital, em arquivo PDF/A, nos termos da Resolução CEPG n. 246/2023 e do item 2.2(d) do Manual, com a folha adicional prevista no item 3.1.2.1.2 do Manual.</w:t>
      </w:r>
    </w:p>
    <w:p w14:paraId="75F62AF9" w14:textId="77777777" w:rsidR="000F0A5A" w:rsidRDefault="000F0A5A" w:rsidP="000F0A5A">
      <w:pPr>
        <w:spacing w:after="140" w:line="288" w:lineRule="auto"/>
        <w:ind w:left="567"/>
        <w:jc w:val="both"/>
      </w:pPr>
      <w:r>
        <w:rPr>
          <w:b/>
          <w:bCs/>
        </w:rPr>
        <w:t xml:space="preserve">Parágrafo único.  </w:t>
      </w:r>
      <w:r>
        <w:t>[</w:t>
      </w:r>
      <w:r>
        <w:rPr>
          <w:i/>
          <w:iCs/>
        </w:rPr>
        <w:t>Decisão D22</w:t>
      </w:r>
      <w:r>
        <w:t>] Os campos da folha adicional são preenchidos pelo discente e conferidos pela secretaria do Programa antes do depósito.</w:t>
      </w:r>
    </w:p>
    <w:p w14:paraId="7FDB7A4E" w14:textId="77777777" w:rsidR="000F0A5A" w:rsidRDefault="000F0A5A" w:rsidP="000F0A5A">
      <w:pPr>
        <w:spacing w:after="140" w:line="288" w:lineRule="auto"/>
        <w:jc w:val="both"/>
      </w:pPr>
      <w:r>
        <w:rPr>
          <w:b/>
          <w:bCs/>
        </w:rPr>
        <w:t xml:space="preserve">Art. </w:t>
      </w:r>
      <w:proofErr w:type="gramStart"/>
      <w:r>
        <w:rPr>
          <w:b/>
          <w:bCs/>
        </w:rPr>
        <w:t xml:space="preserve">6.º  </w:t>
      </w:r>
      <w:r>
        <w:t>Fica</w:t>
      </w:r>
      <w:proofErr w:type="gramEnd"/>
      <w:r>
        <w:t xml:space="preserve"> reconhecida a classe </w:t>
      </w:r>
      <w:proofErr w:type="spellStart"/>
      <w:r>
        <w:t>LaTeX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ufrj</w:t>
      </w:r>
      <w:proofErr w:type="spellEnd"/>
      <w:r>
        <w:t xml:space="preserve"> com o estilo </w:t>
      </w:r>
      <w:proofErr w:type="spellStart"/>
      <w:r>
        <w:rPr>
          <w:rFonts w:ascii="Consolas" w:eastAsia="Consolas" w:hAnsi="Consolas" w:cs="Consolas"/>
          <w:sz w:val="20"/>
          <w:szCs w:val="20"/>
        </w:rPr>
        <w:t>ufrj-coppe</w:t>
      </w:r>
      <w:proofErr w:type="spellEnd"/>
      <w:r>
        <w:t>, versões 5.0 e posteriores, distribuída em github.com/COPPE-UFRJ/</w:t>
      </w:r>
      <w:proofErr w:type="spellStart"/>
      <w:r>
        <w:t>CoppeTeX</w:t>
      </w:r>
      <w:proofErr w:type="spellEnd"/>
      <w:r>
        <w:t>, como implementação de referência da Norma, sem obrigatoriedade de uso.</w:t>
      </w:r>
    </w:p>
    <w:p w14:paraId="21EFF940" w14:textId="77777777" w:rsidR="000F0A5A" w:rsidRDefault="000F0A5A" w:rsidP="000F0A5A">
      <w:pPr>
        <w:spacing w:after="140" w:line="288" w:lineRule="auto"/>
        <w:ind w:left="567"/>
        <w:jc w:val="both"/>
      </w:pPr>
      <w:r>
        <w:rPr>
          <w:b/>
          <w:bCs/>
        </w:rPr>
        <w:t xml:space="preserve">Parágrafo único.  </w:t>
      </w:r>
      <w:r>
        <w:t>Em caso de divergência entre a Norma e o que a versão estável corrente da classe produzir, prevalecem a Norma e o Manual, e a divergência é comunicada à equipe mantenedora para correção.</w:t>
      </w:r>
    </w:p>
    <w:p w14:paraId="0E39C9EB" w14:textId="77777777" w:rsidR="000F0A5A" w:rsidRDefault="000F0A5A" w:rsidP="000F0A5A">
      <w:pPr>
        <w:spacing w:after="140" w:line="288" w:lineRule="auto"/>
        <w:jc w:val="both"/>
      </w:pPr>
      <w:r>
        <w:rPr>
          <w:b/>
          <w:bCs/>
        </w:rPr>
        <w:t xml:space="preserve">Art. </w:t>
      </w:r>
      <w:proofErr w:type="gramStart"/>
      <w:r>
        <w:rPr>
          <w:b/>
          <w:bCs/>
        </w:rPr>
        <w:t xml:space="preserve">7.º  </w:t>
      </w:r>
      <w:r>
        <w:t>A</w:t>
      </w:r>
      <w:proofErr w:type="gramEnd"/>
      <w:r>
        <w:t xml:space="preserve"> lista de Programas constante da Norma é atualizada por comunicação da Direção, e as correções técnicas da implementação de referência que não alterem o texto da Norma </w:t>
      </w:r>
      <w:r>
        <w:lastRenderedPageBreak/>
        <w:t>são feitas pela equipe mantenedora, ambas sem nova deliberação desta Comissão. Qualquer alteração do texto da Norma depende de deliberação da CPGP.</w:t>
      </w:r>
    </w:p>
    <w:p w14:paraId="5A0402A7" w14:textId="77777777" w:rsidR="000F0A5A" w:rsidRDefault="000F0A5A" w:rsidP="000F0A5A">
      <w:pPr>
        <w:spacing w:after="140" w:line="288" w:lineRule="auto"/>
        <w:jc w:val="both"/>
      </w:pPr>
      <w:r>
        <w:rPr>
          <w:b/>
          <w:bCs/>
        </w:rPr>
        <w:t xml:space="preserve">Art. </w:t>
      </w:r>
      <w:proofErr w:type="gramStart"/>
      <w:r>
        <w:rPr>
          <w:b/>
          <w:bCs/>
        </w:rPr>
        <w:t xml:space="preserve">8.º  </w:t>
      </w:r>
      <w:r>
        <w:t>Esta</w:t>
      </w:r>
      <w:proofErr w:type="gramEnd"/>
      <w:r>
        <w:t xml:space="preserve"> Resolução entra em vigor na data de sua aprovação e aplica-se aos trabalhos depositados a partir de ____ </w:t>
      </w:r>
      <w:proofErr w:type="spellStart"/>
      <w:r>
        <w:t>de</w:t>
      </w:r>
      <w:proofErr w:type="spellEnd"/>
      <w:r>
        <w:t xml:space="preserve"> ______________ </w:t>
      </w:r>
      <w:proofErr w:type="spellStart"/>
      <w:r>
        <w:t>de</w:t>
      </w:r>
      <w:proofErr w:type="spellEnd"/>
      <w:r>
        <w:t xml:space="preserve"> 20__, facultada a adoção imediata aos trabalhos em curso.</w:t>
      </w:r>
    </w:p>
    <w:p w14:paraId="66E6A90B" w14:textId="77777777" w:rsidR="000F0A5A" w:rsidRDefault="000F0A5A" w:rsidP="000F0A5A">
      <w:pPr>
        <w:spacing w:before="360"/>
        <w:jc w:val="right"/>
      </w:pPr>
      <w:r>
        <w:t xml:space="preserve">Rio de Janeiro, ____ de ______________ </w:t>
      </w:r>
      <w:proofErr w:type="spellStart"/>
      <w:r>
        <w:t>de</w:t>
      </w:r>
      <w:proofErr w:type="spellEnd"/>
      <w:r>
        <w:t xml:space="preserve"> 2026.</w:t>
      </w:r>
    </w:p>
    <w:p w14:paraId="75D3B31C" w14:textId="77777777" w:rsidR="005A73B9" w:rsidRDefault="005A73B9"/>
    <w:sectPr w:rsidR="005A73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5A"/>
    <w:rsid w:val="00023EE2"/>
    <w:rsid w:val="000F0A5A"/>
    <w:rsid w:val="005A73B9"/>
    <w:rsid w:val="00E8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D0DB5"/>
  <w15:chartTrackingRefBased/>
  <w15:docId w15:val="{21C286D4-51AB-4FAC-902E-93E6F214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A5A"/>
    <w:pPr>
      <w:spacing w:after="0" w:line="240" w:lineRule="auto"/>
    </w:pPr>
    <w:rPr>
      <w:rFonts w:ascii="Arial" w:eastAsia="Arial" w:hAnsi="Arial" w:cs="Arial"/>
      <w:kern w:val="0"/>
      <w:sz w:val="21"/>
      <w:szCs w:val="21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A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A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A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A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A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A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A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A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A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A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A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A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0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 Xexéo</dc:creator>
  <cp:keywords/>
  <dc:description/>
  <cp:lastModifiedBy>Geraldo Xexéo</cp:lastModifiedBy>
  <cp:revision>1</cp:revision>
  <dcterms:created xsi:type="dcterms:W3CDTF">2026-10-09T19:26:00Z</dcterms:created>
  <dcterms:modified xsi:type="dcterms:W3CDTF">2026-10-09T19:26:00Z</dcterms:modified>
</cp:coreProperties>
</file>