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c0295c4398afb918f12f6d521b1818fa87413f"/>
      <w:r>
        <w:t xml:space="preserve">BRD — Expense Claim (เบิกค่าใช้จ่าย) · F-HR-EXPENSE</w:t>
      </w:r>
      <w:bookmarkEnd w:id="20"/>
    </w:p>
    <w:p>
      <w:pPr>
        <w:pStyle w:val="BlockText"/>
      </w:pPr>
      <w:r>
        <w:t xml:space="preserve">Lane Mode v2 · source: PREBRIEF + FUNCTION_CHECKLIST (FN-01..94) + declarations (DOA/NTF/CSQ/DOCCFG/PDFDOC) + expense.html (Q-document + B2 line editor) + LANE_BRIEF</w:t>
      </w:r>
      <w:r>
        <w:t xml:space="preserve"> </w:t>
      </w:r>
      <w:r>
        <w:t xml:space="preserve">Status:</w:t>
      </w:r>
      <w:r>
        <w:t xml:space="preserve"> </w:t>
      </w:r>
      <w:r>
        <w:rPr>
          <w:b/>
        </w:rPr>
        <w:t xml:space="preserve">APPROVED</w:t>
      </w:r>
      <w:r>
        <w:t xml:space="preserve"> </w:t>
      </w:r>
      <w:r>
        <w:t xml:space="preserve">(C01–C23 · §14.6 =</w:t>
      </w:r>
      <w:r>
        <w:t xml:space="preserve"> </w:t>
      </w:r>
      <w:r>
        <w:t xml:space="preserve">“</w:t>
      </w:r>
      <w:r>
        <w:t xml:space="preserve">ไม่รองรับ</w:t>
      </w:r>
      <w:r>
        <w:t xml:space="preserve">”</w:t>
      </w:r>
      <w:r>
        <w:t xml:space="preserve">) · W4 · Phase A</w:t>
      </w:r>
    </w:p>
    <w:p>
      <w:pPr>
        <w:pStyle w:val="Heading2"/>
      </w:pPr>
      <w:bookmarkStart w:id="21" w:name="overview"/>
      <w:r>
        <w:t xml:space="preserve">§1. Overview</w:t>
      </w:r>
      <w:bookmarkEnd w:id="21"/>
    </w:p>
    <w:p>
      <w:pPr>
        <w:pStyle w:val="FirstParagraph"/>
      </w:pPr>
      <w:r>
        <w:t xml:space="preserve">ใบเบิกค่าใช้จ่ายพนักงาน (เอกสารธุรกรรม Pattern Q): สร้างใบเบิกหลายรายการ → ตรวจเพดานหมวด → อนุมัติตามวงเงิน (DOA threshold) → ออกเลข EXP-YYYY-NNNN + PDF → เลือกช่องทางจ่าย → ส่ง GL/Payroll (hook).</w:t>
      </w:r>
      <w:r>
        <w:t xml:space="preserve"> </w:t>
      </w:r>
      <w:r>
        <w:rPr>
          <w:b/>
        </w:rPr>
        <w:t xml:space="preserve">ไม่จ่ายเงิน/ไม่ลงบัญชีเอง.</w:t>
      </w:r>
      <w:r>
        <w:t xml:space="preserve"> </w:t>
      </w:r>
      <w:r>
        <w:t xml:space="preserve">1 เมนูซ้าย: list + wizard 5 ขั้น + view 4 tabs.</w:t>
      </w:r>
    </w:p>
    <w:p>
      <w:pPr>
        <w:pStyle w:val="Heading2"/>
      </w:pPr>
      <w:bookmarkStart w:id="22" w:name="objectives-kpis"/>
      <w:r>
        <w:t xml:space="preserve">§2. Objectives &amp; KPIs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ลดรอบเวลาเบิก-อนุมัติ · คุมเพดานหมวด (เคสเกินเพดานต้องมีเหตุผล 100%) · สายอนุมัติถูกต้องตามวงเงิน · มูลค่าเข้า 7C ครบ</w:t>
      </w:r>
    </w:p>
    <w:p>
      <w:pPr>
        <w:pStyle w:val="Heading2"/>
      </w:pPr>
      <w:bookmarkStart w:id="23" w:name="scope"/>
      <w:r>
        <w:t xml:space="preserve">§3. Scope</w:t>
      </w:r>
      <w:bookmarkEnd w:id="23"/>
    </w:p>
    <w:p>
      <w:pPr>
        <w:pStyle w:val="Heading3"/>
      </w:pPr>
      <w:bookmarkStart w:id="24" w:name="X4f4e1b744552a65121ed4adef16aba2ebcf0ea5"/>
      <w:r>
        <w:t xml:space="preserve">In: ใบเบิก header+lines(VAT) · เพดานหมวด · DOA threshold · เลข+PDF · ช่องทางจ่าย · hook GL/Payroll · audit</w:t>
      </w:r>
      <w:bookmarkEnd w:id="24"/>
    </w:p>
    <w:p>
      <w:pPr>
        <w:pStyle w:val="Heading3"/>
      </w:pPr>
      <w:bookmarkStart w:id="25" w:name="Xfc57666ec3a8f48d79dd7b755486f3c211d9f98"/>
      <w:r>
        <w:t xml:space="preserve">Out: จ่ายจริง · GL posting · per diem/mileage · travel request · cash advance · multi-currency · OCR · config หมวด</w:t>
      </w:r>
      <w:bookmarkEnd w:id="25"/>
    </w:p>
    <w:p>
      <w:pPr>
        <w:pStyle w:val="Heading3"/>
      </w:pPr>
      <w:bookmarkStart w:id="26" w:name="scope-lock"/>
      <w:r>
        <w:t xml:space="preserve">§3.4 Scope Lock</w:t>
      </w:r>
      <w:bookmarkEnd w:id="26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LK-1</w:t>
      </w:r>
      <w:r>
        <w:t xml:space="preserve"> </w:t>
      </w:r>
      <w:r>
        <w:t xml:space="preserve">DOA threshold</w:t>
      </w:r>
      <w:r>
        <w:t xml:space="preserve"> </w:t>
      </w:r>
      <w:r>
        <w:rPr>
          <w:rStyle w:val="VerbatimChar"/>
        </w:rPr>
        <w:t xml:space="preserve">GET /doa/resolve</w:t>
      </w:r>
      <w:r>
        <w:t xml:space="preserve"> </w:t>
      </w:r>
      <w:r>
        <w:t xml:space="preserve">(ยอดรวม→สาย · 17ส.ค. slot picker) — ห้าม hardcode</w:t>
      </w:r>
      <w:r>
        <w:t xml:space="preserve"> </w:t>
      </w:r>
      <w:r>
        <w:t xml:space="preserve">“</w:t>
      </w:r>
      <w:r>
        <w:t xml:space="preserve">ถ้าเกิน X ให้ Y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LK-2</w:t>
      </w:r>
      <w:r>
        <w:t xml:space="preserve"> </w:t>
      </w:r>
      <w:r>
        <w:t xml:space="preserve">ไม่จ่ายเงิน/ไม่ post บัญชีเอง — Finance/Payroll/Accounting · hook display-only (A-EXP-02)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LK-3</w:t>
      </w:r>
      <w:r>
        <w:t xml:space="preserve"> </w:t>
      </w:r>
      <w:r>
        <w:t xml:space="preserve">เพดานหมวด/legal จาก HR Config effective_date (#107) ·</w:t>
      </w:r>
      <w:r>
        <w:t xml:space="preserve"> </w:t>
      </w:r>
      <w:r>
        <w:rPr>
          <w:b/>
        </w:rPr>
        <w:t xml:space="preserve">LK-4</w:t>
      </w:r>
      <w:r>
        <w:t xml:space="preserve"> </w:t>
      </w:r>
      <w:r>
        <w:t xml:space="preserve">เลข EXP + สำเนา = ENG-DOC-NUM/STORE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LK-5</w:t>
      </w:r>
      <w:r>
        <w:t xml:space="preserve"> </w:t>
      </w:r>
      <w:r>
        <w:t xml:space="preserve">CSQ FC/AC/EC เท่านั้น (ห้าม OC/DC-doc/SC) ·</w:t>
      </w:r>
      <w:r>
        <w:t xml:space="preserve"> </w:t>
      </w:r>
      <w:r>
        <w:rPr>
          <w:b/>
        </w:rPr>
        <w:t xml:space="preserve">LK-6</w:t>
      </w:r>
      <w:r>
        <w:t xml:space="preserve"> </w:t>
      </w:r>
      <w:r>
        <w:t xml:space="preserve">LD-4C-02 soft ref · audit append-only · เงิน RESTRICTED</w:t>
      </w:r>
    </w:p>
    <w:p>
      <w:pPr>
        <w:pStyle w:val="Heading2"/>
      </w:pPr>
      <w:bookmarkStart w:id="27" w:name="roles"/>
      <w:r>
        <w:t xml:space="preserve">§4. Roles</w:t>
      </w:r>
      <w:bookmarkEnd w:id="27"/>
    </w:p>
    <w:p>
      <w:pPr>
        <w:pStyle w:val="FirstParagraph"/>
      </w:pPr>
      <w:r>
        <w:t xml:space="preserve">ผู้เบิก (สร้าง/ยื่น/แก้/ยกเลิก) · ผู้อนุมัติตามวงเงิน (หัวหน้า/ผจก./ผอ. ตาม DOA) · HR/Finance (ติดตาม) · เงิน RESTRICTED masking</w:t>
      </w:r>
    </w:p>
    <w:p>
      <w:pPr>
        <w:pStyle w:val="Heading2"/>
      </w:pPr>
      <w:bookmarkStart w:id="28" w:name="user-journey-trace-html"/>
      <w:r>
        <w:t xml:space="preserve">§5. User Journey (trace HTML)</w:t>
      </w:r>
      <w:bookmarkEnd w:id="28"/>
    </w:p>
    <w:p>
      <w:pPr>
        <w:pStyle w:val="FirstParagraph"/>
      </w:pPr>
      <w:r>
        <w:t xml:space="preserve">list → สร้างใบเบิก (wizard: แหล่งที่มา›ข้อมูลหลัก›รายการค่าใช้จ่าย[B2]›เอกสารแนบ›ตรวจสอบ) → ตรวจเพดาน → ส่งอนุมัติ (DOA slot ตามวงเงิน) → อนุมัติ → เลข EXP+PDF → เลือกจ่าย → hook · view (รายละเอียด/PDF/ลายเซ็น/ประวัติ)</w:t>
      </w:r>
    </w:p>
    <w:p>
      <w:pPr>
        <w:pStyle w:val="Heading2"/>
      </w:pPr>
      <w:bookmarkStart w:id="29" w:name="data-entity"/>
      <w:r>
        <w:t xml:space="preserve">§6. Data Entity</w:t>
      </w:r>
      <w:bookmarkEnd w:id="29"/>
    </w:p>
    <w:p>
      <w:pPr>
        <w:pStyle w:val="FirstParagraph"/>
      </w:pPr>
      <w:r>
        <w:rPr>
          <w:b/>
        </w:rPr>
        <w:t xml:space="preserve">Header:</w:t>
      </w:r>
      <w:r>
        <w:t xml:space="preserve"> </w:t>
      </w:r>
      <w:r>
        <w:t xml:space="preserve">doc_no(EXP-YYYY-NNNN auto ตอนอนุมัติ) · ผู้เบิก(snapshot) · ตำแหน่ง/ศูนย์ต้นทุน(Movement snapshot) · วันที่ · ช่องทางจ่าย · สถานะ · config_version_id · pay_status(hook)</w:t>
      </w:r>
      <w:r>
        <w:t xml:space="preserve"> </w:t>
      </w:r>
      <w:r>
        <w:rPr>
          <w:b/>
        </w:rPr>
        <w:t xml:space="preserve">Line (B2):</w:t>
      </w:r>
      <w:r>
        <w:t xml:space="preserve"> </w:t>
      </w:r>
      <w:r>
        <w:t xml:space="preserve">วันที่ · หมวด(HR Config) · รายละเอียด · จำนวนเงิน(&gt;0) · vat_mode(none/add/included) · แนบใบเสร็จ · computed net/vat/total</w:t>
      </w:r>
      <w:r>
        <w:t xml:space="preserve"> </w:t>
      </w:r>
      <w:r>
        <w:rPr>
          <w:b/>
        </w:rPr>
        <w:t xml:space="preserve">Computed:</w:t>
      </w:r>
      <w:r>
        <w:t xml:space="preserve"> </w:t>
      </w:r>
      <w:r>
        <w:t xml:space="preserve">subtotal/vat/grand (totals() single source) · over-cap flag ต่อหมวด</w:t>
      </w:r>
    </w:p>
    <w:p>
      <w:pPr>
        <w:pStyle w:val="Heading2"/>
      </w:pPr>
      <w:bookmarkStart w:id="30" w:name="X674079ac6e02c82def94d15ec8b4a09bdc16ad7"/>
      <w:r>
        <w:t xml:space="preserve">§7. User Stories: FN-01..94 (ดู FUNCTION_CHECKLIST · 22 FN)</w:t>
      </w:r>
      <w:bookmarkEnd w:id="30"/>
    </w:p>
    <w:p>
      <w:pPr>
        <w:pStyle w:val="Heading2"/>
      </w:pPr>
      <w:bookmarkStart w:id="31" w:name="status-lifecycle"/>
      <w:r>
        <w:t xml:space="preserve">§8. Status Lifecycle</w:t>
      </w:r>
      <w:bookmarkEnd w:id="31"/>
    </w:p>
    <w:p>
      <w:pPr>
        <w:pStyle w:val="FirstParagraph"/>
      </w:pPr>
      <w:r>
        <w:t xml:space="preserve">ร่าง→ยื่น→รออนุมัติ(DOA)→อนุมัติ(เลข+PDF)→ส่งจ่าย(hook)→จ่ายแล้ว(hook)→ปิด · ตีกลับ(rejected)→ร่าง · ยกเลิก(cancelled)</w:t>
      </w:r>
    </w:p>
    <w:p>
      <w:pPr>
        <w:pStyle w:val="Heading2"/>
      </w:pPr>
      <w:bookmarkStart w:id="32" w:name="business-rules-br-01..10"/>
      <w:r>
        <w:t xml:space="preserve">§9. Business Rules (BR-01..10)</w:t>
      </w:r>
      <w:bookmarkEnd w:id="32"/>
    </w:p>
    <w:p>
      <w:pPr>
        <w:pStyle w:val="FirstParagraph"/>
      </w:pPr>
      <w:r>
        <w:t xml:space="preserve">line เงิน&gt;0·หมวด·VAT calcLineVat · เพดานหมวด(เกิน=เตือน+เหตุผล) · ≥1 รายการ+ใบเสร็จก่อนส่ง · DOA ตามยอด (ไม่ hardcode) · แก้ยอดข้ามช่วง→re-resolve · เลข/สำเนา ENG-DOC · FC/AC/EC · cost center snapshot ณ วันเบิก · จ่าย/post=hook · audit append-only·RESTRICTED</w:t>
      </w:r>
      <w:r>
        <w:t xml:space="preserve"> </w:t>
      </w:r>
      <w:r>
        <w:t xml:space="preserve">### §9.5 Flexibility: เพดานหมวด/DOA threshold ตั้งนอก feature (HR Config · DOA กลาง)</w:t>
      </w:r>
    </w:p>
    <w:p>
      <w:pPr>
        <w:pStyle w:val="Heading2"/>
      </w:pPr>
      <w:bookmarkStart w:id="33" w:name="edge-cases"/>
      <w:r>
        <w:t xml:space="preserve">§10. Edge Cases</w:t>
      </w:r>
      <w:bookmarkEnd w:id="33"/>
    </w:p>
    <w:p>
      <w:pPr>
        <w:pStyle w:val="FirstParagraph"/>
      </w:pPr>
      <w:r>
        <w:t xml:space="preserve">เกินเพดาน (warn+เหตุผล [A-EXP-05]) · แก้ยอดข้ามช่วง DOA re-resolve · null cost_center · VAT included ย้อนคำนวณ · ยอด=0 ส่งไม่ได้</w:t>
      </w:r>
    </w:p>
    <w:p>
      <w:pPr>
        <w:pStyle w:val="Heading2"/>
      </w:pPr>
      <w:bookmarkStart w:id="34" w:name="downstream-impact"/>
      <w:r>
        <w:t xml:space="preserve">§12.1 Downstream Impact</w:t>
      </w:r>
      <w:bookmarkEnd w:id="34"/>
    </w:p>
    <w:p>
      <w:pPr>
        <w:numPr>
          <w:ilvl w:val="0"/>
          <w:numId w:val="1003"/>
        </w:numPr>
        <w:pStyle w:val="Compact"/>
      </w:pPr>
      <w:r>
        <w:t xml:space="preserve">Payroll HK-1 / Finance: รับสถานะจ่าย + GL payload (hook display-only · Accounting ยังไม่มี → Module Linkage ปิด)</w:t>
      </w:r>
      <w:r>
        <w:t xml:space="preserve"> </w:t>
      </w:r>
      <w:r>
        <w:rPr>
          <w:b/>
        </w:rPr>
        <w:t xml:space="preserve">[ASSUMED contract A-EXP-02 · รอ FRD Phase B]</w:t>
      </w:r>
    </w:p>
    <w:p>
      <w:pPr>
        <w:numPr>
          <w:ilvl w:val="0"/>
          <w:numId w:val="1003"/>
        </w:numPr>
        <w:pStyle w:val="Compact"/>
      </w:pPr>
      <w:r>
        <w:t xml:space="preserve">ENG-CSQ: expense.approved(FC) · expense.posted(AC) · expense.recorded(EC) · ENG-NOTIFY: 4 event · DOA: 3-tier threshold · DOCCFG: EXP-YYYY-NNNN</w:t>
      </w:r>
    </w:p>
    <w:p>
      <w:pPr>
        <w:numPr>
          <w:ilvl w:val="0"/>
          <w:numId w:val="1003"/>
        </w:numPr>
        <w:pStyle w:val="Compact"/>
      </w:pPr>
      <w:r>
        <w:t xml:space="preserve">Movement: consume assignment/resolve (ตำแหน่ง/ศูนย์ต้นทุน) · HR Config: เพดานหมวด</w:t>
      </w:r>
    </w:p>
    <w:p>
      <w:pPr>
        <w:pStyle w:val="Heading2"/>
      </w:pPr>
      <w:bookmarkStart w:id="35" w:name="X21ef0df066f771257b2f7d22f0c23847a1d481a"/>
      <w:r>
        <w:t xml:space="preserve">§13. Delivery Phases: Phase A (นี้) → ba-done · Phase B (ทีม) vibe→FRD/TC/UI</w:t>
      </w:r>
      <w:bookmarkEnd w:id="35"/>
    </w:p>
    <w:p>
      <w:pPr>
        <w:pStyle w:val="Heading2"/>
      </w:pPr>
      <w:bookmarkStart w:id="36" w:name="dev-summary"/>
      <w:r>
        <w:t xml:space="preserve">§14. Dev Summary</w:t>
      </w:r>
      <w:bookmarkEnd w:id="36"/>
    </w:p>
    <w:p>
      <w:pPr>
        <w:pStyle w:val="Heading3"/>
      </w:pPr>
      <w:bookmarkStart w:id="37" w:name="functions-cut-ไมรองรบ"/>
      <w:r>
        <w:t xml:space="preserve">§14.6 Functions Cut (ไม่รองรับ)</w:t>
      </w:r>
      <w:bookmarkEnd w:id="37"/>
    </w:p>
    <w:p>
      <w:pPr>
        <w:pStyle w:val="FirstParagraph"/>
      </w:pPr>
      <w:r>
        <w:t xml:space="preserve">จ่ายจริง/GL posting [A-EXP-02] · per diem/mileage · travel request · cash advance · multi-currency · OCR · config หมวดเอง(#107)</w:t>
      </w:r>
    </w:p>
    <w:p>
      <w:pPr>
        <w:pStyle w:val="Heading2"/>
      </w:pPr>
      <w:bookmarkStart w:id="38" w:name="Xe0800c68beccc935cbd6619624e4ed89c735f2a"/>
      <w:r>
        <w:t xml:space="preserve">§16. Security: เงิน RESTRICTED masking (Policy Center) · audit append-only · ไม่มี hard delete · CSQ SecC ไม่ประกาศ</w:t>
      </w:r>
      <w:bookmarkEnd w:id="38"/>
    </w:p>
    <w:p>
      <w:pPr>
        <w:pStyle w:val="Heading2"/>
      </w:pPr>
      <w:bookmarkStart w:id="39" w:name="oq-assumed-ขน-review_sheet"/>
      <w:r>
        <w:t xml:space="preserve">§OQ (ASSUMED · ขึ้น REVIEW_SHEET)</w:t>
      </w:r>
      <w:bookmarkEnd w:id="39"/>
    </w:p>
    <w:p>
      <w:pPr>
        <w:pStyle w:val="FirstParagraph"/>
      </w:pPr>
      <w:r>
        <w:t xml:space="preserve">A-EXP-01 ช่องทางจ่ายต่อใบ · A-EXP-02 จ่าย/GL=hook · A-EXP-03 DOA threshold 3-tier (พี่เบิร์ดเคาะ) · A-EXP-04 เพดานหมวด group ใน HR Config · A-EXP-05 เกินเพดาน warn ไม่ block</w:t>
      </w:r>
    </w:p>
    <w:p>
      <w:pPr>
        <w:pStyle w:val="Heading2"/>
      </w:pPr>
      <w:bookmarkStart w:id="40" w:name="quality-gate-c01c23"/>
      <w:r>
        <w:t xml:space="preserve">Quality Gate (C01–C23)</w:t>
      </w:r>
      <w:bookmarkEnd w:id="40"/>
    </w:p>
    <w:p>
      <w:pPr>
        <w:pStyle w:val="FirstParagraph"/>
      </w:pPr>
      <w:r>
        <w:t xml:space="preserve">C01 KPI วัดได้ ✓ · C05 scope in/out ✓ · C08 roles ✓ · C10 data header+line(B2) ✓ · C12 lifecycle 8 state ✓ · C14 rules trace ✓ · C16 edge ✓ · C18 §14.6 ไม่รองรับ ✓ · C20 RESTRICTED ✓ · C22 downstream+5 declarations ✓ · C23 Scope Lock LK-1..6 ✓ →</w:t>
      </w:r>
      <w:r>
        <w:t xml:space="preserve"> </w:t>
      </w:r>
      <w:r>
        <w:rPr>
          <w:b/>
        </w:rPr>
        <w:t xml:space="preserve">APPROVED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2026-08-31T08:57:04Z</dcterms:created>
  <dcterms:modified xsi:type="dcterms:W3CDTF">2026-08-31T08:57:04Z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