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herjh951s6m" w:id="0"/>
      <w:bookmarkEnd w:id="0"/>
      <w:r w:rsidDel="00000000" w:rsidR="00000000" w:rsidRPr="00000000">
        <w:rPr>
          <w:rtl w:val="0"/>
        </w:rPr>
        <w:t xml:space="preserve">REDBANK AGENT-FTE-ARCHITECT V2 MASTER CODEX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whnlt4a5br3" w:id="1"/>
      <w:bookmarkEnd w:id="1"/>
      <w:r w:rsidDel="00000000" w:rsidR="00000000" w:rsidRPr="00000000">
        <w:rPr>
          <w:rtl w:val="0"/>
        </w:rPr>
        <w:t xml:space="preserve">Codebase-Mapped AI Harness &amp; Sovereign Governance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Identifier</w:t>
      </w:r>
      <w:r w:rsidDel="00000000" w:rsidR="00000000" w:rsidRPr="00000000">
        <w:rPr>
          <w:rtl w:val="0"/>
        </w:rPr>
        <w:t xml:space="preserve">: RB-EAF-V2-CODEX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RESTRICTED - ENTERPRISE ARCHITECTURE GOVERNANCE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Principal Enterprise Architect, RedBank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28, 2026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cpwkrhlrumt" w:id="2"/>
      <w:bookmarkEnd w:id="2"/>
      <w:r w:rsidDel="00000000" w:rsidR="00000000" w:rsidRPr="00000000">
        <w:rPr>
          <w:rtl w:val="0"/>
        </w:rPr>
        <w:t xml:space="preserve">1. THE SYSTEM CODEX (THE COUPLING PRINCIPLE)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xq7y0epox9g" w:id="3"/>
      <w:bookmarkEnd w:id="3"/>
      <w:r w:rsidDel="00000000" w:rsidR="00000000" w:rsidRPr="00000000">
        <w:rPr>
          <w:rtl w:val="0"/>
        </w:rPr>
        <w:t xml:space="preserve">1.1 The Core Paradigm: Agent = Model + Harness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RedBank, the foundational design principle is: </w:t>
      </w:r>
      <w:r w:rsidDel="00000000" w:rsidR="00000000" w:rsidRPr="00000000">
        <w:rPr>
          <w:b w:val="1"/>
          <w:bCs w:val="1"/>
          <w:rtl w:val="0"/>
        </w:rPr>
        <w:t xml:space="preserve">Agent = Model + Harness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Stateless Model (Compute Engine)</w:t>
      </w:r>
      <w:r w:rsidDel="00000000" w:rsidR="00000000" w:rsidRPr="00000000">
        <w:rPr>
          <w:rtl w:val="0"/>
        </w:rPr>
        <w:t xml:space="preserve">: Standard reasoning models are stateless and lack native secure boundaries or data integration layers.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Agentive Harness (Scaffolding)</w:t>
      </w:r>
      <w:r w:rsidDel="00000000" w:rsidR="00000000" w:rsidRPr="00000000">
        <w:rPr>
          <w:rtl w:val="0"/>
        </w:rPr>
        <w:t xml:space="preserve">: The surrounding, sovereign integration and security layer that wraps the model inside RedBank's trust perimeter (AWS EKS, MSK, pgvector).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Harness Engineering (The Discipline)</w:t>
      </w:r>
      <w:r w:rsidDel="00000000" w:rsidR="00000000" w:rsidRPr="00000000">
        <w:rPr>
          <w:rtl w:val="0"/>
        </w:rPr>
        <w:t xml:space="preserve">: The rigorous engineering practices (Domain-Driven Design, Scrum, TOGAF ADM, and CI/CD GitOps) used to construct and maintain this safe, highly governed scaffolding.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dlgtx8p0ywn" w:id="4"/>
      <w:bookmarkEnd w:id="4"/>
      <w:r w:rsidDel="00000000" w:rsidR="00000000" w:rsidRPr="00000000">
        <w:rPr>
          <w:rtl w:val="0"/>
        </w:rPr>
        <w:t xml:space="preserve">1.2 Spotify Topologies Mapping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5 personas of the autonomous multi-agent framework act as distinct code modules of our architectural harness: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1 (Ingestion &amp; Context Collector - Squad Tier)</w:t>
      </w:r>
      <w:r w:rsidDel="00000000" w:rsidR="00000000" w:rsidRPr="00000000">
        <w:rPr>
          <w:rtl w:val="0"/>
        </w:rPr>
        <w:t xml:space="preserve">: Code component: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app/agents/agent1_ingestion.py</w:t>
      </w:r>
      <w:r w:rsidDel="00000000" w:rsidR="00000000" w:rsidRPr="00000000">
        <w:rPr>
          <w:rtl w:val="0"/>
        </w:rPr>
        <w:t xml:space="preserve">. Automatically parses Confluence requirements and Jira stories.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2 (Infrastructure &amp; DB Topology Mapper - Squad Tier)</w:t>
      </w:r>
      <w:r w:rsidDel="00000000" w:rsidR="00000000" w:rsidRPr="00000000">
        <w:rPr>
          <w:rtl w:val="0"/>
        </w:rPr>
        <w:t xml:space="preserve">: Code component: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app/agents/agent2_topographer.py</w:t>
      </w:r>
      <w:r w:rsidDel="00000000" w:rsidR="00000000" w:rsidRPr="00000000">
        <w:rPr>
          <w:rtl w:val="0"/>
        </w:rPr>
        <w:t xml:space="preserve">. Synthesizes LLD schemas and queries GraphQL CMDB APIs.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3 (Regulatory &amp; Domain Scoper - Guild Tier)</w:t>
      </w:r>
      <w:r w:rsidDel="00000000" w:rsidR="00000000" w:rsidRPr="00000000">
        <w:rPr>
          <w:rtl w:val="0"/>
        </w:rPr>
        <w:t xml:space="preserve">: Code component: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app/agents/agent3_scoper.py</w:t>
      </w:r>
      <w:r w:rsidDel="00000000" w:rsidR="00000000" w:rsidRPr="00000000">
        <w:rPr>
          <w:rtl w:val="0"/>
        </w:rPr>
        <w:t xml:space="preserve">. Performs pgvector regulatory matching and triggers compliance hard-stops.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4 (Governance Facilitator &amp; Presenter - Tribe Tier)</w:t>
      </w:r>
      <w:r w:rsidDel="00000000" w:rsidR="00000000" w:rsidRPr="00000000">
        <w:rPr>
          <w:rtl w:val="0"/>
        </w:rPr>
        <w:t xml:space="preserve">: Code component: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app/agents/agent4_governor.py</w:t>
      </w:r>
      <w:r w:rsidDel="00000000" w:rsidR="00000000" w:rsidRPr="00000000">
        <w:rPr>
          <w:rtl w:val="0"/>
        </w:rPr>
        <w:t xml:space="preserve">. Coordinates stakeholder approvals via IdP and compiles slides.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5 (SWE Intelligence &amp; DORA Auditor - Chapter Tier)</w:t>
      </w:r>
      <w:r w:rsidDel="00000000" w:rsidR="00000000" w:rsidRPr="00000000">
        <w:rPr>
          <w:rtl w:val="0"/>
        </w:rPr>
        <w:t xml:space="preserve">: Code component: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app/agents/agent5_dora.py</w:t>
      </w:r>
      <w:r w:rsidDel="00000000" w:rsidR="00000000" w:rsidRPr="00000000">
        <w:rPr>
          <w:rtl w:val="0"/>
        </w:rPr>
        <w:t xml:space="preserve">. Reconciles running code via Semantic Triangle checks.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uz49qyg2yr4k" w:id="5"/>
      <w:bookmarkEnd w:id="5"/>
      <w:r w:rsidDel="00000000" w:rsidR="00000000" w:rsidRPr="00000000">
        <w:rPr>
          <w:rtl w:val="0"/>
        </w:rPr>
        <w:t xml:space="preserve">2. STRATEGIC ARCHITECTURAL DECISIONS (ADRs)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ADR-001 (Sovereign VPC Inference)</w:t>
      </w:r>
      <w:r w:rsidDel="00000000" w:rsidR="00000000" w:rsidRPr="00000000">
        <w:rPr>
          <w:rtl w:val="0"/>
        </w:rPr>
        <w:t xml:space="preserve">: Run all LLaMA-3-70B model inferences locally on EKS GPU nodes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vLLM</w:t>
      </w:r>
      <w:r w:rsidDel="00000000" w:rsidR="00000000" w:rsidRPr="00000000">
        <w:rPr>
          <w:rtl w:val="0"/>
        </w:rPr>
        <w:t xml:space="preserve"> to comply with CBUAE data residency guidelines.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ADR-002 (Event-Driven SAGA Pattern)</w:t>
      </w:r>
      <w:r w:rsidDel="00000000" w:rsidR="00000000" w:rsidRPr="00000000">
        <w:rPr>
          <w:rtl w:val="0"/>
        </w:rPr>
        <w:t xml:space="preserve">: Decouple monolithic ledger tables into distinct schemas, orchestrating states over Kafka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saga-tx-events</w:t>
      </w:r>
      <w:r w:rsidDel="00000000" w:rsidR="00000000" w:rsidRPr="00000000">
        <w:rPr>
          <w:rtl w:val="0"/>
        </w:rPr>
        <w:t xml:space="preserve">) with compensation rollbacks.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ADR-003 (OAuth 2.1 &amp; DPoP Token-Binding)</w:t>
      </w:r>
      <w:r w:rsidDel="00000000" w:rsidR="00000000" w:rsidRPr="00000000">
        <w:rPr>
          <w:rtl w:val="0"/>
        </w:rPr>
        <w:t xml:space="preserve">: Secure Open Banking gateways using mTLS client certificates and cryptographically bound access tokens to prevent replay hijack attacks.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ADR-004 (Zero-Trust Log Sanitization)</w:t>
      </w:r>
      <w:r w:rsidDel="00000000" w:rsidR="00000000" w:rsidRPr="00000000">
        <w:rPr>
          <w:rtl w:val="0"/>
        </w:rPr>
        <w:t xml:space="preserve">: Intercept diagnostic output streams in real-time to replace plaintext PII (IBANs, Customer IDs) and PAN tokens with secure masked tags.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r5ajsfp1b7cj" w:id="6"/>
      <w:bookmarkEnd w:id="6"/>
      <w:r w:rsidDel="00000000" w:rsidR="00000000" w:rsidRPr="00000000">
        <w:rPr>
          <w:rtl w:val="0"/>
        </w:rPr>
        <w:t xml:space="preserve">3. BDAT ENTERPRISE ARCHITECTURE DOMAIN MAPPINGS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g7l6hizbkrx" w:id="7"/>
      <w:bookmarkEnd w:id="7"/>
      <w:r w:rsidDel="00000000" w:rsidR="00000000" w:rsidRPr="00000000">
        <w:rPr>
          <w:rtl w:val="0"/>
        </w:rPr>
        <w:t xml:space="preserve">3.1 Business Architecture &amp; Scrum Execution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Ingestion</w:t>
      </w:r>
      <w:r w:rsidDel="00000000" w:rsidR="00000000" w:rsidRPr="00000000">
        <w:rPr>
          <w:rtl w:val="0"/>
        </w:rPr>
        <w:t xml:space="preserve">: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app/components/confluence_ingest.py</w:t>
      </w:r>
      <w:r w:rsidDel="00000000" w:rsidR="00000000" w:rsidRPr="00000000">
        <w:rPr>
          <w:rtl w:val="0"/>
        </w:rPr>
        <w:t xml:space="preserve">. It calls the Confluence API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doc_connector.py</w:t>
      </w:r>
      <w:r w:rsidDel="00000000" w:rsidR="00000000" w:rsidRPr="00000000">
        <w:rPr>
          <w:rtl w:val="0"/>
        </w:rPr>
        <w:t xml:space="preserve">) to retrieve XHTML storage formats of PRD templates.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Blueprint Creator Mapping</w:t>
      </w:r>
      <w:r w:rsidDel="00000000" w:rsidR="00000000" w:rsidRPr="00000000">
        <w:rPr>
          <w:rtl w:val="0"/>
        </w:rPr>
        <w:t xml:space="preserve">: Agent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agent1_ingestion.py</w:t>
      </w:r>
      <w:r w:rsidDel="00000000" w:rsidR="00000000" w:rsidRPr="00000000">
        <w:rPr>
          <w:rtl w:val="0"/>
        </w:rPr>
        <w:t xml:space="preserve">) parses custom metadata form tables on Confluence pages to establish BIAN logical boundaries (</w:t>
      </w:r>
      <w:r w:rsidDel="00000000" w:rsidR="00000000" w:rsidRPr="00000000">
        <w:rPr>
          <w:i w:val="1"/>
          <w:iCs w:val="1"/>
          <w:rtl w:val="0"/>
        </w:rPr>
        <w:t xml:space="preserve">Consumer 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Card Authorization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Comala Workflows Approval</w:t>
      </w:r>
      <w:r w:rsidDel="00000000" w:rsidR="00000000" w:rsidRPr="00000000">
        <w:rPr>
          <w:rtl w:val="0"/>
        </w:rPr>
        <w:t xml:space="preserve">: Approvals are tracked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jira_connector.py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ceremonies in the SDLC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: Agent 1 checks for previous capability reuse in Jama before sprint commits.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Standup</w:t>
      </w:r>
      <w:r w:rsidDel="00000000" w:rsidR="00000000" w:rsidRPr="00000000">
        <w:rPr>
          <w:rtl w:val="0"/>
        </w:rPr>
        <w:t xml:space="preserve">: Agent 3 scans active branch commits, failing builds upon compliance violations.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: Agent 5 executes Semantic Triangle checks to prove to architects that the running code matches specifications.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Retro</w:t>
      </w:r>
      <w:r w:rsidDel="00000000" w:rsidR="00000000" w:rsidRPr="00000000">
        <w:rPr>
          <w:rtl w:val="0"/>
        </w:rPr>
        <w:t xml:space="preserve">: Agent 5 computes anonymized DORA metrics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debt_calculator.py</w:t>
      </w:r>
      <w:r w:rsidDel="00000000" w:rsidR="00000000" w:rsidRPr="00000000">
        <w:rPr>
          <w:rtl w:val="0"/>
        </w:rPr>
        <w:t xml:space="preserve"> compiles Technical Debt Indexes (TDI).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ylgtj8qirfl" w:id="8"/>
      <w:bookmarkEnd w:id="8"/>
      <w:r w:rsidDel="00000000" w:rsidR="00000000" w:rsidRPr="00000000">
        <w:rPr>
          <w:rtl w:val="0"/>
        </w:rPr>
        <w:t xml:space="preserve">3.2 Data Architecture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Database-per-service</w:t>
      </w:r>
      <w:r w:rsidDel="00000000" w:rsidR="00000000" w:rsidRPr="00000000">
        <w:rPr>
          <w:rtl w:val="0"/>
        </w:rPr>
        <w:t xml:space="preserve">: Migrated using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data/migrations/</w:t>
      </w:r>
      <w:r w:rsidDel="00000000" w:rsidR="00000000" w:rsidRPr="00000000">
        <w:rPr>
          <w:rtl w:val="0"/>
        </w:rPr>
        <w:t xml:space="preserve">, isolating accounts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tbl_accounts</w:t>
      </w:r>
      <w:r w:rsidDel="00000000" w:rsidR="00000000" w:rsidRPr="00000000">
        <w:rPr>
          <w:rtl w:val="0"/>
        </w:rPr>
        <w:t xml:space="preserve">) and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tbl_cards</w:t>
      </w:r>
      <w:r w:rsidDel="00000000" w:rsidR="00000000" w:rsidRPr="00000000">
        <w:rPr>
          <w:rtl w:val="0"/>
        </w:rPr>
        <w:t xml:space="preserve">) databases.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State</w:t>
      </w:r>
      <w:r w:rsidDel="00000000" w:rsidR="00000000" w:rsidRPr="00000000">
        <w:rPr>
          <w:rtl w:val="0"/>
        </w:rPr>
        <w:t xml:space="preserve">: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app/services/saga_orchestrator.py</w:t>
      </w:r>
      <w:r w:rsidDel="00000000" w:rsidR="00000000" w:rsidRPr="00000000">
        <w:rPr>
          <w:rtl w:val="0"/>
        </w:rPr>
        <w:t xml:space="preserve"> over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saga-tx-events</w:t>
      </w:r>
      <w:r w:rsidDel="00000000" w:rsidR="00000000" w:rsidRPr="00000000">
        <w:rPr>
          <w:rtl w:val="0"/>
        </w:rPr>
        <w:t xml:space="preserve"> Kafka topic.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Rules Database</w:t>
      </w:r>
      <w:r w:rsidDel="00000000" w:rsidR="00000000" w:rsidRPr="00000000">
        <w:rPr>
          <w:rtl w:val="0"/>
        </w:rPr>
        <w:t xml:space="preserve">: Seeding is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scripts/seed_pgvector.py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data/seed_regulations.sql</w:t>
      </w:r>
      <w:r w:rsidDel="00000000" w:rsidR="00000000" w:rsidRPr="00000000">
        <w:rPr>
          <w:rtl w:val="0"/>
        </w:rPr>
        <w:t xml:space="preserve">. Similarity matching is executed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tools/vector_search.py</w:t>
      </w:r>
      <w:r w:rsidDel="00000000" w:rsidR="00000000" w:rsidRPr="00000000">
        <w:rPr>
          <w:rtl w:val="0"/>
        </w:rPr>
        <w:t xml:space="preserve"> against pgvector.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Masking &amp; Sanitization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app/security/pii_masker.py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app/security/log_sanitizer.py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56mgm55m2w" w:id="9"/>
      <w:bookmarkEnd w:id="9"/>
      <w:r w:rsidDel="00000000" w:rsidR="00000000" w:rsidRPr="00000000">
        <w:rPr>
          <w:rtl w:val="0"/>
        </w:rPr>
        <w:t xml:space="preserve">3.3 Application Architecture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Low-Level API Specs</w:t>
      </w:r>
      <w:r w:rsidDel="00000000" w:rsidR="00000000" w:rsidRPr="00000000">
        <w:rPr>
          <w:rtl w:val="0"/>
        </w:rPr>
        <w:t xml:space="preserve">: Handled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  <w:t xml:space="preserve">, exposing secure endpoints: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/api/v1/accounts/{accountId}/balance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/api/v1/cards/authorize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Agentive Containers</w:t>
      </w:r>
      <w:r w:rsidDel="00000000" w:rsidR="00000000" w:rsidRPr="00000000">
        <w:rPr>
          <w:rtl w:val="0"/>
        </w:rPr>
        <w:t xml:space="preserve">: Java/Spring Boot equivalents are compiled and deployed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Triangle Check</w:t>
      </w:r>
      <w:r w:rsidDel="00000000" w:rsidR="00000000" w:rsidRPr="00000000">
        <w:rPr>
          <w:rtl w:val="0"/>
        </w:rPr>
        <w:t xml:space="preserve">: Executed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app/evaluation/triangle_validator.py</w:t>
      </w:r>
      <w:r w:rsidDel="00000000" w:rsidR="00000000" w:rsidRPr="00000000">
        <w:rPr>
          <w:rtl w:val="0"/>
        </w:rPr>
        <w:t xml:space="preserve"> on pull-requests to verify code-to-design alignment.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u8qiv63fg5w" w:id="10"/>
      <w:bookmarkEnd w:id="10"/>
      <w:r w:rsidDel="00000000" w:rsidR="00000000" w:rsidRPr="00000000">
        <w:rPr>
          <w:rtl w:val="0"/>
        </w:rPr>
        <w:t xml:space="preserve">3.4 Technology Architecture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Isolation</w:t>
      </w:r>
      <w:r w:rsidDel="00000000" w:rsidR="00000000" w:rsidRPr="00000000">
        <w:rPr>
          <w:rtl w:val="0"/>
        </w:rPr>
        <w:t xml:space="preserve">: Deployed on AWS EKS with network-policies isolating namespaces. Local vLLM LLaMA models are hosted on GPU nodes.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MSK Event Bus</w:t>
      </w:r>
      <w:r w:rsidDel="00000000" w:rsidR="00000000" w:rsidRPr="00000000">
        <w:rPr>
          <w:rtl w:val="0"/>
        </w:rPr>
        <w:t xml:space="preserve">: Configured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app/config.py</w:t>
      </w:r>
      <w:r w:rsidDel="00000000" w:rsidR="00000000" w:rsidRPr="00000000">
        <w:rPr>
          <w:rtl w:val="0"/>
        </w:rPr>
        <w:t xml:space="preserve"> and managed asynchronously across core topics (ingestion, lld, compliance, saga).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Security &amp; Token Binding</w:t>
      </w:r>
      <w:r w:rsidDel="00000000" w:rsidR="00000000" w:rsidRPr="00000000">
        <w:rPr>
          <w:rtl w:val="0"/>
        </w:rPr>
        <w:t xml:space="preserve">: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app/security/cde_verifier.py</w:t>
      </w:r>
      <w:r w:rsidDel="00000000" w:rsidR="00000000" w:rsidRPr="00000000">
        <w:rPr>
          <w:rtl w:val="0"/>
        </w:rPr>
        <w:t xml:space="preserve">, enforcing DPoP signature validations on all CDE gateway connections.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gep7c3kfmejo" w:id="11"/>
      <w:bookmarkEnd w:id="11"/>
      <w:r w:rsidDel="00000000" w:rsidR="00000000" w:rsidRPr="00000000">
        <w:rPr>
          <w:rtl w:val="0"/>
        </w:rPr>
        <w:t xml:space="preserve">4. SOFTWARE AG ALFABET &amp; CMDB INTEGRATION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API-driven Updates</w:t>
      </w:r>
      <w:r w:rsidDel="00000000" w:rsidR="00000000" w:rsidRPr="00000000">
        <w:rPr>
          <w:rtl w:val="0"/>
        </w:rPr>
        <w:t xml:space="preserve">: Agent 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agent4_governor.py</w:t>
      </w:r>
      <w:r w:rsidDel="00000000" w:rsidR="00000000" w:rsidRPr="00000000">
        <w:rPr>
          <w:rtl w:val="0"/>
        </w:rPr>
        <w:t xml:space="preserve">) utilizes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tools/alfabet_client.py</w:t>
      </w:r>
      <w:r w:rsidDel="00000000" w:rsidR="00000000" w:rsidRPr="00000000">
        <w:rPr>
          <w:rtl w:val="0"/>
        </w:rPr>
        <w:t xml:space="preserve"> to trigger automated logical model updates in the Software AG Alfabet repository upon successful ArgoCD syncs.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CMDB CDC Synchronization</w:t>
      </w:r>
      <w:r w:rsidDel="00000000" w:rsidR="00000000" w:rsidRPr="00000000">
        <w:rPr>
          <w:rtl w:val="0"/>
        </w:rPr>
        <w:t xml:space="preserve">: The background daemon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scripts/cmdb_cdc_listener.py</w:t>
      </w:r>
      <w:r w:rsidDel="00000000" w:rsidR="00000000" w:rsidRPr="00000000">
        <w:rPr>
          <w:rtl w:val="0"/>
        </w:rPr>
        <w:t xml:space="preserve"> consumes physical change events over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cmdb-cdc-updates</w:t>
      </w:r>
      <w:r w:rsidDel="00000000" w:rsidR="00000000" w:rsidRPr="00000000">
        <w:rPr>
          <w:rtl w:val="0"/>
        </w:rPr>
        <w:t xml:space="preserve"> Kafka topic, automatically triggering the Semantic Triangle validator to detect and alert architects of logical-to-physical drift.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Master Codex</w:t>
      </w:r>
      <w:r w:rsidDel="00000000" w:rsidR="00000000" w:rsidRPr="00000000">
        <w:rPr>
          <w:rtl w:val="0"/>
        </w:rPr>
        <w:br w:type="textWrapping"/>
        <w:t xml:space="preserve">[X] Approved by RedBank Enterprise Architecture CAB</w:t>
        <w:br w:type="textWrapping"/>
        <w:t xml:space="preserve">[X] Approved by CISO Office and SRE Chapter Lead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