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801" w:rsidRDefault="005023B5">
      <w:pPr>
        <w:adjustRightInd w:val="0"/>
        <w:spacing w:line="312" w:lineRule="atLeast"/>
        <w:jc w:val="center"/>
        <w:textAlignment w:val="baseline"/>
        <w:rPr>
          <w:rFonts w:ascii="Times New Roman" w:eastAsia="黑体" w:hAnsi="Times New Roman" w:cs="Times New Roman"/>
          <w:kern w:val="0"/>
          <w:sz w:val="28"/>
          <w:szCs w:val="28"/>
        </w:rPr>
      </w:pPr>
      <w:r w:rsidRPr="005023B5">
        <w:rPr>
          <w:rFonts w:ascii="Times New Roman" w:eastAsia="黑体" w:hAnsi="Times New Roman" w:cs="Times New Roman"/>
          <w:kern w:val="0"/>
          <w:sz w:val="28"/>
          <w:szCs w:val="28"/>
        </w:rPr>
        <w:t>2021</w:t>
      </w:r>
      <w:r w:rsidRPr="005023B5">
        <w:rPr>
          <w:rFonts w:ascii="Times New Roman" w:eastAsia="黑体" w:hAnsi="Times New Roman" w:cs="Times New Roman"/>
          <w:kern w:val="0"/>
          <w:sz w:val="28"/>
          <w:szCs w:val="28"/>
        </w:rPr>
        <w:t>年辽宁省大学生数学建模竞赛题目</w:t>
      </w:r>
    </w:p>
    <w:p w:rsidR="00AC5801" w:rsidRDefault="004470D9">
      <w:pPr>
        <w:jc w:val="center"/>
        <w:rPr>
          <w:rFonts w:ascii="Times New Roman" w:eastAsia="华文楷体" w:hAnsi="Times New Roman" w:cs="Times New Roman"/>
          <w:color w:val="0000CC"/>
          <w:sz w:val="28"/>
          <w:szCs w:val="28"/>
        </w:rPr>
      </w:pPr>
      <w:r>
        <w:rPr>
          <w:rFonts w:ascii="Times New Roman" w:eastAsia="华文楷体" w:hAnsi="Times New Roman" w:cs="Times New Roman"/>
          <w:color w:val="0000CC"/>
          <w:sz w:val="28"/>
          <w:szCs w:val="28"/>
        </w:rPr>
        <w:t>（请先阅读</w:t>
      </w:r>
      <w:r>
        <w:rPr>
          <w:rFonts w:ascii="Times New Roman" w:eastAsia="华文楷体" w:hAnsi="Times New Roman" w:cs="Times New Roman"/>
          <w:color w:val="0000CC"/>
          <w:sz w:val="28"/>
          <w:szCs w:val="28"/>
        </w:rPr>
        <w:t>“</w:t>
      </w:r>
      <w:r w:rsidR="005023B5" w:rsidRPr="005023B5">
        <w:rPr>
          <w:rFonts w:ascii="Times New Roman" w:eastAsia="华文楷体" w:hAnsi="Times New Roman" w:cs="Times New Roman"/>
          <w:color w:val="0000CC"/>
          <w:sz w:val="28"/>
          <w:szCs w:val="28"/>
        </w:rPr>
        <w:t>2021</w:t>
      </w:r>
      <w:r w:rsidR="005023B5" w:rsidRPr="005023B5">
        <w:rPr>
          <w:rFonts w:ascii="Times New Roman" w:eastAsia="华文楷体" w:hAnsi="Times New Roman" w:cs="Times New Roman"/>
          <w:color w:val="0000CC"/>
          <w:sz w:val="28"/>
          <w:szCs w:val="28"/>
        </w:rPr>
        <w:t>年辽宁省大学生数学建模竞赛参赛规则</w:t>
      </w:r>
      <w:r>
        <w:rPr>
          <w:rFonts w:ascii="Times New Roman" w:eastAsia="华文楷体" w:hAnsi="Times New Roman" w:cs="Times New Roman"/>
          <w:color w:val="0000CC"/>
          <w:sz w:val="28"/>
          <w:szCs w:val="28"/>
        </w:rPr>
        <w:t>”</w:t>
      </w:r>
      <w:r>
        <w:rPr>
          <w:rFonts w:ascii="Times New Roman" w:eastAsia="华文楷体" w:hAnsi="Times New Roman" w:cs="Times New Roman"/>
          <w:color w:val="0000CC"/>
          <w:sz w:val="28"/>
          <w:szCs w:val="28"/>
        </w:rPr>
        <w:t>）</w:t>
      </w:r>
    </w:p>
    <w:p w:rsidR="00AC5801" w:rsidRDefault="00421A00">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v:line id="Line 2" o:spid="_x0000_s1026" style="position:absolute;left:0;text-align:left;z-index:251660288" from="0,6.8pt" to="414pt,7.4pt"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strokeweight="4.5pt">
            <v:stroke linestyle="thinThick"/>
          </v:line>
        </w:pict>
      </w:r>
    </w:p>
    <w:p w:rsidR="00AC5801" w:rsidRDefault="004470D9">
      <w:pPr>
        <w:jc w:val="center"/>
        <w:rPr>
          <w:rFonts w:eastAsia="宋体"/>
          <w:b/>
          <w:sz w:val="32"/>
          <w:szCs w:val="32"/>
        </w:rPr>
      </w:pPr>
      <w:r>
        <w:rPr>
          <w:rFonts w:ascii="Times New Roman" w:eastAsia="宋体" w:hAnsi="Times New Roman" w:cs="Times New Roman" w:hint="eastAsia"/>
          <w:b/>
          <w:sz w:val="32"/>
          <w:szCs w:val="32"/>
        </w:rPr>
        <w:t>A</w:t>
      </w:r>
      <w:r>
        <w:rPr>
          <w:rFonts w:ascii="Times New Roman" w:eastAsia="宋体" w:hAnsi="Times New Roman" w:cs="Times New Roman" w:hint="eastAsia"/>
          <w:b/>
          <w:sz w:val="32"/>
          <w:szCs w:val="32"/>
        </w:rPr>
        <w:t>题</w:t>
      </w:r>
      <w:r>
        <w:rPr>
          <w:rFonts w:ascii="Times New Roman" w:eastAsia="宋体" w:hAnsi="Times New Roman" w:cs="Times New Roman" w:hint="eastAsia"/>
          <w:b/>
          <w:sz w:val="32"/>
          <w:szCs w:val="32"/>
        </w:rPr>
        <w:t xml:space="preserve">  </w:t>
      </w:r>
      <w:r w:rsidR="00F765B7">
        <w:rPr>
          <w:rFonts w:ascii="Times New Roman" w:eastAsia="宋体" w:hAnsi="Times New Roman" w:cs="Times New Roman" w:hint="eastAsia"/>
          <w:b/>
          <w:sz w:val="32"/>
          <w:szCs w:val="32"/>
        </w:rPr>
        <w:t xml:space="preserve"> </w:t>
      </w:r>
      <w:r w:rsidR="005023B5" w:rsidRPr="005023B5">
        <w:rPr>
          <w:rFonts w:ascii="Times New Roman" w:eastAsia="宋体" w:hAnsi="Times New Roman" w:cs="Times New Roman" w:hint="eastAsia"/>
          <w:b/>
          <w:sz w:val="32"/>
          <w:szCs w:val="32"/>
        </w:rPr>
        <w:t>智慧停车的运营、管理规划</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截止</w:t>
      </w:r>
      <w:r w:rsidRPr="005023B5">
        <w:rPr>
          <w:rFonts w:ascii="Times New Roman" w:eastAsia="宋体" w:hAnsi="Times New Roman" w:cs="Times New Roman"/>
          <w:sz w:val="24"/>
          <w:szCs w:val="24"/>
        </w:rPr>
        <w:t>2020</w:t>
      </w:r>
      <w:r w:rsidRPr="005023B5">
        <w:rPr>
          <w:rFonts w:ascii="Times New Roman" w:eastAsia="宋体" w:hAnsi="Times New Roman" w:cs="Times New Roman"/>
          <w:sz w:val="24"/>
          <w:szCs w:val="24"/>
        </w:rPr>
        <w:t>年底，沈阳市民用汽车保有量达到了</w:t>
      </w:r>
      <w:r w:rsidRPr="005023B5">
        <w:rPr>
          <w:rFonts w:ascii="Times New Roman" w:eastAsia="宋体" w:hAnsi="Times New Roman" w:cs="Times New Roman"/>
          <w:sz w:val="24"/>
          <w:szCs w:val="24"/>
        </w:rPr>
        <w:t>263.5</w:t>
      </w:r>
      <w:r w:rsidRPr="005023B5">
        <w:rPr>
          <w:rFonts w:ascii="Times New Roman" w:eastAsia="宋体" w:hAnsi="Times New Roman" w:cs="Times New Roman"/>
          <w:sz w:val="24"/>
          <w:szCs w:val="24"/>
        </w:rPr>
        <w:t>万辆，其中，私人汽车保有量</w:t>
      </w:r>
      <w:r w:rsidRPr="005023B5">
        <w:rPr>
          <w:rFonts w:ascii="Times New Roman" w:eastAsia="宋体" w:hAnsi="Times New Roman" w:cs="Times New Roman"/>
          <w:sz w:val="24"/>
          <w:szCs w:val="24"/>
        </w:rPr>
        <w:t>233.4</w:t>
      </w:r>
      <w:r w:rsidRPr="005023B5">
        <w:rPr>
          <w:rFonts w:ascii="Times New Roman" w:eastAsia="宋体" w:hAnsi="Times New Roman" w:cs="Times New Roman"/>
          <w:sz w:val="24"/>
          <w:szCs w:val="24"/>
        </w:rPr>
        <w:t>万辆，人均汽车保有量位居全国第十。汽车保有量的增长给市民的交通出行带来了极大的便利，但是同时也给道路交通和停车带来了不小的压力。</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sz w:val="24"/>
          <w:szCs w:val="24"/>
        </w:rPr>
        <w:t>2018</w:t>
      </w:r>
      <w:r w:rsidRPr="005023B5">
        <w:rPr>
          <w:rFonts w:ascii="Times New Roman" w:eastAsia="宋体" w:hAnsi="Times New Roman" w:cs="Times New Roman"/>
          <w:sz w:val="24"/>
          <w:szCs w:val="24"/>
        </w:rPr>
        <w:t>年开始，沈阳市为了缓解</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停车难</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和</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乱停乱放</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等问题，开始发展智慧停车。当前，智慧停车主要采用盘活现有资源提供停车服务，停车位主要有二、三级马路路边停车位和充分利用的路边闲置空间</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见附件</w:t>
      </w:r>
      <w:r w:rsidRPr="005023B5">
        <w:rPr>
          <w:rFonts w:ascii="Times New Roman" w:eastAsia="宋体" w:hAnsi="Times New Roman" w:cs="Times New Roman"/>
          <w:sz w:val="24"/>
          <w:szCs w:val="24"/>
        </w:rPr>
        <w:t>1)</w:t>
      </w:r>
      <w:r w:rsidRPr="005023B5">
        <w:rPr>
          <w:rFonts w:ascii="Times New Roman" w:eastAsia="宋体" w:hAnsi="Times New Roman" w:cs="Times New Roman"/>
          <w:sz w:val="24"/>
          <w:szCs w:val="24"/>
        </w:rPr>
        <w:t>。</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当前停车计费的方式主要有移动视频采集车计费和人工计费两种：</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w:t>
      </w:r>
      <w:r w:rsidRPr="005023B5">
        <w:rPr>
          <w:rFonts w:ascii="Times New Roman" w:eastAsia="宋体" w:hAnsi="Times New Roman" w:cs="Times New Roman"/>
          <w:sz w:val="24"/>
          <w:szCs w:val="24"/>
        </w:rPr>
        <w:t>1</w:t>
      </w:r>
      <w:r w:rsidRPr="005023B5">
        <w:rPr>
          <w:rFonts w:ascii="Times New Roman" w:eastAsia="宋体" w:hAnsi="Times New Roman" w:cs="Times New Roman"/>
          <w:sz w:val="24"/>
          <w:szCs w:val="24"/>
        </w:rPr>
        <w:t>）移动视频采集车计费</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图</w:t>
      </w:r>
      <w:r w:rsidRPr="005023B5">
        <w:rPr>
          <w:rFonts w:ascii="Times New Roman" w:eastAsia="宋体" w:hAnsi="Times New Roman" w:cs="Times New Roman"/>
          <w:sz w:val="24"/>
          <w:szCs w:val="24"/>
        </w:rPr>
        <w:t>1</w:t>
      </w:r>
      <w:r w:rsidRPr="005023B5">
        <w:rPr>
          <w:rFonts w:ascii="Times New Roman" w:eastAsia="宋体" w:hAnsi="Times New Roman" w:cs="Times New Roman"/>
          <w:sz w:val="24"/>
          <w:szCs w:val="24"/>
        </w:rPr>
        <w:t>给出了车辆自动采集过程示意图。图</w:t>
      </w:r>
      <w:r w:rsidRPr="005023B5">
        <w:rPr>
          <w:rFonts w:ascii="Times New Roman" w:eastAsia="宋体" w:hAnsi="Times New Roman" w:cs="Times New Roman"/>
          <w:sz w:val="24"/>
          <w:szCs w:val="24"/>
        </w:rPr>
        <w:t>1</w:t>
      </w:r>
      <w:r w:rsidRPr="005023B5">
        <w:rPr>
          <w:rFonts w:ascii="Times New Roman" w:eastAsia="宋体" w:hAnsi="Times New Roman" w:cs="Times New Roman"/>
          <w:sz w:val="24"/>
          <w:szCs w:val="24"/>
        </w:rPr>
        <w:t>中移动视频采集车从停车位的左侧方开过，使用放置车顶的摄像头采集并识别所停车辆的车牌信息，记录时间标签。</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计时以精准计时、少计时为原则。从第一次采集车牌的时间开始计时，到最后一次采集到该车牌的时间计时结束。如果系统只采集到一次车辆停放记录，停车时长记为</w:t>
      </w:r>
      <w:r w:rsidRPr="005023B5">
        <w:rPr>
          <w:rFonts w:ascii="Times New Roman" w:eastAsia="宋体" w:hAnsi="Times New Roman" w:cs="Times New Roman"/>
          <w:sz w:val="24"/>
          <w:szCs w:val="24"/>
        </w:rPr>
        <w:t>0</w:t>
      </w:r>
      <w:r w:rsidRPr="005023B5">
        <w:rPr>
          <w:rFonts w:ascii="Times New Roman" w:eastAsia="宋体" w:hAnsi="Times New Roman" w:cs="Times New Roman"/>
          <w:sz w:val="24"/>
          <w:szCs w:val="24"/>
        </w:rPr>
        <w:t>。采集车通过多次采集，计算得到总的停车时长，对车辆进行计费并通知车主。</w:t>
      </w:r>
    </w:p>
    <w:p w:rsidR="005023B5" w:rsidRP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w:t>
      </w:r>
      <w:r w:rsidRPr="005023B5">
        <w:rPr>
          <w:rFonts w:ascii="Times New Roman" w:eastAsia="宋体" w:hAnsi="Times New Roman" w:cs="Times New Roman"/>
          <w:sz w:val="24"/>
          <w:szCs w:val="24"/>
        </w:rPr>
        <w:t>2</w:t>
      </w:r>
      <w:r w:rsidRPr="005023B5">
        <w:rPr>
          <w:rFonts w:ascii="Times New Roman" w:eastAsia="宋体" w:hAnsi="Times New Roman" w:cs="Times New Roman"/>
          <w:sz w:val="24"/>
          <w:szCs w:val="24"/>
        </w:rPr>
        <w:t>）人工计时计费</w:t>
      </w:r>
    </w:p>
    <w:p w:rsidR="00AC5801"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图</w:t>
      </w:r>
      <w:r w:rsidRPr="005023B5">
        <w:rPr>
          <w:rFonts w:ascii="Times New Roman" w:eastAsia="宋体" w:hAnsi="Times New Roman" w:cs="Times New Roman"/>
          <w:sz w:val="24"/>
          <w:szCs w:val="24"/>
        </w:rPr>
        <w:t>2</w:t>
      </w:r>
      <w:r w:rsidRPr="005023B5">
        <w:rPr>
          <w:rFonts w:ascii="Times New Roman" w:eastAsia="宋体" w:hAnsi="Times New Roman" w:cs="Times New Roman"/>
          <w:sz w:val="24"/>
          <w:szCs w:val="24"/>
        </w:rPr>
        <w:t>给出了人工计时计费的示意图。由于部分路段存在特殊性，智慧停车可以将整段</w:t>
      </w:r>
      <w:proofErr w:type="gramStart"/>
      <w:r w:rsidRPr="005023B5">
        <w:rPr>
          <w:rFonts w:ascii="Times New Roman" w:eastAsia="宋体" w:hAnsi="Times New Roman" w:cs="Times New Roman"/>
          <w:sz w:val="24"/>
          <w:szCs w:val="24"/>
        </w:rPr>
        <w:t>路或者</w:t>
      </w:r>
      <w:proofErr w:type="gramEnd"/>
      <w:r w:rsidRPr="005023B5">
        <w:rPr>
          <w:rFonts w:ascii="Times New Roman" w:eastAsia="宋体" w:hAnsi="Times New Roman" w:cs="Times New Roman"/>
          <w:sz w:val="24"/>
          <w:szCs w:val="24"/>
        </w:rPr>
        <w:t>部分划分成人工计费的范围。在人工计费的区域，停车时由管理人员进行拍照，在车辆即将离开时，管理人员再次拍照，由系统计算停车时长并计费（忽略人工计费方式中可能的计时和计费误差）。</w:t>
      </w:r>
    </w:p>
    <w:p w:rsidR="00AC5801" w:rsidRDefault="005023B5">
      <w:pPr>
        <w:jc w:val="center"/>
        <w:rPr>
          <w:rFonts w:eastAsia="宋体"/>
        </w:rPr>
      </w:pPr>
      <w:r w:rsidRPr="00C71063">
        <w:rPr>
          <w:noProof/>
          <w:sz w:val="24"/>
          <w:szCs w:val="24"/>
        </w:rPr>
        <w:lastRenderedPageBreak/>
        <w:drawing>
          <wp:inline distT="0" distB="0" distL="0" distR="0" wp14:anchorId="1BA51DB3" wp14:editId="287125D5">
            <wp:extent cx="476250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AC5801" w:rsidRPr="00421A00" w:rsidRDefault="004470D9">
      <w:pPr>
        <w:jc w:val="center"/>
        <w:rPr>
          <w:rFonts w:ascii="Times New Roman" w:eastAsia="宋体" w:hAnsi="Times New Roman" w:cs="Times New Roman"/>
          <w:sz w:val="24"/>
          <w:szCs w:val="24"/>
        </w:rPr>
      </w:pPr>
      <w:r w:rsidRPr="00421A00">
        <w:rPr>
          <w:rFonts w:ascii="Times New Roman" w:eastAsia="宋体" w:hAnsi="Times New Roman" w:cs="Times New Roman" w:hint="eastAsia"/>
          <w:sz w:val="24"/>
          <w:szCs w:val="24"/>
        </w:rPr>
        <w:t>图</w:t>
      </w:r>
      <w:r w:rsidRPr="00421A00">
        <w:rPr>
          <w:rFonts w:ascii="Times New Roman" w:eastAsia="宋体" w:hAnsi="Times New Roman" w:cs="Times New Roman" w:hint="eastAsia"/>
          <w:sz w:val="24"/>
          <w:szCs w:val="24"/>
        </w:rPr>
        <w:t xml:space="preserve">1  </w:t>
      </w:r>
      <w:r w:rsidR="005023B5" w:rsidRPr="00421A00">
        <w:rPr>
          <w:rFonts w:ascii="Times New Roman" w:eastAsia="宋体" w:hAnsi="Times New Roman" w:cs="Times New Roman" w:hint="eastAsia"/>
          <w:sz w:val="24"/>
          <w:szCs w:val="24"/>
        </w:rPr>
        <w:t>移动视频采集车过程示意图</w:t>
      </w:r>
      <w:r w:rsidR="005023B5" w:rsidRPr="00421A00">
        <w:rPr>
          <w:rFonts w:ascii="Times New Roman" w:eastAsia="宋体" w:hAnsi="Times New Roman" w:cs="Times New Roman"/>
          <w:sz w:val="24"/>
          <w:szCs w:val="24"/>
          <w:vertAlign w:val="superscript"/>
        </w:rPr>
        <w:t>[1]</w:t>
      </w:r>
    </w:p>
    <w:p w:rsidR="00AC5801" w:rsidRDefault="00AC5801">
      <w:pPr>
        <w:spacing w:line="400" w:lineRule="exact"/>
        <w:rPr>
          <w:rFonts w:ascii="Times New Roman" w:eastAsia="宋体" w:hAnsi="Times New Roman" w:cs="Times New Roman"/>
          <w:sz w:val="24"/>
          <w:szCs w:val="24"/>
        </w:rPr>
      </w:pPr>
    </w:p>
    <w:p w:rsidR="005023B5" w:rsidRDefault="005023B5" w:rsidP="005023B5">
      <w:pPr>
        <w:spacing w:line="400" w:lineRule="exact"/>
        <w:ind w:firstLineChars="200" w:firstLine="480"/>
        <w:rPr>
          <w:rFonts w:ascii="Times New Roman" w:eastAsia="宋体" w:hAnsi="Times New Roman" w:cs="Times New Roman"/>
          <w:sz w:val="24"/>
          <w:szCs w:val="24"/>
        </w:rPr>
      </w:pPr>
      <w:r w:rsidRPr="005023B5">
        <w:rPr>
          <w:rFonts w:ascii="Times New Roman" w:eastAsia="宋体" w:hAnsi="Times New Roman" w:cs="Times New Roman" w:hint="eastAsia"/>
          <w:sz w:val="24"/>
          <w:szCs w:val="24"/>
        </w:rPr>
        <w:t>计费的基本规则为：停放时间不超过</w:t>
      </w:r>
      <w:r w:rsidRPr="005023B5">
        <w:rPr>
          <w:rFonts w:ascii="Times New Roman" w:eastAsia="宋体" w:hAnsi="Times New Roman" w:cs="Times New Roman"/>
          <w:sz w:val="24"/>
          <w:szCs w:val="24"/>
        </w:rPr>
        <w:t>30</w:t>
      </w:r>
      <w:r w:rsidRPr="005023B5">
        <w:rPr>
          <w:rFonts w:ascii="Times New Roman" w:eastAsia="宋体" w:hAnsi="Times New Roman" w:cs="Times New Roman"/>
          <w:sz w:val="24"/>
          <w:szCs w:val="24"/>
        </w:rPr>
        <w:t>分钟的免费；超过</w:t>
      </w:r>
      <w:r w:rsidRPr="005023B5">
        <w:rPr>
          <w:rFonts w:ascii="Times New Roman" w:eastAsia="宋体" w:hAnsi="Times New Roman" w:cs="Times New Roman"/>
          <w:sz w:val="24"/>
          <w:szCs w:val="24"/>
        </w:rPr>
        <w:t>30</w:t>
      </w:r>
      <w:r w:rsidRPr="005023B5">
        <w:rPr>
          <w:rFonts w:ascii="Times New Roman" w:eastAsia="宋体" w:hAnsi="Times New Roman" w:cs="Times New Roman"/>
          <w:sz w:val="24"/>
          <w:szCs w:val="24"/>
        </w:rPr>
        <w:t>分钟的按停放开始时计费；不足</w:t>
      </w:r>
      <w:r w:rsidRPr="005023B5">
        <w:rPr>
          <w:rFonts w:ascii="Times New Roman" w:eastAsia="宋体" w:hAnsi="Times New Roman" w:cs="Times New Roman"/>
          <w:sz w:val="24"/>
          <w:szCs w:val="24"/>
        </w:rPr>
        <w:t>30</w:t>
      </w:r>
      <w:r w:rsidRPr="005023B5">
        <w:rPr>
          <w:rFonts w:ascii="Times New Roman" w:eastAsia="宋体" w:hAnsi="Times New Roman" w:cs="Times New Roman"/>
          <w:sz w:val="24"/>
          <w:szCs w:val="24"/>
        </w:rPr>
        <w:t>分钟计费时长的，按照</w:t>
      </w:r>
      <w:r w:rsidRPr="005023B5">
        <w:rPr>
          <w:rFonts w:ascii="Times New Roman" w:eastAsia="宋体" w:hAnsi="Times New Roman" w:cs="Times New Roman"/>
          <w:sz w:val="24"/>
          <w:szCs w:val="24"/>
        </w:rPr>
        <w:t>30</w:t>
      </w:r>
      <w:r w:rsidRPr="005023B5">
        <w:rPr>
          <w:rFonts w:ascii="Times New Roman" w:eastAsia="宋体" w:hAnsi="Times New Roman" w:cs="Times New Roman"/>
          <w:sz w:val="24"/>
          <w:szCs w:val="24"/>
        </w:rPr>
        <w:t>分钟进行计费；白天和夜间跨时段停放，按不同时段的收费标准合计计费。小、中型车按以上标准计费，大型车按以上标准的</w:t>
      </w:r>
      <w:r w:rsidRPr="005023B5">
        <w:rPr>
          <w:rFonts w:ascii="Times New Roman" w:eastAsia="宋体" w:hAnsi="Times New Roman" w:cs="Times New Roman"/>
          <w:sz w:val="24"/>
          <w:szCs w:val="24"/>
        </w:rPr>
        <w:t>2</w:t>
      </w:r>
      <w:r w:rsidRPr="005023B5">
        <w:rPr>
          <w:rFonts w:ascii="Times New Roman" w:eastAsia="宋体" w:hAnsi="Times New Roman" w:cs="Times New Roman"/>
          <w:sz w:val="24"/>
          <w:szCs w:val="24"/>
        </w:rPr>
        <w:t>倍计费，计费标准如表</w:t>
      </w:r>
      <w:r w:rsidRPr="005023B5">
        <w:rPr>
          <w:rFonts w:ascii="Times New Roman" w:eastAsia="宋体" w:hAnsi="Times New Roman" w:cs="Times New Roman"/>
          <w:sz w:val="24"/>
          <w:szCs w:val="24"/>
        </w:rPr>
        <w:t>1</w:t>
      </w:r>
      <w:r w:rsidRPr="005023B5">
        <w:rPr>
          <w:rFonts w:ascii="Times New Roman" w:eastAsia="宋体" w:hAnsi="Times New Roman" w:cs="Times New Roman"/>
          <w:sz w:val="24"/>
          <w:szCs w:val="24"/>
        </w:rPr>
        <w:t>所示。车主还可以选择</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包月</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停车，一类地区</w:t>
      </w:r>
      <w:r w:rsidRPr="005023B5">
        <w:rPr>
          <w:rFonts w:ascii="Times New Roman" w:eastAsia="宋体" w:hAnsi="Times New Roman" w:cs="Times New Roman"/>
          <w:sz w:val="24"/>
          <w:szCs w:val="24"/>
        </w:rPr>
        <w:t>600</w:t>
      </w:r>
      <w:r w:rsidRPr="005023B5">
        <w:rPr>
          <w:rFonts w:ascii="Times New Roman" w:eastAsia="宋体" w:hAnsi="Times New Roman" w:cs="Times New Roman"/>
          <w:sz w:val="24"/>
          <w:szCs w:val="24"/>
        </w:rPr>
        <w:t>元</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月，二类地区</w:t>
      </w:r>
      <w:r w:rsidRPr="005023B5">
        <w:rPr>
          <w:rFonts w:ascii="Times New Roman" w:eastAsia="宋体" w:hAnsi="Times New Roman" w:cs="Times New Roman"/>
          <w:sz w:val="24"/>
          <w:szCs w:val="24"/>
        </w:rPr>
        <w:t>400</w:t>
      </w:r>
      <w:r w:rsidRPr="005023B5">
        <w:rPr>
          <w:rFonts w:ascii="Times New Roman" w:eastAsia="宋体" w:hAnsi="Times New Roman" w:cs="Times New Roman"/>
          <w:sz w:val="24"/>
          <w:szCs w:val="24"/>
        </w:rPr>
        <w:t>元</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月，三类地区</w:t>
      </w:r>
      <w:r w:rsidRPr="005023B5">
        <w:rPr>
          <w:rFonts w:ascii="Times New Roman" w:eastAsia="宋体" w:hAnsi="Times New Roman" w:cs="Times New Roman"/>
          <w:sz w:val="24"/>
          <w:szCs w:val="24"/>
        </w:rPr>
        <w:t>180</w:t>
      </w:r>
      <w:r w:rsidRPr="005023B5">
        <w:rPr>
          <w:rFonts w:ascii="Times New Roman" w:eastAsia="宋体" w:hAnsi="Times New Roman" w:cs="Times New Roman"/>
          <w:sz w:val="24"/>
          <w:szCs w:val="24"/>
        </w:rPr>
        <w:t>元</w:t>
      </w:r>
      <w:r w:rsidRPr="005023B5">
        <w:rPr>
          <w:rFonts w:ascii="Times New Roman" w:eastAsia="宋体" w:hAnsi="Times New Roman" w:cs="Times New Roman"/>
          <w:sz w:val="24"/>
          <w:szCs w:val="24"/>
        </w:rPr>
        <w:t>/</w:t>
      </w:r>
      <w:r w:rsidRPr="005023B5">
        <w:rPr>
          <w:rFonts w:ascii="Times New Roman" w:eastAsia="宋体" w:hAnsi="Times New Roman" w:cs="Times New Roman"/>
          <w:sz w:val="24"/>
          <w:szCs w:val="24"/>
        </w:rPr>
        <w:t>月。</w:t>
      </w:r>
      <w:r w:rsidR="004470D9">
        <w:rPr>
          <w:rFonts w:ascii="Times New Roman" w:eastAsia="宋体" w:hAnsi="Times New Roman" w:cs="Times New Roman" w:hint="eastAsia"/>
          <w:sz w:val="24"/>
          <w:szCs w:val="24"/>
        </w:rPr>
        <w:t>（见表</w:t>
      </w:r>
      <w:r w:rsidR="004470D9">
        <w:rPr>
          <w:rFonts w:ascii="Times New Roman" w:eastAsia="宋体" w:hAnsi="Times New Roman" w:cs="Times New Roman" w:hint="eastAsia"/>
          <w:sz w:val="24"/>
          <w:szCs w:val="24"/>
        </w:rPr>
        <w:t>1</w:t>
      </w:r>
      <w:r w:rsidR="004470D9">
        <w:rPr>
          <w:rFonts w:ascii="Times New Roman" w:eastAsia="宋体" w:hAnsi="Times New Roman" w:cs="Times New Roman" w:hint="eastAsia"/>
          <w:sz w:val="24"/>
          <w:szCs w:val="24"/>
        </w:rPr>
        <w:t>）。</w:t>
      </w:r>
    </w:p>
    <w:p w:rsidR="005023B5" w:rsidRPr="005023B5" w:rsidRDefault="005023B5" w:rsidP="005023B5">
      <w:pPr>
        <w:spacing w:line="400" w:lineRule="exact"/>
        <w:jc w:val="center"/>
        <w:rPr>
          <w:rFonts w:ascii="Times New Roman" w:eastAsia="宋体" w:hAnsi="宋体" w:cs="Times New Roman"/>
          <w:b/>
          <w:sz w:val="24"/>
          <w:szCs w:val="24"/>
        </w:rPr>
      </w:pPr>
    </w:p>
    <w:p w:rsidR="005023B5" w:rsidRDefault="00421A00" w:rsidP="00421A00">
      <w:pPr>
        <w:jc w:val="center"/>
        <w:rPr>
          <w:rFonts w:ascii="Arial" w:hAnsi="Arial" w:cs="Arial"/>
          <w:color w:val="191919"/>
          <w:shd w:val="clear" w:color="auto" w:fill="FFFFFF"/>
        </w:rPr>
      </w:pPr>
      <w:r>
        <w:rPr>
          <w:rFonts w:ascii="Times New Roman" w:eastAsia="宋体" w:hAnsi="宋体" w:cs="Times New Roman"/>
          <w:b/>
          <w:sz w:val="24"/>
          <w:szCs w:val="24"/>
        </w:rPr>
        <w:t>表</w:t>
      </w:r>
      <w:r>
        <w:rPr>
          <w:rFonts w:ascii="Times New Roman" w:eastAsia="宋体" w:hAnsi="Times New Roman" w:cs="Times New Roman"/>
          <w:b/>
          <w:sz w:val="24"/>
          <w:szCs w:val="24"/>
        </w:rPr>
        <w:t>1</w:t>
      </w:r>
      <w:r>
        <w:rPr>
          <w:rFonts w:ascii="Times New Roman" w:eastAsia="宋体" w:hAnsi="Times New Roman" w:cs="Times New Roman" w:hint="eastAsia"/>
          <w:b/>
          <w:sz w:val="24"/>
          <w:szCs w:val="24"/>
        </w:rPr>
        <w:t xml:space="preserve">   </w:t>
      </w:r>
      <w:r w:rsidRPr="005023B5">
        <w:rPr>
          <w:rFonts w:ascii="Times New Roman" w:eastAsia="宋体" w:hAnsi="宋体" w:cs="Times New Roman" w:hint="eastAsia"/>
          <w:b/>
          <w:sz w:val="24"/>
          <w:szCs w:val="24"/>
        </w:rPr>
        <w:t>不同类别停车收费标准</w:t>
      </w:r>
      <w:r w:rsidR="005023B5">
        <w:rPr>
          <w:noProof/>
        </w:rPr>
        <w:pict>
          <v:line id="直接连接符 5" o:spid="_x0000_s1028"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25pt" to="10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SygEAALkDAAAOAAAAZHJzL2Uyb0RvYy54bWysU0uOEzEQ3SNxB8t70p2JgkatdGYxI9gg&#10;iPgcwOMupy38U9mkO5fgAkjsYMWSPbdhOAZlJ+lBzAghxMbtst+rqvdcvboYrWE7wKi9a/l8VnMG&#10;TvpOu23L37x+8uics5iE64TxDlq+h8gv1g8frIbQwJnvvekAGSVxsRlCy/uUQlNVUfZgRZz5AI4u&#10;lUcrEoW4rToUA2W3pjqr68fV4LEL6CXESKdXh0u+LvmVApleKBUhMdNy6i2VFct6nddqvRLNFkXo&#10;tTy2If6hCyu0o6JTqiuRBHuH+k4qqyX66FWaSW8rr5SWUDSQmnn9m5pXvQhQtJA5MUw2xf+XVj7f&#10;bZDpruVLzpyw9EQ3H75+f//px7ePtN58+cyW2aQhxIawl26DxyiGDWbFo0Kbv6SFjcXY/WQsjIlJ&#10;OpwvFotlTf5LujuvSWlxvrplB4zpKXjL8qblRrssXDRi9ywmqkjQE4SC3M2hftmlvYEMNu4lKBKT&#10;KxZ2GSO4NMh2ggagezvPWihXQWaK0sZMpPrPpCM206CM1t8SJ3Sp6F2aiFY7j/dVTeOpVXXAn1Qf&#10;tGbZ177bl9codtB8FGXHWc4D+Gtc6Ld/3PonAAAA//8DAFBLAwQUAAYACAAAACEAi0GTr9wAAAAH&#10;AQAADwAAAGRycy9kb3ducmV2LnhtbEyPzU7DMBCE70i8g7VI3KjdQCMU4lRVJYS4IJrC3Y23SVr/&#10;RLaThrdnOdHj7Ixmvi3XszVswhB77yQsFwIYusbr3rUSvvavD8/AYlJOK+MdSvjBCOvq9qZUhfYX&#10;t8OpTi2jEhcLJaFLaSg4j02HVsWFH9CRd/TBqkQytFwHdaFya3gmRM6t6h0tdGrAbYfNuR6tBPMe&#10;pu92227i+LbL69PnMfvYT1Le382bF2AJ5/Qfhj98QoeKmA5+dDoyI4EeSRIen1bAyM2Wgg4HiuVi&#10;Bbwq+TV/9QsAAP//AwBQSwECLQAUAAYACAAAACEAtoM4kv4AAADhAQAAEwAAAAAAAAAAAAAAAAAA&#10;AAAAW0NvbnRlbnRfVHlwZXNdLnhtbFBLAQItABQABgAIAAAAIQA4/SH/1gAAAJQBAAALAAAAAAAA&#10;AAAAAAAAAC8BAABfcmVscy8ucmVsc1BLAQItABQABgAIAAAAIQAt/DnSygEAALkDAAAOAAAAAAAA&#10;AAAAAAAAAC4CAABkcnMvZTJvRG9jLnhtbFBLAQItABQABgAIAAAAIQCLQZOv3AAAAAcBAAAPAAAA&#10;AAAAAAAAAAAAACQEAABkcnMvZG93bnJldi54bWxQSwUGAAAAAAQABADzAAAALQUAAAAA&#10;" strokecolor="black [3200]" strokeweight=".5pt">
            <v:stroke joinstyle="miter"/>
          </v:line>
        </w:pict>
      </w:r>
      <w:r w:rsidR="005023B5">
        <w:rPr>
          <w:noProof/>
        </w:rPr>
        <w:pict>
          <v:line id="直接连接符 4" o:spid="_x0000_s1027"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25pt" to="204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02ygEAALkDAAAOAAAAZHJzL2Uyb0RvYy54bWysU81u1DAQviPxDpbvbLLLgtposz20gkvV&#10;roA+gOuMNxb+k2022ZfgBSpxgxNH7rwN5TE6drIpoqhCiMvEP983M9/nyeqk14rswAdpTU3ns5IS&#10;MNw20mxrevXu1bMjSkJkpmHKGqjpHgI9WT99supcBQvbWtWAJ5jEhKpzNW1jdFVRBN6CZmFmHRi8&#10;FNZrFnHrt0XjWYfZtSoWZfmy6KxvnLccQsDTs+GSrnN+IYDHSyECRKJqir3FHH2O1ykW6xWrtp65&#10;VvKxDfYPXWgmDRadUp2xyMgHLx+k0pJ7G6yIM251YYWQHLIGVDMvf1PztmUOshY0J7jJpvD/0vKL&#10;3cYT2dR0SYlhGp/o9ubbj4+ff37/hPH26xeyTCZ1LlSIPTUbP+6C2/ikuBdepy9qIX02dj8ZC30k&#10;HA8XL47LoxL953j3fLk4xjWmKe7Zzof4GqwmaVFTJU0Sziq2Ow9xgB4gyEvdDPXzKu4VJLAyb0Cg&#10;GKw4z+w8RnCqPNkxHIDm/Xwsm5GJIqRSE6l8nDRiEw3yaP0tcULnitbEiailsf5PVWN/aFUM+IPq&#10;QWuSfW2bfX6NbAfORzZ0nOU0gL/uM/3+j1vfAQAA//8DAFBLAwQUAAYACAAAACEAUGSl79wAAAAG&#10;AQAADwAAAGRycy9kb3ducmV2LnhtbEyPwU7DMBBE70j8g7VI3KhDaasoZFNVlRDigmgKdzfeOoF4&#10;HdlOGv4ec4Ljzoxm3pbb2fZiIh86xwj3iwwEceN0xwbh/fh0l4MIUbFWvWNC+KYA2+r6qlSFdhc+&#10;0FRHI1IJh0IhtDEOhZShacmqsHADcfLOzlsV0+mN1F5dUrnt5TLLNtKqjtNCqwbat9R81aNF6F/8&#10;9GH2ZhfG58Om/nw7L1+PE+Ltzbx7BBFpjn9h+MVP6FAlppMbWQfRI6RHIsLDag0iuassT8IJIc/X&#10;IKtS/sevfgAAAP//AwBQSwECLQAUAAYACAAAACEAtoM4kv4AAADhAQAAEwAAAAAAAAAAAAAAAAAA&#10;AAAAW0NvbnRlbnRfVHlwZXNdLnhtbFBLAQItABQABgAIAAAAIQA4/SH/1gAAAJQBAAALAAAAAAAA&#10;AAAAAAAAAC8BAABfcmVscy8ucmVsc1BLAQItABQABgAIAAAAIQDABh02ygEAALkDAAAOAAAAAAAA&#10;AAAAAAAAAC4CAABkcnMvZTJvRG9jLnhtbFBLAQItABQABgAIAAAAIQBQZKXv3AAAAAYBAAAPAAAA&#10;AAAAAAAAAAAAACQEAABkcnMvZG93bnJldi54bWxQSwUGAAAAAAQABADzAAAALQUAAAAA&#10;" strokecolor="black [3200]" strokeweight=".5pt">
            <v:stroke joinstyle="miter"/>
          </v:line>
        </w:pict>
      </w:r>
    </w:p>
    <w:tbl>
      <w:tblPr>
        <w:tblStyle w:val="a9"/>
        <w:tblW w:w="0" w:type="auto"/>
        <w:tblLook w:val="04A0" w:firstRow="1" w:lastRow="0" w:firstColumn="1" w:lastColumn="0" w:noHBand="0" w:noVBand="1"/>
      </w:tblPr>
      <w:tblGrid>
        <w:gridCol w:w="2074"/>
        <w:gridCol w:w="2074"/>
        <w:gridCol w:w="1943"/>
        <w:gridCol w:w="2381"/>
      </w:tblGrid>
      <w:tr w:rsidR="005023B5" w:rsidTr="005023B5">
        <w:tc>
          <w:tcPr>
            <w:tcW w:w="4148" w:type="dxa"/>
            <w:gridSpan w:val="2"/>
            <w:vMerge w:val="restart"/>
            <w:tcBorders>
              <w:top w:val="single" w:sz="4" w:space="0" w:color="auto"/>
              <w:left w:val="single" w:sz="4" w:space="0" w:color="auto"/>
              <w:right w:val="single" w:sz="4" w:space="0" w:color="auto"/>
              <w:tl2br w:val="single" w:sz="4" w:space="0" w:color="auto"/>
            </w:tcBorders>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时段</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 xml:space="preserve"> </w:t>
            </w:r>
            <w:r w:rsidRPr="005023B5">
              <w:rPr>
                <w:rFonts w:ascii="宋体" w:eastAsia="宋体" w:hAnsi="宋体" w:cs="Arial"/>
                <w:color w:val="191919"/>
                <w:sz w:val="24"/>
                <w:szCs w:val="24"/>
                <w:shd w:val="clear" w:color="auto" w:fill="FFFFFF"/>
              </w:rPr>
              <w:t xml:space="preserve">                                                               </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 xml:space="preserve"> </w:t>
            </w:r>
            <w:r w:rsidRPr="005023B5">
              <w:rPr>
                <w:rFonts w:ascii="宋体" w:eastAsia="宋体" w:hAnsi="宋体" w:cs="Arial"/>
                <w:color w:val="191919"/>
                <w:sz w:val="24"/>
                <w:szCs w:val="24"/>
                <w:shd w:val="clear" w:color="auto" w:fill="FFFFFF"/>
              </w:rPr>
              <w:t xml:space="preserve">                    </w:t>
            </w:r>
            <w:r w:rsidRPr="005023B5">
              <w:rPr>
                <w:rFonts w:ascii="宋体" w:eastAsia="宋体" w:hAnsi="宋体" w:cs="Arial" w:hint="eastAsia"/>
                <w:color w:val="191919"/>
                <w:sz w:val="24"/>
                <w:szCs w:val="24"/>
                <w:shd w:val="clear" w:color="auto" w:fill="FFFFFF"/>
              </w:rPr>
              <w:t>位置</w:t>
            </w:r>
          </w:p>
          <w:p w:rsidR="005023B5" w:rsidRPr="005023B5" w:rsidRDefault="005023B5" w:rsidP="005B7283">
            <w:pP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 xml:space="preserve">类别 </w:t>
            </w:r>
            <w:r w:rsidRPr="005023B5">
              <w:rPr>
                <w:rFonts w:ascii="宋体" w:eastAsia="宋体" w:hAnsi="宋体" w:cs="Arial"/>
                <w:color w:val="191919"/>
                <w:sz w:val="24"/>
                <w:szCs w:val="24"/>
                <w:shd w:val="clear" w:color="auto" w:fill="FFFFFF"/>
              </w:rPr>
              <w:t xml:space="preserve">               </w:t>
            </w:r>
            <w:r w:rsidRPr="005023B5">
              <w:rPr>
                <w:rFonts w:ascii="宋体" w:eastAsia="宋体" w:hAnsi="宋体" w:cs="Arial" w:hint="eastAsia"/>
                <w:color w:val="191919"/>
                <w:sz w:val="24"/>
                <w:szCs w:val="24"/>
                <w:shd w:val="clear" w:color="auto" w:fill="FFFFFF"/>
              </w:rPr>
              <w:t>标准</w:t>
            </w:r>
          </w:p>
        </w:tc>
        <w:tc>
          <w:tcPr>
            <w:tcW w:w="1943" w:type="dxa"/>
            <w:tcBorders>
              <w:left w:val="single" w:sz="4" w:space="0" w:color="auto"/>
            </w:tcBorders>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白天（计时）</w:t>
            </w:r>
          </w:p>
          <w:p w:rsidR="005023B5" w:rsidRPr="005023B5" w:rsidRDefault="005023B5" w:rsidP="005B7283">
            <w:pP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（7:</w:t>
            </w:r>
            <w:r w:rsidRPr="005023B5">
              <w:rPr>
                <w:rFonts w:ascii="宋体" w:eastAsia="宋体" w:hAnsi="宋体" w:cs="Arial"/>
                <w:color w:val="191919"/>
                <w:sz w:val="24"/>
                <w:szCs w:val="24"/>
                <w:shd w:val="clear" w:color="auto" w:fill="FFFFFF"/>
              </w:rPr>
              <w:t>00</w:t>
            </w:r>
            <w:r w:rsidRPr="005023B5">
              <w:rPr>
                <w:rFonts w:ascii="宋体" w:eastAsia="宋体" w:hAnsi="宋体" w:cs="Arial" w:hint="eastAsia"/>
                <w:color w:val="191919"/>
                <w:sz w:val="24"/>
                <w:szCs w:val="24"/>
                <w:shd w:val="clear" w:color="auto" w:fill="FFFFFF"/>
              </w:rPr>
              <w:t>-</w:t>
            </w:r>
            <w:r w:rsidRPr="005023B5">
              <w:rPr>
                <w:rFonts w:ascii="宋体" w:eastAsia="宋体" w:hAnsi="宋体" w:cs="Arial"/>
                <w:color w:val="191919"/>
                <w:sz w:val="24"/>
                <w:szCs w:val="24"/>
                <w:shd w:val="clear" w:color="auto" w:fill="FFFFFF"/>
              </w:rPr>
              <w:t>19</w:t>
            </w:r>
            <w:r w:rsidRPr="005023B5">
              <w:rPr>
                <w:rFonts w:ascii="宋体" w:eastAsia="宋体" w:hAnsi="宋体" w:cs="Arial" w:hint="eastAsia"/>
                <w:color w:val="191919"/>
                <w:sz w:val="24"/>
                <w:szCs w:val="24"/>
                <w:shd w:val="clear" w:color="auto" w:fill="FFFFFF"/>
              </w:rPr>
              <w:t>:</w:t>
            </w:r>
            <w:r w:rsidRPr="005023B5">
              <w:rPr>
                <w:rFonts w:ascii="宋体" w:eastAsia="宋体" w:hAnsi="宋体" w:cs="Arial"/>
                <w:color w:val="191919"/>
                <w:sz w:val="24"/>
                <w:szCs w:val="24"/>
                <w:shd w:val="clear" w:color="auto" w:fill="FFFFFF"/>
              </w:rPr>
              <w:t>00</w:t>
            </w:r>
            <w:r w:rsidRPr="005023B5">
              <w:rPr>
                <w:rFonts w:ascii="宋体" w:eastAsia="宋体" w:hAnsi="宋体" w:cs="Arial" w:hint="eastAsia"/>
                <w:color w:val="191919"/>
                <w:sz w:val="24"/>
                <w:szCs w:val="24"/>
                <w:shd w:val="clear" w:color="auto" w:fill="FFFFFF"/>
              </w:rPr>
              <w:t>）</w:t>
            </w:r>
          </w:p>
        </w:tc>
        <w:tc>
          <w:tcPr>
            <w:tcW w:w="2381" w:type="dxa"/>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夜间（计次）</w:t>
            </w:r>
          </w:p>
          <w:p w:rsidR="005023B5" w:rsidRDefault="005023B5" w:rsidP="005B7283">
            <w:pPr>
              <w:jc w:val="center"/>
              <w:rPr>
                <w:rFonts w:ascii="Arial" w:hAnsi="Arial" w:cs="Arial"/>
                <w:color w:val="191919"/>
                <w:shd w:val="clear" w:color="auto" w:fill="FFFFFF"/>
              </w:rPr>
            </w:pPr>
            <w:r w:rsidRPr="005023B5">
              <w:rPr>
                <w:rFonts w:ascii="宋体" w:eastAsia="宋体" w:hAnsi="宋体" w:cs="Arial" w:hint="eastAsia"/>
                <w:color w:val="191919"/>
                <w:sz w:val="24"/>
                <w:szCs w:val="24"/>
                <w:shd w:val="clear" w:color="auto" w:fill="FFFFFF"/>
              </w:rPr>
              <w:t>（1</w:t>
            </w:r>
            <w:r w:rsidRPr="005023B5">
              <w:rPr>
                <w:rFonts w:ascii="宋体" w:eastAsia="宋体" w:hAnsi="宋体" w:cs="Arial"/>
                <w:color w:val="191919"/>
                <w:sz w:val="24"/>
                <w:szCs w:val="24"/>
                <w:shd w:val="clear" w:color="auto" w:fill="FFFFFF"/>
              </w:rPr>
              <w:t>9</w:t>
            </w:r>
            <w:r w:rsidRPr="005023B5">
              <w:rPr>
                <w:rFonts w:ascii="宋体" w:eastAsia="宋体" w:hAnsi="宋体" w:cs="Arial" w:hint="eastAsia"/>
                <w:color w:val="191919"/>
                <w:sz w:val="24"/>
                <w:szCs w:val="24"/>
                <w:shd w:val="clear" w:color="auto" w:fill="FFFFFF"/>
              </w:rPr>
              <w:t>:</w:t>
            </w:r>
            <w:r w:rsidRPr="005023B5">
              <w:rPr>
                <w:rFonts w:ascii="宋体" w:eastAsia="宋体" w:hAnsi="宋体" w:cs="Arial"/>
                <w:color w:val="191919"/>
                <w:sz w:val="24"/>
                <w:szCs w:val="24"/>
                <w:shd w:val="clear" w:color="auto" w:fill="FFFFFF"/>
              </w:rPr>
              <w:t>00</w:t>
            </w:r>
            <w:r w:rsidRPr="005023B5">
              <w:rPr>
                <w:rFonts w:ascii="宋体" w:eastAsia="宋体" w:hAnsi="宋体" w:cs="Arial" w:hint="eastAsia"/>
                <w:color w:val="191919"/>
                <w:sz w:val="24"/>
                <w:szCs w:val="24"/>
                <w:shd w:val="clear" w:color="auto" w:fill="FFFFFF"/>
              </w:rPr>
              <w:t>-次日7:</w:t>
            </w:r>
            <w:r w:rsidRPr="005023B5">
              <w:rPr>
                <w:rFonts w:ascii="宋体" w:eastAsia="宋体" w:hAnsi="宋体" w:cs="Arial"/>
                <w:color w:val="191919"/>
                <w:sz w:val="24"/>
                <w:szCs w:val="24"/>
                <w:shd w:val="clear" w:color="auto" w:fill="FFFFFF"/>
              </w:rPr>
              <w:t>00</w:t>
            </w:r>
            <w:r w:rsidRPr="005023B5">
              <w:rPr>
                <w:rFonts w:ascii="宋体" w:eastAsia="宋体" w:hAnsi="宋体" w:cs="Arial" w:hint="eastAsia"/>
                <w:color w:val="191919"/>
                <w:sz w:val="24"/>
                <w:szCs w:val="24"/>
                <w:shd w:val="clear" w:color="auto" w:fill="FFFFFF"/>
              </w:rPr>
              <w:t>）</w:t>
            </w:r>
          </w:p>
        </w:tc>
      </w:tr>
      <w:tr w:rsidR="005023B5" w:rsidTr="005023B5">
        <w:trPr>
          <w:trHeight w:val="600"/>
        </w:trPr>
        <w:tc>
          <w:tcPr>
            <w:tcW w:w="4148" w:type="dxa"/>
            <w:gridSpan w:val="2"/>
            <w:vMerge/>
            <w:tcBorders>
              <w:left w:val="single" w:sz="4" w:space="0" w:color="auto"/>
              <w:bottom w:val="single" w:sz="4" w:space="0" w:color="auto"/>
              <w:right w:val="single" w:sz="4" w:space="0" w:color="auto"/>
              <w:tl2br w:val="single" w:sz="4" w:space="0" w:color="auto"/>
            </w:tcBorders>
          </w:tcPr>
          <w:p w:rsidR="005023B5" w:rsidRPr="005023B5" w:rsidRDefault="005023B5" w:rsidP="005B7283">
            <w:pPr>
              <w:jc w:val="center"/>
              <w:rPr>
                <w:rFonts w:ascii="宋体" w:eastAsia="宋体" w:hAnsi="宋体" w:cs="Arial"/>
                <w:color w:val="191919"/>
                <w:sz w:val="24"/>
                <w:szCs w:val="24"/>
                <w:shd w:val="clear" w:color="auto" w:fill="FFFFFF"/>
              </w:rPr>
            </w:pPr>
          </w:p>
        </w:tc>
        <w:tc>
          <w:tcPr>
            <w:tcW w:w="1943" w:type="dxa"/>
            <w:tcBorders>
              <w:left w:val="single" w:sz="4" w:space="0" w:color="auto"/>
            </w:tcBorders>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路内</w:t>
            </w:r>
          </w:p>
        </w:tc>
        <w:tc>
          <w:tcPr>
            <w:tcW w:w="2381"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路内</w:t>
            </w:r>
          </w:p>
        </w:tc>
      </w:tr>
      <w:tr w:rsidR="005023B5" w:rsidTr="005023B5">
        <w:tc>
          <w:tcPr>
            <w:tcW w:w="2074" w:type="dxa"/>
            <w:vMerge w:val="restart"/>
            <w:tcBorders>
              <w:top w:val="single" w:sz="4" w:space="0" w:color="auto"/>
            </w:tcBorders>
            <w:vAlign w:val="center"/>
          </w:tcPr>
          <w:p w:rsidR="005023B5" w:rsidRPr="005023B5" w:rsidRDefault="005023B5" w:rsidP="005B7283">
            <w:pPr>
              <w:jc w:val="center"/>
              <w:rPr>
                <w:rFonts w:ascii="宋体" w:eastAsia="宋体" w:hAnsi="宋体" w:cs="Arial"/>
                <w:color w:val="191919"/>
                <w:sz w:val="24"/>
                <w:szCs w:val="24"/>
                <w:shd w:val="clear" w:color="auto" w:fill="FFFFFF"/>
              </w:rPr>
            </w:pPr>
            <w:bookmarkStart w:id="0" w:name="_Hlk73611406"/>
            <w:r w:rsidRPr="005023B5">
              <w:rPr>
                <w:rFonts w:ascii="宋体" w:eastAsia="宋体" w:hAnsi="宋体" w:cs="Arial" w:hint="eastAsia"/>
                <w:color w:val="191919"/>
                <w:sz w:val="24"/>
                <w:szCs w:val="24"/>
                <w:shd w:val="clear" w:color="auto" w:fill="FFFFFF"/>
              </w:rPr>
              <w:t>一类</w:t>
            </w:r>
          </w:p>
        </w:tc>
        <w:tc>
          <w:tcPr>
            <w:tcW w:w="2074" w:type="dxa"/>
            <w:tcBorders>
              <w:top w:val="single" w:sz="4" w:space="0" w:color="auto"/>
            </w:tcBorders>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收费标准</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单位：元/</w:t>
            </w:r>
            <w:r w:rsidRPr="005023B5">
              <w:rPr>
                <w:rFonts w:ascii="宋体" w:eastAsia="宋体" w:hAnsi="宋体" w:cs="Arial"/>
                <w:color w:val="191919"/>
                <w:sz w:val="24"/>
                <w:szCs w:val="24"/>
                <w:shd w:val="clear" w:color="auto" w:fill="FFFFFF"/>
              </w:rPr>
              <w:t>30</w:t>
            </w:r>
            <w:r w:rsidRPr="005023B5">
              <w:rPr>
                <w:rFonts w:ascii="宋体" w:eastAsia="宋体" w:hAnsi="宋体" w:cs="Arial" w:hint="eastAsia"/>
                <w:color w:val="191919"/>
                <w:sz w:val="24"/>
                <w:szCs w:val="24"/>
                <w:shd w:val="clear" w:color="auto" w:fill="FFFFFF"/>
              </w:rPr>
              <w:t>分钟</w:t>
            </w:r>
          </w:p>
        </w:tc>
        <w:tc>
          <w:tcPr>
            <w:tcW w:w="1943"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3</w:t>
            </w:r>
          </w:p>
        </w:tc>
        <w:tc>
          <w:tcPr>
            <w:tcW w:w="2381" w:type="dxa"/>
            <w:vMerge w:val="restart"/>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免费</w:t>
            </w:r>
          </w:p>
        </w:tc>
      </w:tr>
      <w:tr w:rsidR="005023B5" w:rsidTr="005023B5">
        <w:tc>
          <w:tcPr>
            <w:tcW w:w="2074" w:type="dxa"/>
            <w:vMerge/>
            <w:vAlign w:val="center"/>
          </w:tcPr>
          <w:p w:rsidR="005023B5" w:rsidRPr="005023B5" w:rsidRDefault="005023B5" w:rsidP="005B7283">
            <w:pPr>
              <w:jc w:val="center"/>
              <w:rPr>
                <w:rFonts w:ascii="宋体" w:eastAsia="宋体" w:hAnsi="宋体" w:cs="Arial"/>
                <w:color w:val="191919"/>
                <w:sz w:val="24"/>
                <w:szCs w:val="24"/>
                <w:shd w:val="clear" w:color="auto" w:fill="FFFFFF"/>
              </w:rPr>
            </w:pPr>
          </w:p>
        </w:tc>
        <w:tc>
          <w:tcPr>
            <w:tcW w:w="2074" w:type="dxa"/>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最高限价</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单位：元</w:t>
            </w:r>
          </w:p>
        </w:tc>
        <w:tc>
          <w:tcPr>
            <w:tcW w:w="1943"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4</w:t>
            </w:r>
            <w:r w:rsidRPr="005023B5">
              <w:rPr>
                <w:rFonts w:ascii="宋体" w:eastAsia="宋体" w:hAnsi="宋体" w:cs="Arial"/>
                <w:color w:val="191919"/>
                <w:sz w:val="24"/>
                <w:szCs w:val="24"/>
                <w:shd w:val="clear" w:color="auto" w:fill="FFFFFF"/>
              </w:rPr>
              <w:t>0</w:t>
            </w:r>
          </w:p>
        </w:tc>
        <w:tc>
          <w:tcPr>
            <w:tcW w:w="2381" w:type="dxa"/>
            <w:vMerge/>
            <w:vAlign w:val="center"/>
          </w:tcPr>
          <w:p w:rsidR="005023B5" w:rsidRDefault="005023B5" w:rsidP="005B7283">
            <w:pPr>
              <w:jc w:val="center"/>
              <w:rPr>
                <w:rFonts w:ascii="Arial" w:hAnsi="Arial" w:cs="Arial"/>
                <w:color w:val="191919"/>
                <w:shd w:val="clear" w:color="auto" w:fill="FFFFFF"/>
              </w:rPr>
            </w:pPr>
          </w:p>
        </w:tc>
      </w:tr>
      <w:bookmarkEnd w:id="0"/>
      <w:tr w:rsidR="005023B5" w:rsidTr="005023B5">
        <w:tc>
          <w:tcPr>
            <w:tcW w:w="2074" w:type="dxa"/>
            <w:vMerge w:val="restart"/>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二类</w:t>
            </w:r>
          </w:p>
        </w:tc>
        <w:tc>
          <w:tcPr>
            <w:tcW w:w="2074" w:type="dxa"/>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收费标准</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单位：元/</w:t>
            </w:r>
            <w:r w:rsidRPr="005023B5">
              <w:rPr>
                <w:rFonts w:ascii="宋体" w:eastAsia="宋体" w:hAnsi="宋体" w:cs="Arial"/>
                <w:color w:val="191919"/>
                <w:sz w:val="24"/>
                <w:szCs w:val="24"/>
                <w:shd w:val="clear" w:color="auto" w:fill="FFFFFF"/>
              </w:rPr>
              <w:t>30</w:t>
            </w:r>
            <w:r w:rsidRPr="005023B5">
              <w:rPr>
                <w:rFonts w:ascii="宋体" w:eastAsia="宋体" w:hAnsi="宋体" w:cs="Arial" w:hint="eastAsia"/>
                <w:color w:val="191919"/>
                <w:sz w:val="24"/>
                <w:szCs w:val="24"/>
                <w:shd w:val="clear" w:color="auto" w:fill="FFFFFF"/>
              </w:rPr>
              <w:t>分钟</w:t>
            </w:r>
          </w:p>
        </w:tc>
        <w:tc>
          <w:tcPr>
            <w:tcW w:w="1943"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2</w:t>
            </w:r>
          </w:p>
        </w:tc>
        <w:tc>
          <w:tcPr>
            <w:tcW w:w="2381" w:type="dxa"/>
            <w:vMerge/>
            <w:vAlign w:val="center"/>
          </w:tcPr>
          <w:p w:rsidR="005023B5" w:rsidRDefault="005023B5" w:rsidP="005B7283">
            <w:pPr>
              <w:jc w:val="center"/>
              <w:rPr>
                <w:rFonts w:ascii="Arial" w:hAnsi="Arial" w:cs="Arial"/>
                <w:color w:val="191919"/>
                <w:shd w:val="clear" w:color="auto" w:fill="FFFFFF"/>
              </w:rPr>
            </w:pPr>
          </w:p>
        </w:tc>
      </w:tr>
      <w:tr w:rsidR="005023B5" w:rsidTr="005023B5">
        <w:tc>
          <w:tcPr>
            <w:tcW w:w="2074" w:type="dxa"/>
            <w:vMerge/>
            <w:vAlign w:val="center"/>
          </w:tcPr>
          <w:p w:rsidR="005023B5" w:rsidRPr="005023B5" w:rsidRDefault="005023B5" w:rsidP="005B7283">
            <w:pPr>
              <w:jc w:val="center"/>
              <w:rPr>
                <w:rFonts w:ascii="宋体" w:eastAsia="宋体" w:hAnsi="宋体" w:cs="Arial"/>
                <w:color w:val="191919"/>
                <w:sz w:val="24"/>
                <w:szCs w:val="24"/>
                <w:shd w:val="clear" w:color="auto" w:fill="FFFFFF"/>
              </w:rPr>
            </w:pPr>
          </w:p>
        </w:tc>
        <w:tc>
          <w:tcPr>
            <w:tcW w:w="2074" w:type="dxa"/>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最高限价</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单位：元</w:t>
            </w:r>
          </w:p>
        </w:tc>
        <w:tc>
          <w:tcPr>
            <w:tcW w:w="1943"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2</w:t>
            </w:r>
            <w:r w:rsidRPr="005023B5">
              <w:rPr>
                <w:rFonts w:ascii="宋体" w:eastAsia="宋体" w:hAnsi="宋体" w:cs="Arial"/>
                <w:color w:val="191919"/>
                <w:sz w:val="24"/>
                <w:szCs w:val="24"/>
                <w:shd w:val="clear" w:color="auto" w:fill="FFFFFF"/>
              </w:rPr>
              <w:t>5</w:t>
            </w:r>
          </w:p>
        </w:tc>
        <w:tc>
          <w:tcPr>
            <w:tcW w:w="2381" w:type="dxa"/>
            <w:vMerge/>
            <w:vAlign w:val="center"/>
          </w:tcPr>
          <w:p w:rsidR="005023B5" w:rsidRDefault="005023B5" w:rsidP="005B7283">
            <w:pPr>
              <w:jc w:val="center"/>
              <w:rPr>
                <w:rFonts w:ascii="Arial" w:hAnsi="Arial" w:cs="Arial"/>
                <w:color w:val="191919"/>
                <w:shd w:val="clear" w:color="auto" w:fill="FFFFFF"/>
              </w:rPr>
            </w:pPr>
          </w:p>
        </w:tc>
      </w:tr>
      <w:tr w:rsidR="005023B5" w:rsidTr="005023B5">
        <w:tc>
          <w:tcPr>
            <w:tcW w:w="2074" w:type="dxa"/>
            <w:vMerge w:val="restart"/>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三类</w:t>
            </w:r>
          </w:p>
        </w:tc>
        <w:tc>
          <w:tcPr>
            <w:tcW w:w="2074" w:type="dxa"/>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收费标准</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单位：元/</w:t>
            </w:r>
            <w:r w:rsidRPr="005023B5">
              <w:rPr>
                <w:rFonts w:ascii="宋体" w:eastAsia="宋体" w:hAnsi="宋体" w:cs="Arial"/>
                <w:color w:val="191919"/>
                <w:sz w:val="24"/>
                <w:szCs w:val="24"/>
                <w:shd w:val="clear" w:color="auto" w:fill="FFFFFF"/>
              </w:rPr>
              <w:t>30</w:t>
            </w:r>
            <w:r w:rsidRPr="005023B5">
              <w:rPr>
                <w:rFonts w:ascii="宋体" w:eastAsia="宋体" w:hAnsi="宋体" w:cs="Arial" w:hint="eastAsia"/>
                <w:color w:val="191919"/>
                <w:sz w:val="24"/>
                <w:szCs w:val="24"/>
                <w:shd w:val="clear" w:color="auto" w:fill="FFFFFF"/>
              </w:rPr>
              <w:t>分钟</w:t>
            </w:r>
          </w:p>
        </w:tc>
        <w:tc>
          <w:tcPr>
            <w:tcW w:w="1943"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1</w:t>
            </w:r>
          </w:p>
        </w:tc>
        <w:tc>
          <w:tcPr>
            <w:tcW w:w="2381" w:type="dxa"/>
            <w:vMerge/>
            <w:vAlign w:val="center"/>
          </w:tcPr>
          <w:p w:rsidR="005023B5" w:rsidRDefault="005023B5" w:rsidP="005B7283">
            <w:pPr>
              <w:jc w:val="center"/>
              <w:rPr>
                <w:rFonts w:ascii="Arial" w:hAnsi="Arial" w:cs="Arial"/>
                <w:color w:val="191919"/>
                <w:shd w:val="clear" w:color="auto" w:fill="FFFFFF"/>
              </w:rPr>
            </w:pPr>
          </w:p>
        </w:tc>
      </w:tr>
      <w:tr w:rsidR="005023B5" w:rsidTr="005023B5">
        <w:tc>
          <w:tcPr>
            <w:tcW w:w="2074" w:type="dxa"/>
            <w:vMerge/>
          </w:tcPr>
          <w:p w:rsidR="005023B5" w:rsidRPr="005023B5" w:rsidRDefault="005023B5" w:rsidP="005B7283">
            <w:pPr>
              <w:jc w:val="center"/>
              <w:rPr>
                <w:rFonts w:ascii="宋体" w:eastAsia="宋体" w:hAnsi="宋体" w:cs="Arial"/>
                <w:color w:val="191919"/>
                <w:sz w:val="24"/>
                <w:szCs w:val="24"/>
                <w:shd w:val="clear" w:color="auto" w:fill="FFFFFF"/>
              </w:rPr>
            </w:pPr>
          </w:p>
        </w:tc>
        <w:tc>
          <w:tcPr>
            <w:tcW w:w="2074" w:type="dxa"/>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最高限价</w:t>
            </w:r>
          </w:p>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单位：元</w:t>
            </w:r>
          </w:p>
        </w:tc>
        <w:tc>
          <w:tcPr>
            <w:tcW w:w="1943" w:type="dxa"/>
            <w:vAlign w:val="center"/>
          </w:tcPr>
          <w:p w:rsidR="005023B5" w:rsidRPr="005023B5" w:rsidRDefault="005023B5" w:rsidP="005B7283">
            <w:pPr>
              <w:jc w:val="center"/>
              <w:rPr>
                <w:rFonts w:ascii="宋体" w:eastAsia="宋体" w:hAnsi="宋体" w:cs="Arial"/>
                <w:color w:val="191919"/>
                <w:sz w:val="24"/>
                <w:szCs w:val="24"/>
                <w:shd w:val="clear" w:color="auto" w:fill="FFFFFF"/>
              </w:rPr>
            </w:pPr>
            <w:r w:rsidRPr="005023B5">
              <w:rPr>
                <w:rFonts w:ascii="宋体" w:eastAsia="宋体" w:hAnsi="宋体" w:cs="Arial" w:hint="eastAsia"/>
                <w:color w:val="191919"/>
                <w:sz w:val="24"/>
                <w:szCs w:val="24"/>
                <w:shd w:val="clear" w:color="auto" w:fill="FFFFFF"/>
              </w:rPr>
              <w:t>1</w:t>
            </w:r>
            <w:r w:rsidRPr="005023B5">
              <w:rPr>
                <w:rFonts w:ascii="宋体" w:eastAsia="宋体" w:hAnsi="宋体" w:cs="Arial"/>
                <w:color w:val="191919"/>
                <w:sz w:val="24"/>
                <w:szCs w:val="24"/>
                <w:shd w:val="clear" w:color="auto" w:fill="FFFFFF"/>
              </w:rPr>
              <w:t>0</w:t>
            </w:r>
          </w:p>
        </w:tc>
        <w:tc>
          <w:tcPr>
            <w:tcW w:w="2381" w:type="dxa"/>
            <w:vMerge/>
            <w:vAlign w:val="center"/>
          </w:tcPr>
          <w:p w:rsidR="005023B5" w:rsidRDefault="005023B5" w:rsidP="005B7283">
            <w:pPr>
              <w:jc w:val="center"/>
              <w:rPr>
                <w:rFonts w:ascii="Arial" w:hAnsi="Arial" w:cs="Arial"/>
                <w:color w:val="191919"/>
                <w:shd w:val="clear" w:color="auto" w:fill="FFFFFF"/>
              </w:rPr>
            </w:pPr>
          </w:p>
        </w:tc>
      </w:tr>
    </w:tbl>
    <w:p w:rsidR="005023B5" w:rsidRDefault="005023B5" w:rsidP="00421A00">
      <w:pPr>
        <w:jc w:val="center"/>
        <w:rPr>
          <w:rFonts w:hint="eastAsia"/>
        </w:rPr>
      </w:pPr>
      <w:r>
        <w:rPr>
          <w:noProof/>
        </w:rPr>
        <w:lastRenderedPageBreak/>
        <w:drawing>
          <wp:inline distT="0" distB="0" distL="0" distR="0" wp14:anchorId="3300FC27" wp14:editId="47D641C1">
            <wp:extent cx="4752975" cy="3171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171825"/>
                    </a:xfrm>
                    <a:prstGeom prst="rect">
                      <a:avLst/>
                    </a:prstGeom>
                    <a:noFill/>
                    <a:ln>
                      <a:noFill/>
                    </a:ln>
                  </pic:spPr>
                </pic:pic>
              </a:graphicData>
            </a:graphic>
          </wp:inline>
        </w:drawing>
      </w:r>
    </w:p>
    <w:p w:rsidR="00421A00" w:rsidRPr="00421A00" w:rsidRDefault="00421A00" w:rsidP="00421A00">
      <w:pPr>
        <w:jc w:val="center"/>
        <w:rPr>
          <w:rFonts w:ascii="宋体" w:eastAsia="宋体" w:hAnsi="宋体"/>
          <w:sz w:val="24"/>
          <w:szCs w:val="24"/>
        </w:rPr>
      </w:pPr>
      <w:r w:rsidRPr="00421A00">
        <w:rPr>
          <w:rFonts w:ascii="宋体" w:eastAsia="宋体" w:hAnsi="宋体" w:hint="eastAsia"/>
          <w:sz w:val="24"/>
          <w:szCs w:val="24"/>
        </w:rPr>
        <w:t>图2</w:t>
      </w:r>
      <w:r w:rsidRPr="00421A00">
        <w:rPr>
          <w:rFonts w:ascii="宋体" w:eastAsia="宋体" w:hAnsi="宋体"/>
          <w:sz w:val="24"/>
          <w:szCs w:val="24"/>
        </w:rPr>
        <w:t xml:space="preserve"> </w:t>
      </w:r>
      <w:r w:rsidRPr="00421A00">
        <w:rPr>
          <w:rFonts w:ascii="宋体" w:eastAsia="宋体" w:hAnsi="宋体" w:hint="eastAsia"/>
          <w:sz w:val="24"/>
          <w:szCs w:val="24"/>
        </w:rPr>
        <w:t>人工计时计费示意图</w:t>
      </w:r>
      <w:r w:rsidRPr="00421A00">
        <w:rPr>
          <w:rFonts w:ascii="宋体" w:eastAsia="宋体" w:hAnsi="宋体" w:hint="eastAsia"/>
          <w:sz w:val="24"/>
          <w:szCs w:val="24"/>
          <w:vertAlign w:val="superscript"/>
        </w:rPr>
        <w:t>[</w:t>
      </w:r>
      <w:r w:rsidRPr="00421A00">
        <w:rPr>
          <w:rFonts w:ascii="宋体" w:eastAsia="宋体" w:hAnsi="宋体"/>
          <w:sz w:val="24"/>
          <w:szCs w:val="24"/>
          <w:vertAlign w:val="superscript"/>
        </w:rPr>
        <w:t>1]</w:t>
      </w:r>
    </w:p>
    <w:p w:rsidR="00421A00" w:rsidRPr="00421A00" w:rsidRDefault="00421A00" w:rsidP="005023B5"/>
    <w:p w:rsidR="00421A00" w:rsidRPr="00421A00" w:rsidRDefault="00421A00" w:rsidP="00421A00">
      <w:pPr>
        <w:spacing w:line="400" w:lineRule="exact"/>
        <w:ind w:firstLineChars="200" w:firstLine="480"/>
        <w:rPr>
          <w:rFonts w:ascii="Times New Roman" w:eastAsia="宋体" w:hAnsi="Times New Roman" w:cs="Times New Roman"/>
          <w:sz w:val="24"/>
          <w:szCs w:val="24"/>
        </w:rPr>
      </w:pPr>
      <w:r w:rsidRPr="00421A00">
        <w:rPr>
          <w:rFonts w:ascii="Times New Roman" w:eastAsia="宋体" w:hAnsi="Times New Roman" w:cs="Times New Roman" w:hint="eastAsia"/>
          <w:sz w:val="24"/>
          <w:szCs w:val="24"/>
        </w:rPr>
        <w:t>现在智慧停车公司邀请你建立数学模型并回答以下问题：</w:t>
      </w:r>
    </w:p>
    <w:p w:rsidR="00421A00" w:rsidRPr="00421A00" w:rsidRDefault="00421A00" w:rsidP="00421A00">
      <w:pPr>
        <w:spacing w:line="400" w:lineRule="exact"/>
        <w:ind w:firstLineChars="200" w:firstLine="482"/>
        <w:rPr>
          <w:rFonts w:ascii="Times New Roman" w:eastAsia="宋体" w:hAnsi="Times New Roman" w:cs="Times New Roman"/>
          <w:sz w:val="24"/>
          <w:szCs w:val="24"/>
        </w:rPr>
      </w:pPr>
      <w:r w:rsidRPr="00421A00">
        <w:rPr>
          <w:rFonts w:ascii="Times New Roman" w:eastAsia="宋体" w:hAnsi="Times New Roman" w:cs="Times New Roman"/>
          <w:b/>
          <w:sz w:val="24"/>
          <w:szCs w:val="24"/>
        </w:rPr>
        <w:t>1.</w:t>
      </w:r>
      <w:r w:rsidRPr="00421A00">
        <w:rPr>
          <w:rFonts w:ascii="Times New Roman" w:eastAsia="宋体" w:hAnsi="Times New Roman" w:cs="Times New Roman"/>
          <w:sz w:val="24"/>
          <w:szCs w:val="24"/>
        </w:rPr>
        <w:tab/>
      </w:r>
      <w:r w:rsidRPr="00421A00">
        <w:rPr>
          <w:rFonts w:ascii="Times New Roman" w:eastAsia="宋体" w:hAnsi="Times New Roman" w:cs="Times New Roman"/>
          <w:sz w:val="24"/>
          <w:szCs w:val="24"/>
        </w:rPr>
        <w:t>仅考虑一个停车位，请根据需要进行合理的、必要的假设，建立数学模型计算移动视频采集车计费可能产生的可能计费收益和损失。</w:t>
      </w:r>
    </w:p>
    <w:p w:rsidR="00421A00" w:rsidRPr="00421A00" w:rsidRDefault="00421A00" w:rsidP="00421A00">
      <w:pPr>
        <w:spacing w:line="400" w:lineRule="exact"/>
        <w:ind w:firstLineChars="200" w:firstLine="482"/>
        <w:rPr>
          <w:rFonts w:ascii="Times New Roman" w:eastAsia="宋体" w:hAnsi="Times New Roman" w:cs="Times New Roman"/>
          <w:sz w:val="24"/>
          <w:szCs w:val="24"/>
        </w:rPr>
      </w:pPr>
      <w:r w:rsidRPr="00421A00">
        <w:rPr>
          <w:rFonts w:ascii="Times New Roman" w:eastAsia="宋体" w:hAnsi="Times New Roman" w:cs="Times New Roman"/>
          <w:b/>
          <w:sz w:val="24"/>
          <w:szCs w:val="24"/>
        </w:rPr>
        <w:t>2.</w:t>
      </w:r>
      <w:r w:rsidRPr="00421A00">
        <w:rPr>
          <w:rFonts w:ascii="Times New Roman" w:eastAsia="宋体" w:hAnsi="Times New Roman" w:cs="Times New Roman"/>
          <w:sz w:val="24"/>
          <w:szCs w:val="24"/>
        </w:rPr>
        <w:tab/>
      </w:r>
      <w:r w:rsidRPr="00421A00">
        <w:rPr>
          <w:rFonts w:ascii="Times New Roman" w:eastAsia="宋体" w:hAnsi="Times New Roman" w:cs="Times New Roman"/>
          <w:sz w:val="24"/>
          <w:szCs w:val="24"/>
        </w:rPr>
        <w:t>对不同区域的停车位，车辆停放时长会有不同的特点，比较典型的有：居民住宅和工作单位附近，车辆可能停放时间较长；商业区附近，车辆停放时长居中；而快餐店和农贸市场等附近，可能停车时长较短。请根据附录</w:t>
      </w:r>
      <w:r w:rsidRPr="00421A00">
        <w:rPr>
          <w:rFonts w:ascii="Times New Roman" w:eastAsia="宋体" w:hAnsi="Times New Roman" w:cs="Times New Roman"/>
          <w:sz w:val="24"/>
          <w:szCs w:val="24"/>
        </w:rPr>
        <w:t>1</w:t>
      </w:r>
      <w:r w:rsidRPr="00421A00">
        <w:rPr>
          <w:rFonts w:ascii="Times New Roman" w:eastAsia="宋体" w:hAnsi="Times New Roman" w:cs="Times New Roman"/>
          <w:sz w:val="24"/>
          <w:szCs w:val="24"/>
        </w:rPr>
        <w:t>中给出的收费路段及级别，对沈阳站</w:t>
      </w:r>
      <w:r w:rsidRPr="00421A00">
        <w:rPr>
          <w:rFonts w:ascii="Times New Roman" w:eastAsia="宋体" w:hAnsi="Times New Roman" w:cs="Times New Roman"/>
          <w:sz w:val="24"/>
          <w:szCs w:val="24"/>
        </w:rPr>
        <w:t>-</w:t>
      </w:r>
      <w:r w:rsidRPr="00421A00">
        <w:rPr>
          <w:rFonts w:ascii="Times New Roman" w:eastAsia="宋体" w:hAnsi="Times New Roman" w:cs="Times New Roman"/>
          <w:sz w:val="24"/>
          <w:szCs w:val="24"/>
        </w:rPr>
        <w:t>太原街区域（西</w:t>
      </w:r>
      <w:proofErr w:type="gramStart"/>
      <w:r w:rsidRPr="00421A00">
        <w:rPr>
          <w:rFonts w:ascii="Times New Roman" w:eastAsia="宋体" w:hAnsi="Times New Roman" w:cs="Times New Roman"/>
          <w:sz w:val="24"/>
          <w:szCs w:val="24"/>
        </w:rPr>
        <w:t>至胜利</w:t>
      </w:r>
      <w:proofErr w:type="gramEnd"/>
      <w:r w:rsidRPr="00421A00">
        <w:rPr>
          <w:rFonts w:ascii="Times New Roman" w:eastAsia="宋体" w:hAnsi="Times New Roman" w:cs="Times New Roman"/>
          <w:sz w:val="24"/>
          <w:szCs w:val="24"/>
        </w:rPr>
        <w:t>大街，东至南京街，北至北五马路（包括北五马路南侧），南至南八马路），尝试建立数学模型规划移动视频采集车的路线，给出所需的车辆数。</w:t>
      </w:r>
    </w:p>
    <w:p w:rsidR="00421A00" w:rsidRPr="00421A00" w:rsidRDefault="00421A00" w:rsidP="00421A00">
      <w:pPr>
        <w:spacing w:line="400" w:lineRule="exact"/>
        <w:ind w:firstLineChars="200" w:firstLine="482"/>
        <w:rPr>
          <w:rFonts w:ascii="Times New Roman" w:eastAsia="宋体" w:hAnsi="Times New Roman" w:cs="Times New Roman"/>
          <w:sz w:val="24"/>
          <w:szCs w:val="24"/>
        </w:rPr>
      </w:pPr>
      <w:r w:rsidRPr="00421A00">
        <w:rPr>
          <w:rFonts w:ascii="Times New Roman" w:eastAsia="宋体" w:hAnsi="Times New Roman" w:cs="Times New Roman"/>
          <w:b/>
          <w:sz w:val="24"/>
          <w:szCs w:val="24"/>
        </w:rPr>
        <w:t>3.</w:t>
      </w:r>
      <w:r w:rsidRPr="00421A00">
        <w:rPr>
          <w:rFonts w:ascii="Times New Roman" w:eastAsia="宋体" w:hAnsi="Times New Roman" w:cs="Times New Roman"/>
          <w:sz w:val="24"/>
          <w:szCs w:val="24"/>
        </w:rPr>
        <w:tab/>
      </w:r>
      <w:r w:rsidRPr="00421A00">
        <w:rPr>
          <w:rFonts w:ascii="Times New Roman" w:eastAsia="宋体" w:hAnsi="Times New Roman" w:cs="Times New Roman"/>
          <w:sz w:val="24"/>
          <w:szCs w:val="24"/>
        </w:rPr>
        <w:t>仍然考虑问题</w:t>
      </w:r>
      <w:r w:rsidRPr="00421A00">
        <w:rPr>
          <w:rFonts w:ascii="Times New Roman" w:eastAsia="宋体" w:hAnsi="Times New Roman" w:cs="Times New Roman"/>
          <w:sz w:val="24"/>
          <w:szCs w:val="24"/>
        </w:rPr>
        <w:t>2</w:t>
      </w:r>
      <w:r w:rsidRPr="00421A00">
        <w:rPr>
          <w:rFonts w:ascii="Times New Roman" w:eastAsia="宋体" w:hAnsi="Times New Roman" w:cs="Times New Roman"/>
          <w:sz w:val="24"/>
          <w:szCs w:val="24"/>
        </w:rPr>
        <w:t>中的区域，</w:t>
      </w:r>
      <w:proofErr w:type="gramStart"/>
      <w:r w:rsidRPr="00421A00">
        <w:rPr>
          <w:rFonts w:ascii="Times New Roman" w:eastAsia="宋体" w:hAnsi="Times New Roman" w:cs="Times New Roman"/>
          <w:sz w:val="24"/>
          <w:szCs w:val="24"/>
        </w:rPr>
        <w:t>请建立</w:t>
      </w:r>
      <w:proofErr w:type="gramEnd"/>
      <w:r w:rsidRPr="00421A00">
        <w:rPr>
          <w:rFonts w:ascii="Times New Roman" w:eastAsia="宋体" w:hAnsi="Times New Roman" w:cs="Times New Roman"/>
          <w:sz w:val="24"/>
          <w:szCs w:val="24"/>
        </w:rPr>
        <w:t>数学模型，给出在什么情况下，哪些路段采用人工收费更好？如果这些路段采用了人工收费，移动视频采集车的路线规划是否有变化？你的综合计费方案是什么样的？（</w:t>
      </w:r>
      <w:proofErr w:type="gramStart"/>
      <w:r w:rsidRPr="00421A00">
        <w:rPr>
          <w:rFonts w:ascii="Times New Roman" w:eastAsia="宋体" w:hAnsi="Times New Roman" w:cs="Times New Roman"/>
          <w:sz w:val="24"/>
          <w:szCs w:val="24"/>
        </w:rPr>
        <w:t>请合理</w:t>
      </w:r>
      <w:proofErr w:type="gramEnd"/>
      <w:r w:rsidRPr="00421A00">
        <w:rPr>
          <w:rFonts w:ascii="Times New Roman" w:eastAsia="宋体" w:hAnsi="Times New Roman" w:cs="Times New Roman"/>
          <w:sz w:val="24"/>
          <w:szCs w:val="24"/>
        </w:rPr>
        <w:t>假设和考虑必要的人工、车量维持费等成本，车辆的使用年限按</w:t>
      </w:r>
      <w:r w:rsidRPr="00421A00">
        <w:rPr>
          <w:rFonts w:ascii="Times New Roman" w:eastAsia="宋体" w:hAnsi="Times New Roman" w:cs="Times New Roman"/>
          <w:sz w:val="24"/>
          <w:szCs w:val="24"/>
        </w:rPr>
        <w:t>10</w:t>
      </w:r>
      <w:r w:rsidRPr="00421A00">
        <w:rPr>
          <w:rFonts w:ascii="Times New Roman" w:eastAsia="宋体" w:hAnsi="Times New Roman" w:cs="Times New Roman"/>
          <w:sz w:val="24"/>
          <w:szCs w:val="24"/>
        </w:rPr>
        <w:t>年计算）</w:t>
      </w:r>
    </w:p>
    <w:p w:rsidR="00421A00" w:rsidRDefault="00421A00" w:rsidP="00421A00">
      <w:pPr>
        <w:spacing w:line="400" w:lineRule="exact"/>
        <w:ind w:firstLineChars="200" w:firstLine="482"/>
        <w:rPr>
          <w:rFonts w:ascii="Times New Roman" w:eastAsia="宋体" w:hAnsi="Times New Roman" w:cs="Times New Roman" w:hint="eastAsia"/>
          <w:color w:val="FF0000"/>
          <w:sz w:val="24"/>
          <w:szCs w:val="24"/>
        </w:rPr>
      </w:pPr>
      <w:r w:rsidRPr="00421A00">
        <w:rPr>
          <w:rFonts w:ascii="Times New Roman" w:eastAsia="宋体" w:hAnsi="Times New Roman" w:cs="Times New Roman" w:hint="eastAsia"/>
          <w:b/>
          <w:color w:val="FF0000"/>
          <w:sz w:val="24"/>
          <w:szCs w:val="24"/>
        </w:rPr>
        <w:t>特别说明</w:t>
      </w:r>
      <w:r w:rsidRPr="00421A00">
        <w:rPr>
          <w:rFonts w:ascii="Times New Roman" w:eastAsia="宋体" w:hAnsi="Times New Roman" w:cs="Times New Roman" w:hint="eastAsia"/>
          <w:color w:val="FF0000"/>
          <w:sz w:val="24"/>
          <w:szCs w:val="24"/>
        </w:rPr>
        <w:t>：由于沈阳市智慧停车的计费经过调整，网络上存在多个版本，如果你所查阅资料中的计费标准和路段等信息与本题目和附件</w:t>
      </w:r>
      <w:r w:rsidRPr="00421A00">
        <w:rPr>
          <w:rFonts w:ascii="Times New Roman" w:eastAsia="宋体" w:hAnsi="Times New Roman" w:cs="Times New Roman"/>
          <w:color w:val="FF0000"/>
          <w:sz w:val="24"/>
          <w:szCs w:val="24"/>
        </w:rPr>
        <w:t>1</w:t>
      </w:r>
      <w:r w:rsidRPr="00421A00">
        <w:rPr>
          <w:rFonts w:ascii="Times New Roman" w:eastAsia="宋体" w:hAnsi="Times New Roman" w:cs="Times New Roman"/>
          <w:color w:val="FF0000"/>
          <w:sz w:val="24"/>
          <w:szCs w:val="24"/>
        </w:rPr>
        <w:t>矛盾，请以题目条件和附件</w:t>
      </w:r>
      <w:r w:rsidRPr="00421A00">
        <w:rPr>
          <w:rFonts w:ascii="Times New Roman" w:eastAsia="宋体" w:hAnsi="Times New Roman" w:cs="Times New Roman"/>
          <w:color w:val="FF0000"/>
          <w:sz w:val="24"/>
          <w:szCs w:val="24"/>
        </w:rPr>
        <w:t>1</w:t>
      </w:r>
      <w:r w:rsidRPr="00421A00">
        <w:rPr>
          <w:rFonts w:ascii="Times New Roman" w:eastAsia="宋体" w:hAnsi="Times New Roman" w:cs="Times New Roman"/>
          <w:color w:val="FF0000"/>
          <w:sz w:val="24"/>
          <w:szCs w:val="24"/>
        </w:rPr>
        <w:t>为准，其它信息可以自由参考。</w:t>
      </w:r>
    </w:p>
    <w:p w:rsidR="00421A00" w:rsidRDefault="00421A00" w:rsidP="00421A00">
      <w:pPr>
        <w:spacing w:line="400" w:lineRule="exact"/>
        <w:ind w:firstLineChars="200" w:firstLine="480"/>
        <w:rPr>
          <w:rFonts w:ascii="Times New Roman" w:eastAsia="宋体" w:hAnsi="Times New Roman" w:cs="Times New Roman" w:hint="eastAsia"/>
          <w:sz w:val="24"/>
          <w:szCs w:val="24"/>
        </w:rPr>
      </w:pPr>
    </w:p>
    <w:p w:rsidR="00421A00" w:rsidRPr="00421A00" w:rsidRDefault="00421A00" w:rsidP="00421A00">
      <w:pPr>
        <w:rPr>
          <w:rFonts w:ascii="宋体" w:eastAsia="宋体" w:hAnsi="宋体"/>
          <w:b/>
          <w:bCs/>
          <w:sz w:val="24"/>
          <w:szCs w:val="24"/>
        </w:rPr>
      </w:pPr>
      <w:r w:rsidRPr="00421A00">
        <w:rPr>
          <w:rFonts w:ascii="宋体" w:eastAsia="宋体" w:hAnsi="宋体" w:hint="eastAsia"/>
          <w:b/>
          <w:bCs/>
          <w:sz w:val="24"/>
          <w:szCs w:val="24"/>
        </w:rPr>
        <w:t>参考文献</w:t>
      </w:r>
    </w:p>
    <w:p w:rsidR="00421A00" w:rsidRPr="00421A00" w:rsidRDefault="00421A00" w:rsidP="00421A00">
      <w:pPr>
        <w:rPr>
          <w:rFonts w:ascii="Times New Roman" w:hAnsi="Times New Roman" w:cs="Times New Roman"/>
          <w:sz w:val="24"/>
          <w:szCs w:val="24"/>
        </w:rPr>
      </w:pPr>
      <w:r w:rsidRPr="00421A00">
        <w:rPr>
          <w:rFonts w:ascii="Times New Roman" w:hAnsi="Times New Roman" w:cs="Times New Roman"/>
          <w:sz w:val="24"/>
          <w:szCs w:val="24"/>
        </w:rPr>
        <w:t xml:space="preserve">[1] </w:t>
      </w:r>
      <w:hyperlink r:id="rId11" w:history="1">
        <w:r w:rsidRPr="00421A00">
          <w:rPr>
            <w:rStyle w:val="aa"/>
            <w:rFonts w:ascii="Times New Roman" w:hAnsi="Times New Roman" w:cs="Times New Roman"/>
            <w:sz w:val="24"/>
            <w:szCs w:val="24"/>
          </w:rPr>
          <w:t>https://baijiahao.baidu.com/s?id=1605285562564221767&amp;wfr=spider&amp;for=pc</w:t>
        </w:r>
      </w:hyperlink>
    </w:p>
    <w:p w:rsidR="00AC5801" w:rsidRPr="00421A00" w:rsidRDefault="00AC5801" w:rsidP="00421A00">
      <w:pPr>
        <w:spacing w:line="400" w:lineRule="atLeast"/>
        <w:ind w:firstLineChars="200" w:firstLine="480"/>
        <w:rPr>
          <w:rFonts w:ascii="Times New Roman" w:eastAsia="宋体" w:hAnsi="Times New Roman" w:cs="Times New Roman"/>
          <w:sz w:val="24"/>
          <w:szCs w:val="24"/>
        </w:rPr>
      </w:pPr>
      <w:bookmarkStart w:id="1" w:name="_GoBack"/>
      <w:bookmarkEnd w:id="1"/>
    </w:p>
    <w:sectPr w:rsidR="00AC5801" w:rsidRPr="00421A00" w:rsidSect="00AC5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E8F" w:rsidRDefault="00DB5E8F" w:rsidP="00F765B7">
      <w:r>
        <w:separator/>
      </w:r>
    </w:p>
  </w:endnote>
  <w:endnote w:type="continuationSeparator" w:id="0">
    <w:p w:rsidR="00DB5E8F" w:rsidRDefault="00DB5E8F" w:rsidP="00F7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altName w:val="宋体"/>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E8F" w:rsidRDefault="00DB5E8F" w:rsidP="00F765B7">
      <w:r>
        <w:separator/>
      </w:r>
    </w:p>
  </w:footnote>
  <w:footnote w:type="continuationSeparator" w:id="0">
    <w:p w:rsidR="00DB5E8F" w:rsidRDefault="00DB5E8F" w:rsidP="00F76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1126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626E8"/>
    <w:rsid w:val="003D403B"/>
    <w:rsid w:val="00416E75"/>
    <w:rsid w:val="00421A00"/>
    <w:rsid w:val="00446111"/>
    <w:rsid w:val="004470D9"/>
    <w:rsid w:val="00451EFC"/>
    <w:rsid w:val="00462C01"/>
    <w:rsid w:val="004B327D"/>
    <w:rsid w:val="004B3E9E"/>
    <w:rsid w:val="004E6D29"/>
    <w:rsid w:val="004F1240"/>
    <w:rsid w:val="004F241A"/>
    <w:rsid w:val="004F2D58"/>
    <w:rsid w:val="005023B5"/>
    <w:rsid w:val="005065B7"/>
    <w:rsid w:val="0053755E"/>
    <w:rsid w:val="00592CB3"/>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A4645"/>
    <w:rsid w:val="00BD0091"/>
    <w:rsid w:val="00C003BB"/>
    <w:rsid w:val="00C01D20"/>
    <w:rsid w:val="00C73B14"/>
    <w:rsid w:val="00CA36C5"/>
    <w:rsid w:val="00CA440B"/>
    <w:rsid w:val="00CA5A39"/>
    <w:rsid w:val="00CD3E08"/>
    <w:rsid w:val="00D01035"/>
    <w:rsid w:val="00D11473"/>
    <w:rsid w:val="00D500AA"/>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F34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8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AC5801"/>
    <w:pPr>
      <w:jc w:val="left"/>
    </w:pPr>
  </w:style>
  <w:style w:type="paragraph" w:styleId="a4">
    <w:name w:val="Balloon Text"/>
    <w:basedOn w:val="a"/>
    <w:link w:val="Char0"/>
    <w:uiPriority w:val="99"/>
    <w:semiHidden/>
    <w:unhideWhenUsed/>
    <w:qFormat/>
    <w:rsid w:val="00AC5801"/>
    <w:rPr>
      <w:sz w:val="18"/>
      <w:szCs w:val="18"/>
    </w:rPr>
  </w:style>
  <w:style w:type="paragraph" w:styleId="a5">
    <w:name w:val="footer"/>
    <w:basedOn w:val="a"/>
    <w:link w:val="Char1"/>
    <w:uiPriority w:val="99"/>
    <w:unhideWhenUsed/>
    <w:qFormat/>
    <w:rsid w:val="00AC5801"/>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AC5801"/>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sid w:val="00AC5801"/>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qFormat/>
    <w:rsid w:val="00AC5801"/>
    <w:rPr>
      <w:b/>
      <w:bCs/>
    </w:rPr>
  </w:style>
  <w:style w:type="table" w:styleId="a9">
    <w:name w:val="Table Grid"/>
    <w:basedOn w:val="a1"/>
    <w:uiPriority w:val="39"/>
    <w:unhideWhenUsed/>
    <w:qFormat/>
    <w:rsid w:val="00AC5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sid w:val="00AC5801"/>
    <w:rPr>
      <w:color w:val="0563C1" w:themeColor="hyperlink"/>
      <w:u w:val="single"/>
    </w:rPr>
  </w:style>
  <w:style w:type="character" w:styleId="ab">
    <w:name w:val="annotation reference"/>
    <w:basedOn w:val="a0"/>
    <w:uiPriority w:val="99"/>
    <w:semiHidden/>
    <w:unhideWhenUsed/>
    <w:qFormat/>
    <w:rsid w:val="00AC5801"/>
    <w:rPr>
      <w:sz w:val="21"/>
      <w:szCs w:val="21"/>
    </w:rPr>
  </w:style>
  <w:style w:type="character" w:customStyle="1" w:styleId="UnresolvedMention">
    <w:name w:val="Unresolved Mention"/>
    <w:basedOn w:val="a0"/>
    <w:uiPriority w:val="99"/>
    <w:semiHidden/>
    <w:unhideWhenUsed/>
    <w:qFormat/>
    <w:rsid w:val="00AC5801"/>
    <w:rPr>
      <w:color w:val="605E5C"/>
      <w:shd w:val="clear" w:color="auto" w:fill="E1DFDD"/>
    </w:rPr>
  </w:style>
  <w:style w:type="character" w:customStyle="1" w:styleId="Char0">
    <w:name w:val="批注框文本 Char"/>
    <w:basedOn w:val="a0"/>
    <w:link w:val="a4"/>
    <w:uiPriority w:val="99"/>
    <w:semiHidden/>
    <w:qFormat/>
    <w:rsid w:val="00AC5801"/>
    <w:rPr>
      <w:sz w:val="18"/>
      <w:szCs w:val="18"/>
    </w:rPr>
  </w:style>
  <w:style w:type="character" w:customStyle="1" w:styleId="Char">
    <w:name w:val="批注文字 Char"/>
    <w:basedOn w:val="a0"/>
    <w:link w:val="a3"/>
    <w:uiPriority w:val="99"/>
    <w:semiHidden/>
    <w:qFormat/>
    <w:rsid w:val="00AC5801"/>
    <w:rPr>
      <w:kern w:val="2"/>
      <w:sz w:val="21"/>
      <w:szCs w:val="22"/>
    </w:rPr>
  </w:style>
  <w:style w:type="character" w:customStyle="1" w:styleId="Char3">
    <w:name w:val="批注主题 Char"/>
    <w:basedOn w:val="Char"/>
    <w:link w:val="a8"/>
    <w:uiPriority w:val="99"/>
    <w:semiHidden/>
    <w:qFormat/>
    <w:rsid w:val="00AC5801"/>
    <w:rPr>
      <w:b/>
      <w:bCs/>
      <w:kern w:val="2"/>
      <w:sz w:val="21"/>
      <w:szCs w:val="22"/>
    </w:rPr>
  </w:style>
  <w:style w:type="character" w:customStyle="1" w:styleId="Char2">
    <w:name w:val="页眉 Char"/>
    <w:basedOn w:val="a0"/>
    <w:link w:val="a6"/>
    <w:uiPriority w:val="99"/>
    <w:qFormat/>
    <w:rsid w:val="00AC5801"/>
    <w:rPr>
      <w:kern w:val="2"/>
      <w:sz w:val="18"/>
      <w:szCs w:val="18"/>
    </w:rPr>
  </w:style>
  <w:style w:type="character" w:customStyle="1" w:styleId="Char1">
    <w:name w:val="页脚 Char"/>
    <w:basedOn w:val="a0"/>
    <w:link w:val="a5"/>
    <w:uiPriority w:val="99"/>
    <w:qFormat/>
    <w:rsid w:val="00AC5801"/>
    <w:rPr>
      <w:kern w:val="2"/>
      <w:sz w:val="18"/>
      <w:szCs w:val="18"/>
    </w:rPr>
  </w:style>
  <w:style w:type="paragraph" w:customStyle="1" w:styleId="1">
    <w:name w:val="修订1"/>
    <w:hidden/>
    <w:uiPriority w:val="99"/>
    <w:unhideWhenUsed/>
    <w:qFormat/>
    <w:rsid w:val="00AC5801"/>
    <w:rPr>
      <w:rFonts w:asciiTheme="minorHAnsi" w:eastAsiaTheme="minorEastAsia" w:hAnsiTheme="minorHAns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jiahao.baidu.com/s?id=1605285562564221767&amp;wfr=spider&amp;for=pc"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5FD808-26FF-4DE9-87B4-64EC5255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273</Words>
  <Characters>1558</Characters>
  <Application>Microsoft Office Word</Application>
  <DocSecurity>0</DocSecurity>
  <Lines>12</Lines>
  <Paragraphs>3</Paragraphs>
  <ScaleCrop>false</ScaleCrop>
  <Company>复旦大学</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Jihong Shen</dc:creator>
  <cp:lastModifiedBy>think</cp:lastModifiedBy>
  <cp:revision>60</cp:revision>
  <dcterms:created xsi:type="dcterms:W3CDTF">2019-04-26T09:22:00Z</dcterms:created>
  <dcterms:modified xsi:type="dcterms:W3CDTF">2021-06-03T12:11:00Z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