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A3" w:rsidRDefault="00171FF4">
      <w:pPr>
        <w:pStyle w:val="a4"/>
        <w:jc w:val="center"/>
        <w:rPr>
          <w:rFonts w:ascii="Arial" w:eastAsia="黑体" w:hAnsi="Arial" w:cs="Arial"/>
          <w:sz w:val="32"/>
        </w:rPr>
      </w:pPr>
      <w:r>
        <w:rPr>
          <w:rFonts w:ascii="Arial" w:eastAsia="黑体" w:hAnsi="Arial" w:cs="Arial"/>
          <w:sz w:val="32"/>
        </w:rPr>
        <w:t>第十一届华中地区数学建模邀请赛题</w:t>
      </w:r>
      <w:r w:rsidR="00F71373">
        <w:rPr>
          <w:rFonts w:ascii="Arial" w:eastAsia="黑体" w:hAnsi="Arial" w:cs="Arial" w:hint="eastAsia"/>
          <w:sz w:val="32"/>
        </w:rPr>
        <w:t>目</w:t>
      </w:r>
      <w:bookmarkStart w:id="0" w:name="_GoBack"/>
      <w:bookmarkEnd w:id="0"/>
    </w:p>
    <w:p w:rsidR="00234DA3" w:rsidRDefault="00171FF4">
      <w:pPr>
        <w:adjustRightInd w:val="0"/>
        <w:snapToGrid w:val="0"/>
        <w:spacing w:line="240" w:lineRule="atLeast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28575" r="3175" b="4000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3BA49" id="Line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19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" strokeweight="4.5pt">
                <v:stroke linestyle="thinThick"/>
              </v:line>
            </w:pict>
          </mc:Fallback>
        </mc:AlternateContent>
      </w:r>
      <w:r>
        <w:rPr>
          <w:rFonts w:ascii="Arial" w:hAnsi="Arial" w:cs="Arial"/>
          <w:b/>
          <w:sz w:val="24"/>
        </w:rPr>
        <w:t xml:space="preserve">           </w:t>
      </w:r>
    </w:p>
    <w:p w:rsidR="00234DA3" w:rsidRDefault="00171FF4">
      <w:pPr>
        <w:spacing w:beforeLines="50" w:before="156" w:afterLines="50" w:after="156" w:line="480" w:lineRule="auto"/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 w:hint="eastAsia"/>
          <w:sz w:val="32"/>
          <w:szCs w:val="32"/>
        </w:rPr>
        <w:t>B</w:t>
      </w:r>
      <w:r>
        <w:rPr>
          <w:rFonts w:ascii="Arial" w:eastAsia="黑体" w:hAnsi="Arial" w:cs="Arial"/>
          <w:sz w:val="32"/>
          <w:szCs w:val="32"/>
        </w:rPr>
        <w:t>题</w:t>
      </w:r>
      <w:r>
        <w:rPr>
          <w:rFonts w:ascii="Arial" w:eastAsia="黑体" w:hAnsi="Arial" w:cs="Arial"/>
          <w:sz w:val="32"/>
          <w:szCs w:val="32"/>
        </w:rPr>
        <w:t xml:space="preserve">  </w:t>
      </w:r>
      <w:r>
        <w:rPr>
          <w:rFonts w:ascii="Arial" w:eastAsia="黑体" w:hAnsi="Arial" w:cs="Arial"/>
          <w:sz w:val="32"/>
          <w:szCs w:val="32"/>
        </w:rPr>
        <w:t>糖尿病</w:t>
      </w:r>
      <w:r>
        <w:rPr>
          <w:rFonts w:ascii="Arial" w:eastAsia="黑体" w:hAnsi="Arial" w:cs="Arial" w:hint="eastAsia"/>
          <w:sz w:val="32"/>
          <w:szCs w:val="32"/>
        </w:rPr>
        <w:t>诊疗的大</w:t>
      </w:r>
      <w:r>
        <w:rPr>
          <w:rFonts w:ascii="Arial" w:eastAsia="黑体" w:hAnsi="Arial" w:cs="Arial"/>
          <w:sz w:val="32"/>
          <w:szCs w:val="32"/>
        </w:rPr>
        <w:t>数据分析</w:t>
      </w:r>
    </w:p>
    <w:p w:rsidR="00234DA3" w:rsidRDefault="00171FF4">
      <w:pPr>
        <w:spacing w:afterLines="50" w:after="156" w:line="400" w:lineRule="exact"/>
        <w:jc w:val="center"/>
        <w:rPr>
          <w:rFonts w:ascii="Arial" w:eastAsia="楷体" w:hAnsi="Arial" w:cs="Arial"/>
          <w:sz w:val="24"/>
        </w:rPr>
      </w:pPr>
      <w:r>
        <w:rPr>
          <w:rFonts w:ascii="Arial" w:eastAsia="楷体" w:hAnsi="Arial" w:cs="Arial"/>
          <w:sz w:val="24"/>
        </w:rPr>
        <w:t>（命题人：清华大学</w:t>
      </w:r>
      <w:r>
        <w:rPr>
          <w:rFonts w:ascii="Arial" w:eastAsia="楷体" w:hAnsi="Arial" w:cs="Arial"/>
          <w:sz w:val="24"/>
        </w:rPr>
        <w:t xml:space="preserve"> </w:t>
      </w:r>
      <w:r>
        <w:rPr>
          <w:rFonts w:ascii="Arial" w:eastAsia="楷体" w:hAnsi="Arial" w:cs="Arial"/>
          <w:sz w:val="24"/>
        </w:rPr>
        <w:t>张阳</w:t>
      </w:r>
      <w:proofErr w:type="gramStart"/>
      <w:r>
        <w:rPr>
          <w:rFonts w:ascii="Arial" w:eastAsia="楷体" w:hAnsi="Arial" w:cs="Arial"/>
          <w:sz w:val="24"/>
        </w:rPr>
        <w:t>阳</w:t>
      </w:r>
      <w:proofErr w:type="gramEnd"/>
      <w:r>
        <w:rPr>
          <w:rFonts w:ascii="Arial" w:eastAsia="楷体" w:hAnsi="Arial" w:cs="Arial"/>
          <w:sz w:val="24"/>
        </w:rPr>
        <w:t>）</w:t>
      </w:r>
    </w:p>
    <w:p w:rsidR="00234DA3" w:rsidRDefault="00171FF4">
      <w:pPr>
        <w:spacing w:line="360" w:lineRule="auto"/>
        <w:ind w:firstLine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控制住院病人的血糖水平对降低发病率和死亡率具有重要作用，许多医疗机构把严格的血糖指标纳入到重症监护室</w:t>
      </w:r>
      <w:r>
        <w:rPr>
          <w:rFonts w:ascii="Arial" w:hAnsi="Arial" w:cs="Arial"/>
          <w:sz w:val="24"/>
        </w:rPr>
        <w:t>ICU</w:t>
      </w:r>
      <w:r>
        <w:rPr>
          <w:rFonts w:ascii="Arial" w:hAnsi="Arial" w:cs="Arial"/>
          <w:sz w:val="24"/>
        </w:rPr>
        <w:t>级别的正式协议。但是，对于大多数非</w:t>
      </w:r>
      <w:r>
        <w:rPr>
          <w:rFonts w:ascii="Arial" w:hAnsi="Arial" w:cs="Arial"/>
          <w:sz w:val="24"/>
        </w:rPr>
        <w:t>ICU</w:t>
      </w:r>
      <w:r>
        <w:rPr>
          <w:rFonts w:ascii="Arial" w:hAnsi="Arial" w:cs="Arial"/>
          <w:sz w:val="24"/>
        </w:rPr>
        <w:t>住院病人的接收却没有这样做。</w:t>
      </w:r>
    </w:p>
    <w:p w:rsidR="00234DA3" w:rsidRDefault="00171FF4">
      <w:pPr>
        <w:spacing w:line="360" w:lineRule="auto"/>
        <w:ind w:firstLine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事实上，按传统的方式，住院病人的管理比较随意，导致或者完全没有处理，或者在血糖方面波动很大。为了提高患者的安全性，有必要对现有的医院收治的病人的糖尿病治疗模式进行分析评估。附件中有来自美国</w:t>
      </w:r>
      <w:r>
        <w:rPr>
          <w:rFonts w:ascii="Arial" w:hAnsi="Arial" w:cs="Arial"/>
          <w:sz w:val="24"/>
        </w:rPr>
        <w:t>130</w:t>
      </w:r>
      <w:r>
        <w:rPr>
          <w:rFonts w:ascii="Arial" w:hAnsi="Arial" w:cs="Arial"/>
          <w:sz w:val="24"/>
        </w:rPr>
        <w:t>家医院的糖尿病患者的治疗数据，请你用数学建模的方法，对医院对糖尿病的治疗模式进行评估，并对医院将来的努力方向给出合理建议。</w:t>
      </w:r>
    </w:p>
    <w:p w:rsidR="00234DA3" w:rsidRDefault="00171FF4">
      <w:pPr>
        <w:spacing w:line="360" w:lineRule="auto"/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请建立</w:t>
      </w:r>
      <w:proofErr w:type="gramEnd"/>
      <w:r>
        <w:rPr>
          <w:rFonts w:hint="eastAsia"/>
          <w:sz w:val="24"/>
        </w:rPr>
        <w:t>相应的数学模型和算法，解决以下问题：</w:t>
      </w:r>
    </w:p>
    <w:p w:rsidR="00234DA3" w:rsidRDefault="00171FF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/>
          <w:sz w:val="24"/>
        </w:rPr>
        <w:t>试分析确定合理的评价指标体系，用以评价医院对糖尿病患者的治疗效果。</w:t>
      </w:r>
    </w:p>
    <w:p w:rsidR="00234DA3" w:rsidRDefault="00171FF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2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/>
          <w:sz w:val="24"/>
        </w:rPr>
        <w:t>对数据进行预处理，剔除无效或无用数据。对各种疾病类型进行分组，并</w:t>
      </w:r>
      <w:r>
        <w:rPr>
          <w:rFonts w:ascii="Arial" w:hAnsi="Arial" w:cs="Arial" w:hint="eastAsia"/>
          <w:sz w:val="24"/>
        </w:rPr>
        <w:tab/>
        <w:t xml:space="preserve"> </w:t>
      </w:r>
      <w:r>
        <w:rPr>
          <w:rFonts w:ascii="Arial" w:hAnsi="Arial" w:cs="Arial"/>
          <w:sz w:val="24"/>
        </w:rPr>
        <w:t>给出各组的诊断值（</w:t>
      </w:r>
      <w:r>
        <w:rPr>
          <w:rFonts w:ascii="Arial" w:hAnsi="Arial" w:cs="Arial"/>
          <w:sz w:val="24"/>
        </w:rPr>
        <w:t>icd9</w:t>
      </w:r>
      <w:r>
        <w:rPr>
          <w:rFonts w:ascii="Arial" w:hAnsi="Arial" w:cs="Arial"/>
          <w:sz w:val="24"/>
        </w:rPr>
        <w:t>编码）范围以及各组</w:t>
      </w:r>
      <w:proofErr w:type="gramStart"/>
      <w:r>
        <w:rPr>
          <w:rFonts w:ascii="Arial" w:hAnsi="Arial" w:cs="Arial"/>
          <w:sz w:val="24"/>
        </w:rPr>
        <w:t>就珍人数</w:t>
      </w:r>
      <w:proofErr w:type="gramEnd"/>
      <w:r>
        <w:rPr>
          <w:rFonts w:ascii="Arial" w:hAnsi="Arial" w:cs="Arial"/>
          <w:sz w:val="24"/>
        </w:rPr>
        <w:t>在所有</w:t>
      </w:r>
      <w:r>
        <w:rPr>
          <w:rFonts w:ascii="Arial" w:hAnsi="Arial" w:cs="Arial" w:hint="eastAsia"/>
          <w:sz w:val="24"/>
        </w:rPr>
        <w:t>就诊</w:t>
      </w:r>
      <w:r>
        <w:rPr>
          <w:rFonts w:ascii="Arial" w:hAnsi="Arial" w:cs="Arial"/>
          <w:sz w:val="24"/>
        </w:rPr>
        <w:t>人数中</w:t>
      </w:r>
      <w:r>
        <w:rPr>
          <w:rFonts w:ascii="Arial" w:hAnsi="Arial" w:cs="Arial" w:hint="eastAsia"/>
          <w:sz w:val="24"/>
        </w:rPr>
        <w:tab/>
        <w:t xml:space="preserve"> </w:t>
      </w:r>
      <w:r>
        <w:rPr>
          <w:rFonts w:ascii="Arial" w:hAnsi="Arial" w:cs="Arial"/>
          <w:sz w:val="24"/>
        </w:rPr>
        <w:t>所占的百分比。</w:t>
      </w:r>
    </w:p>
    <w:p w:rsidR="00234DA3" w:rsidRDefault="00171FF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3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/>
          <w:sz w:val="24"/>
        </w:rPr>
        <w:t>给出</w:t>
      </w:r>
      <w:r>
        <w:rPr>
          <w:rFonts w:ascii="Arial" w:hAnsi="Arial" w:cs="Arial" w:hint="eastAsia"/>
          <w:sz w:val="24"/>
        </w:rPr>
        <w:t>就诊</w:t>
      </w:r>
      <w:r>
        <w:rPr>
          <w:rFonts w:ascii="Arial" w:hAnsi="Arial" w:cs="Arial"/>
          <w:sz w:val="24"/>
        </w:rPr>
        <w:t>病人的</w:t>
      </w:r>
      <w:r>
        <w:rPr>
          <w:rFonts w:ascii="Arial" w:hAnsi="Arial" w:cs="Arial"/>
          <w:sz w:val="24"/>
        </w:rPr>
        <w:t>HbA1C</w:t>
      </w:r>
      <w:r>
        <w:rPr>
          <w:rFonts w:ascii="Arial" w:hAnsi="Arial" w:cs="Arial"/>
          <w:sz w:val="24"/>
        </w:rPr>
        <w:t>检测、性别、年龄、种族、出院去处、入院来源、</w:t>
      </w:r>
      <w:r>
        <w:rPr>
          <w:rFonts w:ascii="Arial" w:hAnsi="Arial" w:cs="Arial" w:hint="eastAsia"/>
          <w:sz w:val="24"/>
        </w:rPr>
        <w:tab/>
        <w:t xml:space="preserve"> </w:t>
      </w:r>
      <w:r>
        <w:rPr>
          <w:rFonts w:ascii="Arial" w:hAnsi="Arial" w:cs="Arial"/>
          <w:sz w:val="24"/>
        </w:rPr>
        <w:t>住院天数、</w:t>
      </w:r>
      <w:r>
        <w:rPr>
          <w:rFonts w:ascii="Arial" w:hAnsi="Arial" w:cs="Arial" w:hint="eastAsia"/>
          <w:sz w:val="24"/>
        </w:rPr>
        <w:t>诊</w:t>
      </w:r>
      <w:r>
        <w:rPr>
          <w:rFonts w:ascii="Arial" w:hAnsi="Arial" w:cs="Arial"/>
          <w:sz w:val="24"/>
        </w:rPr>
        <w:t>疗医师的专业、初次诊断结果、葡萄糖血清检测等特征变量</w:t>
      </w:r>
      <w:r>
        <w:rPr>
          <w:rFonts w:ascii="Arial" w:hAnsi="Arial" w:cs="Arial" w:hint="eastAsia"/>
          <w:sz w:val="24"/>
        </w:rPr>
        <w:tab/>
        <w:t xml:space="preserve"> </w:t>
      </w:r>
      <w:r>
        <w:rPr>
          <w:rFonts w:ascii="Arial" w:hAnsi="Arial" w:cs="Arial"/>
          <w:sz w:val="24"/>
        </w:rPr>
        <w:t>的概率分布，各类</w:t>
      </w:r>
      <w:r>
        <w:rPr>
          <w:rFonts w:ascii="Arial" w:hAnsi="Arial" w:cs="Arial" w:hint="eastAsia"/>
          <w:sz w:val="24"/>
        </w:rPr>
        <w:t>就诊</w:t>
      </w:r>
      <w:r>
        <w:rPr>
          <w:rFonts w:ascii="Arial" w:hAnsi="Arial" w:cs="Arial"/>
          <w:sz w:val="24"/>
        </w:rPr>
        <w:t>病人的再次入院率及其置信区间。</w:t>
      </w:r>
    </w:p>
    <w:p w:rsidR="00234DA3" w:rsidRDefault="00171FF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4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/>
          <w:sz w:val="24"/>
        </w:rPr>
        <w:t>分析再次入院率与</w:t>
      </w:r>
      <w:proofErr w:type="gramStart"/>
      <w:r>
        <w:rPr>
          <w:rFonts w:ascii="Arial" w:hAnsi="Arial" w:cs="Arial"/>
          <w:sz w:val="24"/>
        </w:rPr>
        <w:t>各特征</w:t>
      </w:r>
      <w:proofErr w:type="gramEnd"/>
      <w:r>
        <w:rPr>
          <w:rFonts w:ascii="Arial" w:hAnsi="Arial" w:cs="Arial"/>
          <w:sz w:val="24"/>
        </w:rPr>
        <w:t>变量之间的关系，分析</w:t>
      </w:r>
      <w:r>
        <w:rPr>
          <w:rFonts w:ascii="Arial" w:hAnsi="Arial" w:cs="Arial"/>
          <w:sz w:val="24"/>
        </w:rPr>
        <w:t>HbA1C</w:t>
      </w:r>
      <w:r>
        <w:rPr>
          <w:rFonts w:ascii="Arial" w:hAnsi="Arial" w:cs="Arial"/>
          <w:sz w:val="24"/>
        </w:rPr>
        <w:t>检测等因素对再</w:t>
      </w:r>
      <w:r>
        <w:rPr>
          <w:rFonts w:ascii="Arial" w:hAnsi="Arial" w:cs="Arial" w:hint="eastAsia"/>
          <w:sz w:val="24"/>
        </w:rPr>
        <w:tab/>
        <w:t xml:space="preserve"> </w:t>
      </w:r>
      <w:r>
        <w:rPr>
          <w:rFonts w:ascii="Arial" w:hAnsi="Arial" w:cs="Arial"/>
          <w:sz w:val="24"/>
        </w:rPr>
        <w:t>次入院率的影响。</w:t>
      </w:r>
    </w:p>
    <w:p w:rsidR="00234DA3" w:rsidRDefault="00171FF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5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/>
          <w:sz w:val="24"/>
        </w:rPr>
        <w:t>对医院糖尿病治疗模式进行评价，就如何降低再次入院率，提高治病效率</w:t>
      </w:r>
      <w:r>
        <w:rPr>
          <w:rFonts w:ascii="Arial" w:hAnsi="Arial" w:cs="Arial" w:hint="eastAsia"/>
          <w:sz w:val="24"/>
        </w:rPr>
        <w:tab/>
        <w:t xml:space="preserve"> </w:t>
      </w:r>
      <w:r>
        <w:rPr>
          <w:rFonts w:ascii="Arial" w:hAnsi="Arial" w:cs="Arial"/>
          <w:sz w:val="24"/>
        </w:rPr>
        <w:t>和效果，降低病人住院治疗成本给出合理建议。</w:t>
      </w:r>
    </w:p>
    <w:p w:rsidR="00234DA3" w:rsidRDefault="00234DA3">
      <w:pPr>
        <w:spacing w:line="400" w:lineRule="exact"/>
        <w:rPr>
          <w:rFonts w:ascii="Arial" w:hAnsi="Arial" w:cs="Arial"/>
          <w:sz w:val="24"/>
        </w:rPr>
      </w:pPr>
    </w:p>
    <w:p w:rsidR="00234DA3" w:rsidRDefault="00171FF4">
      <w:pPr>
        <w:spacing w:line="40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附件：</w:t>
      </w:r>
    </w:p>
    <w:p w:rsidR="00234DA3" w:rsidRDefault="00171FF4">
      <w:pPr>
        <w:numPr>
          <w:ilvl w:val="0"/>
          <w:numId w:val="1"/>
        </w:numPr>
        <w:spacing w:line="400" w:lineRule="exact"/>
        <w:ind w:left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diabetic_data.csv</w:t>
      </w:r>
    </w:p>
    <w:p w:rsidR="00234DA3" w:rsidRDefault="00171FF4">
      <w:pPr>
        <w:numPr>
          <w:ilvl w:val="0"/>
          <w:numId w:val="1"/>
        </w:numPr>
        <w:spacing w:line="400" w:lineRule="exact"/>
        <w:ind w:left="420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IDs_mapping.csv</w:t>
      </w:r>
    </w:p>
    <w:p w:rsidR="00234DA3" w:rsidRDefault="00234DA3">
      <w:pPr>
        <w:spacing w:line="400" w:lineRule="exact"/>
        <w:rPr>
          <w:rFonts w:ascii="Arial" w:hAnsi="Arial" w:cs="Arial"/>
          <w:sz w:val="24"/>
        </w:rPr>
      </w:pPr>
    </w:p>
    <w:sectPr w:rsidR="0023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55B73"/>
    <w:multiLevelType w:val="singleLevel"/>
    <w:tmpl w:val="5A955B7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72190B"/>
    <w:rsid w:val="00171FF4"/>
    <w:rsid w:val="00234DA3"/>
    <w:rsid w:val="00F71373"/>
    <w:rsid w:val="0FD0000C"/>
    <w:rsid w:val="19602C67"/>
    <w:rsid w:val="1A67094F"/>
    <w:rsid w:val="1A72190B"/>
    <w:rsid w:val="1CEE59A8"/>
    <w:rsid w:val="1EA92FC8"/>
    <w:rsid w:val="24052FBD"/>
    <w:rsid w:val="240664D1"/>
    <w:rsid w:val="241B3F13"/>
    <w:rsid w:val="24363FF3"/>
    <w:rsid w:val="253E0265"/>
    <w:rsid w:val="276A3C5B"/>
    <w:rsid w:val="2A6E3216"/>
    <w:rsid w:val="2B413847"/>
    <w:rsid w:val="2BE57974"/>
    <w:rsid w:val="2C015DF1"/>
    <w:rsid w:val="2E8037C4"/>
    <w:rsid w:val="36B012E9"/>
    <w:rsid w:val="36FF4F9A"/>
    <w:rsid w:val="39E26ED2"/>
    <w:rsid w:val="3E226CE8"/>
    <w:rsid w:val="3EA33B75"/>
    <w:rsid w:val="42785E43"/>
    <w:rsid w:val="456F3AC5"/>
    <w:rsid w:val="487E656C"/>
    <w:rsid w:val="49CC472C"/>
    <w:rsid w:val="4A244C2D"/>
    <w:rsid w:val="4C4F5633"/>
    <w:rsid w:val="51762080"/>
    <w:rsid w:val="51D77C58"/>
    <w:rsid w:val="527F43C4"/>
    <w:rsid w:val="533E6FB5"/>
    <w:rsid w:val="53AB55FD"/>
    <w:rsid w:val="53F8275E"/>
    <w:rsid w:val="54A818AC"/>
    <w:rsid w:val="58304A19"/>
    <w:rsid w:val="58A84C14"/>
    <w:rsid w:val="5A2E48C4"/>
    <w:rsid w:val="5B0F4030"/>
    <w:rsid w:val="5C8D2767"/>
    <w:rsid w:val="5CB671BB"/>
    <w:rsid w:val="5E2B31FC"/>
    <w:rsid w:val="68CD7DD8"/>
    <w:rsid w:val="6AA64D60"/>
    <w:rsid w:val="6EC103D5"/>
    <w:rsid w:val="6ED946A0"/>
    <w:rsid w:val="70520928"/>
    <w:rsid w:val="71FE481E"/>
    <w:rsid w:val="74861204"/>
    <w:rsid w:val="79572CB2"/>
    <w:rsid w:val="7EA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9004C1"/>
  <w15:docId w15:val="{6B2F3095-E393-46A6-AB45-8DDF7CE3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5" w:before="25" w:afterLines="25" w:after="25"/>
      <w:jc w:val="left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25" w:before="25" w:afterLines="25" w:after="25"/>
      <w:jc w:val="left"/>
      <w:outlineLvl w:val="1"/>
    </w:pPr>
    <w:rPr>
      <w:rFonts w:eastAsia="黑体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jc w:val="left"/>
      <w:outlineLvl w:val="2"/>
    </w:pPr>
    <w:rPr>
      <w:rFonts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Lines="50" w:after="50" w:line="360" w:lineRule="auto"/>
      <w:jc w:val="center"/>
    </w:pPr>
  </w:style>
  <w:style w:type="paragraph" w:styleId="a4">
    <w:name w:val="Plain Text"/>
    <w:basedOn w:val="a"/>
    <w:qFormat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黑体" w:hAnsi="Times New Roman"/>
      <w:kern w:val="44"/>
      <w:sz w:val="32"/>
    </w:rPr>
  </w:style>
  <w:style w:type="paragraph" w:customStyle="1" w:styleId="11">
    <w:name w:val="正1"/>
    <w:basedOn w:val="1"/>
    <w:qFormat/>
    <w:pPr>
      <w:spacing w:line="400" w:lineRule="exact"/>
      <w:ind w:firstLineChars="200" w:firstLine="480"/>
      <w:jc w:val="both"/>
    </w:pPr>
    <w:rPr>
      <w:rFonts w:eastAsia="宋体"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张 曦林</cp:lastModifiedBy>
  <cp:revision>4</cp:revision>
  <dcterms:created xsi:type="dcterms:W3CDTF">2018-02-27T04:24:00Z</dcterms:created>
  <dcterms:modified xsi:type="dcterms:W3CDTF">2018-04-27T04:30:00Z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