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E0BE8" w14:textId="2B2A661F" w:rsidR="0081351E" w:rsidRDefault="00A80F6F" w:rsidP="0081351E">
      <w:pPr>
        <w:jc w:val="center"/>
        <w:rPr>
          <w:b/>
        </w:rPr>
      </w:pPr>
      <w:r>
        <w:rPr>
          <w:b/>
        </w:rPr>
        <w:t>Detailed Reflector and Drum Modeling</w:t>
      </w:r>
      <w:r w:rsidR="0081351E">
        <w:rPr>
          <w:b/>
        </w:rPr>
        <w:t xml:space="preserve"> of the SNAP8 Criticality Configuration Experiments using Serpent with</w:t>
      </w:r>
    </w:p>
    <w:p w14:paraId="7F8243E4" w14:textId="4EA9DEEF" w:rsidR="00ED7D64" w:rsidRDefault="00CB3E41">
      <w:pPr>
        <w:jc w:val="center"/>
        <w:rPr>
          <w:b/>
        </w:rPr>
      </w:pPr>
      <w:r>
        <w:rPr>
          <w:b/>
        </w:rPr>
        <w:t xml:space="preserve">ENDF/B-VII.1 </w:t>
      </w:r>
      <w:r w:rsidR="0081351E">
        <w:rPr>
          <w:b/>
        </w:rPr>
        <w:t xml:space="preserve">and </w:t>
      </w:r>
      <w:r>
        <w:rPr>
          <w:b/>
        </w:rPr>
        <w:t>ENDF/B-VI</w:t>
      </w:r>
      <w:r w:rsidR="007E2EE2">
        <w:rPr>
          <w:b/>
        </w:rPr>
        <w:t>I</w:t>
      </w:r>
      <w:r>
        <w:rPr>
          <w:b/>
        </w:rPr>
        <w:t>I.0</w:t>
      </w:r>
      <w:r w:rsidR="005335AF">
        <w:rPr>
          <w:b/>
        </w:rPr>
        <w:t xml:space="preserve"> </w:t>
      </w:r>
      <w:r w:rsidR="0081351E">
        <w:rPr>
          <w:b/>
        </w:rPr>
        <w:t>Libraries</w:t>
      </w:r>
    </w:p>
    <w:p w14:paraId="37606687" w14:textId="77777777" w:rsidR="005B182D" w:rsidRDefault="005B182D">
      <w:pPr>
        <w:jc w:val="center"/>
        <w:rPr>
          <w:b/>
        </w:rPr>
      </w:pPr>
    </w:p>
    <w:p w14:paraId="74089D59" w14:textId="77777777" w:rsidR="003B70BC" w:rsidRPr="004512DB" w:rsidRDefault="003B70BC" w:rsidP="003B70BC">
      <w:pPr>
        <w:jc w:val="center"/>
        <w:rPr>
          <w:lang w:val="es-ES"/>
        </w:rPr>
      </w:pPr>
      <w:r w:rsidRPr="00630FF7">
        <w:rPr>
          <w:lang w:val="es-ES"/>
        </w:rPr>
        <w:t>Samuel Garcia*</w:t>
      </w:r>
      <w:r>
        <w:rPr>
          <w:lang w:val="es-ES"/>
        </w:rPr>
        <w:t>,</w:t>
      </w:r>
      <w:r w:rsidRPr="00630FF7">
        <w:rPr>
          <w:lang w:val="es-ES"/>
        </w:rPr>
        <w:t xml:space="preserve"> Isaac E. Naupa Aguirre</w:t>
      </w:r>
      <w:r w:rsidRPr="00630FF7">
        <w:rPr>
          <w:vertAlign w:val="superscript"/>
          <w:lang w:val="es-ES"/>
        </w:rPr>
        <w:t>†</w:t>
      </w:r>
      <w:r>
        <w:rPr>
          <w:lang w:val="es-ES"/>
        </w:rPr>
        <w:t>, Anthony Boyd*, Oliver Paleen*, Dan Kotlyar</w:t>
      </w:r>
      <w:r w:rsidRPr="00630FF7">
        <w:rPr>
          <w:vertAlign w:val="superscript"/>
          <w:lang w:val="es-ES"/>
        </w:rPr>
        <w:t>†</w:t>
      </w:r>
      <w:r>
        <w:rPr>
          <w:lang w:val="es-ES"/>
        </w:rPr>
        <w:t>, Ben Lindley*</w:t>
      </w:r>
    </w:p>
    <w:p w14:paraId="09895499" w14:textId="77777777" w:rsidR="003B70BC" w:rsidRPr="00630FF7" w:rsidRDefault="003B70BC" w:rsidP="003B70BC">
      <w:pPr>
        <w:jc w:val="center"/>
        <w:rPr>
          <w:lang w:val="es-ES"/>
        </w:rPr>
      </w:pPr>
    </w:p>
    <w:p w14:paraId="747F2F65" w14:textId="77777777" w:rsidR="003B70BC" w:rsidRDefault="003B70BC" w:rsidP="003B70BC">
      <w:pPr>
        <w:jc w:val="center"/>
        <w:rPr>
          <w:i/>
        </w:rPr>
      </w:pPr>
      <w:r>
        <w:rPr>
          <w:i/>
        </w:rPr>
        <w:t>*University of Wisconsin-Madison, 1500 Engineering Drive, Madison, WI 53706, sgarcia9@wisc.edu</w:t>
      </w:r>
    </w:p>
    <w:p w14:paraId="4E4A3046" w14:textId="77777777" w:rsidR="003B70BC" w:rsidRDefault="003B70BC" w:rsidP="003B70BC">
      <w:pPr>
        <w:jc w:val="center"/>
        <w:rPr>
          <w:i/>
        </w:rPr>
      </w:pPr>
      <w:r w:rsidRPr="008E2E22">
        <w:rPr>
          <w:i/>
          <w:vertAlign w:val="superscript"/>
        </w:rPr>
        <w:t>†</w:t>
      </w:r>
      <w:r>
        <w:rPr>
          <w:i/>
        </w:rPr>
        <w:t xml:space="preserve">Georgia Institute of Technology, 225 North Avenue, Atlanta, GA 30332, </w:t>
      </w:r>
      <w:r w:rsidRPr="00846F4C">
        <w:rPr>
          <w:i/>
        </w:rPr>
        <w:t>iaguirre6@gatech.edu</w:t>
      </w:r>
    </w:p>
    <w:p w14:paraId="3140EAC4" w14:textId="77777777" w:rsidR="00FF7760" w:rsidRDefault="00FF7760">
      <w:pPr>
        <w:jc w:val="center"/>
        <w:rPr>
          <w:i/>
        </w:rPr>
      </w:pPr>
    </w:p>
    <w:p w14:paraId="539A4D9F" w14:textId="61A0B19D" w:rsidR="00FF7760" w:rsidRPr="00FF7760" w:rsidRDefault="00FF7760" w:rsidP="00FF7760">
      <w:pPr>
        <w:jc w:val="center"/>
        <w:rPr>
          <w:i/>
        </w:rPr>
      </w:pPr>
      <w:r w:rsidRPr="00FF7760">
        <w:rPr>
          <w:i/>
        </w:rPr>
        <w:t>[leave space for DOI, which will be inserted by ANS]</w:t>
      </w:r>
    </w:p>
    <w:p w14:paraId="68A9A2C4" w14:textId="7661F407" w:rsidR="005B182D" w:rsidRPr="00A647D8" w:rsidRDefault="005B182D" w:rsidP="00264D4A">
      <w:pPr>
        <w:rPr>
          <w:i/>
        </w:rPr>
        <w:sectPr w:rsidR="005B182D" w:rsidRPr="00A647D8">
          <w:pgSz w:w="12240" w:h="15840"/>
          <w:pgMar w:top="1440" w:right="1080" w:bottom="1440" w:left="1080" w:header="720" w:footer="720" w:gutter="0"/>
          <w:cols w:space="720"/>
          <w:docGrid w:linePitch="360"/>
        </w:sectPr>
      </w:pPr>
    </w:p>
    <w:p w14:paraId="4ED61E22" w14:textId="77777777" w:rsidR="0014163C" w:rsidRDefault="0014163C">
      <w:pPr>
        <w:pStyle w:val="HeadingA"/>
        <w:sectPr w:rsidR="0014163C">
          <w:type w:val="continuous"/>
          <w:pgSz w:w="12240" w:h="15840"/>
          <w:pgMar w:top="1440" w:right="1080" w:bottom="1440" w:left="1080" w:header="720" w:footer="720" w:gutter="0"/>
          <w:cols w:num="2" w:space="720"/>
          <w:docGrid w:linePitch="360"/>
        </w:sectPr>
      </w:pPr>
    </w:p>
    <w:p w14:paraId="74E2D753" w14:textId="438BD826" w:rsidR="005B182D" w:rsidRPr="004D5135" w:rsidRDefault="005B182D">
      <w:pPr>
        <w:pStyle w:val="HeadingA"/>
      </w:pPr>
      <w:r>
        <w:t>INTRODUCTION</w:t>
      </w:r>
    </w:p>
    <w:p w14:paraId="3D6B90D3" w14:textId="77777777" w:rsidR="005B182D" w:rsidRDefault="005B182D">
      <w:pPr>
        <w:pStyle w:val="Paragraph"/>
      </w:pPr>
    </w:p>
    <w:p w14:paraId="629FCA4A" w14:textId="05634A43" w:rsidR="005B182D" w:rsidRDefault="00EF33AF" w:rsidP="007F3821">
      <w:pPr>
        <w:pStyle w:val="Paragraph"/>
        <w:jc w:val="both"/>
      </w:pPr>
      <w:r>
        <w:t>The Systems for Nuclear Auxiliary P</w:t>
      </w:r>
      <w:r w:rsidR="006C06AA">
        <w:t>ower (SNAP) program</w:t>
      </w:r>
      <w:r w:rsidR="00F64F25">
        <w:t xml:space="preserve"> was developed </w:t>
      </w:r>
      <w:r w:rsidR="00D25C31">
        <w:t>to</w:t>
      </w:r>
      <w:r w:rsidR="00F64F25">
        <w:t xml:space="preserve"> explore novel microreactor technology for sp</w:t>
      </w:r>
      <w:r w:rsidR="00D25C31">
        <w:t xml:space="preserve">ace applications. While the designs varied, the theme and core principle of their designs were </w:t>
      </w:r>
      <w:r w:rsidR="00150860">
        <w:t>light, mobile, highly enriched cores with reflecting materials at the periphery of self-moderated fuel</w:t>
      </w:r>
      <w:r w:rsidR="0098585D">
        <w:t xml:space="preserve"> </w:t>
      </w:r>
      <w:sdt>
        <w:sdtPr>
          <w:id w:val="1525288667"/>
          <w:citation/>
        </w:sdtPr>
        <w:sdtEndPr/>
        <w:sdtContent>
          <w:r w:rsidR="0098585D">
            <w:fldChar w:fldCharType="begin"/>
          </w:r>
          <w:r w:rsidR="0098585D">
            <w:instrText xml:space="preserve"> CITATION SSV84 \l 1033 </w:instrText>
          </w:r>
          <w:r w:rsidR="0098585D">
            <w:fldChar w:fldCharType="separate"/>
          </w:r>
          <w:r w:rsidR="009C1B1C">
            <w:rPr>
              <w:noProof/>
            </w:rPr>
            <w:t>[1]</w:t>
          </w:r>
          <w:r w:rsidR="0098585D">
            <w:fldChar w:fldCharType="end"/>
          </w:r>
        </w:sdtContent>
      </w:sdt>
      <w:r w:rsidR="00150860">
        <w:t>. The</w:t>
      </w:r>
      <w:r w:rsidR="00C92F97">
        <w:t>re is an abundance of work</w:t>
      </w:r>
      <w:r w:rsidR="007F3821">
        <w:t xml:space="preserve">—thoroughly </w:t>
      </w:r>
      <w:r w:rsidR="00C92F97">
        <w:t>demonstrat</w:t>
      </w:r>
      <w:r w:rsidR="007F3821">
        <w:t>ing</w:t>
      </w:r>
      <w:r w:rsidR="00C92F97">
        <w:t xml:space="preserve"> design principles, criticality experiments, manufacturing principles</w:t>
      </w:r>
      <w:r w:rsidR="007F3821">
        <w:t>, etc.—</w:t>
      </w:r>
      <w:r w:rsidR="00C92F97">
        <w:t xml:space="preserve"> that lend themselves well to </w:t>
      </w:r>
      <w:r w:rsidR="005C3307">
        <w:t xml:space="preserve">validation and benchmarking. </w:t>
      </w:r>
    </w:p>
    <w:p w14:paraId="5DE52B6A" w14:textId="4E8152D3" w:rsidR="007525DE" w:rsidRDefault="005C3307" w:rsidP="00710978">
      <w:pPr>
        <w:pStyle w:val="Paragraph"/>
        <w:jc w:val="both"/>
      </w:pPr>
      <w:r>
        <w:t xml:space="preserve">Previous work </w:t>
      </w:r>
      <w:r w:rsidR="00971658">
        <w:t xml:space="preserve">looked to capitalize on this by </w:t>
      </w:r>
      <w:r>
        <w:t>examin</w:t>
      </w:r>
      <w:r w:rsidR="00971658">
        <w:t>ing</w:t>
      </w:r>
      <w:r>
        <w:t xml:space="preserve"> the SNAP8 Experimental Reactor (S8ER) core design and a</w:t>
      </w:r>
      <w:r w:rsidR="000452ED">
        <w:t xml:space="preserve"> certain subsection of the dry critical experiments</w:t>
      </w:r>
      <w:r w:rsidR="00F029EB">
        <w:t xml:space="preserve"> </w:t>
      </w:r>
      <w:sdt>
        <w:sdtPr>
          <w:id w:val="1093357558"/>
          <w:citation/>
        </w:sdtPr>
        <w:sdtEndPr/>
        <w:sdtContent>
          <w:r w:rsidR="00F029EB">
            <w:fldChar w:fldCharType="begin"/>
          </w:r>
          <w:r w:rsidR="00F029EB">
            <w:instrText xml:space="preserve">CITATION Gar22 \l 1033 </w:instrText>
          </w:r>
          <w:r w:rsidR="00F029EB">
            <w:fldChar w:fldCharType="separate"/>
          </w:r>
          <w:r w:rsidR="009C1B1C">
            <w:rPr>
              <w:noProof/>
            </w:rPr>
            <w:t>[2]</w:t>
          </w:r>
          <w:r w:rsidR="00F029EB">
            <w:fldChar w:fldCharType="end"/>
          </w:r>
        </w:sdtContent>
      </w:sdt>
      <w:r w:rsidR="000452ED">
        <w:t xml:space="preserve">. Specifically, the </w:t>
      </w:r>
      <w:r w:rsidR="00A76839">
        <w:t>work detailed initial efforts in developing a Serpent</w:t>
      </w:r>
      <w:sdt>
        <w:sdtPr>
          <w:id w:val="-537597004"/>
          <w:citation/>
        </w:sdtPr>
        <w:sdtEndPr/>
        <w:sdtContent>
          <w:r w:rsidR="00531276">
            <w:fldChar w:fldCharType="begin"/>
          </w:r>
          <w:r w:rsidR="00786074">
            <w:instrText xml:space="preserve">CITATION LEP15 \l 1033 </w:instrText>
          </w:r>
          <w:r w:rsidR="00531276">
            <w:fldChar w:fldCharType="separate"/>
          </w:r>
          <w:r w:rsidR="009C1B1C">
            <w:rPr>
              <w:noProof/>
            </w:rPr>
            <w:t xml:space="preserve"> [3]</w:t>
          </w:r>
          <w:r w:rsidR="00531276">
            <w:fldChar w:fldCharType="end"/>
          </w:r>
        </w:sdtContent>
      </w:sdt>
      <w:r w:rsidR="00A76839">
        <w:t xml:space="preserve"> model </w:t>
      </w:r>
      <w:r w:rsidR="007525DE">
        <w:t>validating the critical configuration experiments at dry, cold start conditions</w:t>
      </w:r>
      <w:sdt>
        <w:sdtPr>
          <w:id w:val="1741137407"/>
          <w:citation/>
        </w:sdtPr>
        <w:sdtEndPr/>
        <w:sdtContent>
          <w:r w:rsidR="00531276">
            <w:fldChar w:fldCharType="begin"/>
          </w:r>
          <w:r w:rsidR="00531276">
            <w:instrText xml:space="preserve"> CITATION DEC64 \l 1033 </w:instrText>
          </w:r>
          <w:r w:rsidR="00531276">
            <w:fldChar w:fldCharType="separate"/>
          </w:r>
          <w:r w:rsidR="009C1B1C">
            <w:rPr>
              <w:noProof/>
            </w:rPr>
            <w:t xml:space="preserve"> [4]</w:t>
          </w:r>
          <w:r w:rsidR="00531276">
            <w:fldChar w:fldCharType="end"/>
          </w:r>
        </w:sdtContent>
      </w:sdt>
      <w:r w:rsidR="007525DE">
        <w:t>. This work looks to continue and extend</w:t>
      </w:r>
      <w:r w:rsidR="00494DBC">
        <w:t xml:space="preserve"> these efforts by remedying</w:t>
      </w:r>
      <w:r w:rsidR="00816D08">
        <w:t xml:space="preserve"> insufficiencies </w:t>
      </w:r>
      <w:r w:rsidR="00A533E8">
        <w:t>in</w:t>
      </w:r>
      <w:r w:rsidR="00C25650">
        <w:t xml:space="preserve"> 1) </w:t>
      </w:r>
      <w:r w:rsidR="00A80D06">
        <w:t xml:space="preserve">mirroring experimental conditions </w:t>
      </w:r>
      <w:r w:rsidR="00A533E8">
        <w:t xml:space="preserve">2) </w:t>
      </w:r>
      <w:r w:rsidR="00A80D06">
        <w:t>component geometry</w:t>
      </w:r>
      <w:r w:rsidR="00C25650">
        <w:t xml:space="preserve"> </w:t>
      </w:r>
      <w:r w:rsidR="00A80D06">
        <w:t>and 3) cross-section data</w:t>
      </w:r>
      <w:r w:rsidR="007355EB">
        <w:t xml:space="preserve"> and thermal scattering inclusion</w:t>
      </w:r>
      <w:r w:rsidR="00A80D06">
        <w:t>.</w:t>
      </w:r>
      <w:r w:rsidR="00C25650">
        <w:t xml:space="preserve"> </w:t>
      </w:r>
    </w:p>
    <w:p w14:paraId="1C74C571" w14:textId="46854E9B" w:rsidR="00E95D8C" w:rsidRDefault="00E95D8C" w:rsidP="00AF4F0A">
      <w:pPr>
        <w:pStyle w:val="Paragraph"/>
        <w:jc w:val="both"/>
      </w:pPr>
      <w:r>
        <w:t>Th</w:t>
      </w:r>
      <w:r w:rsidR="007240AE">
        <w:t>ese efforts are part of an ongoing collaboration between Georgia Tech, University of Wisconsin-Madison, BWX Technologies, and Idaho National Laboratory</w:t>
      </w:r>
      <w:r w:rsidR="00A80F6F">
        <w:t xml:space="preserve">. The end-objective is </w:t>
      </w:r>
      <w:r w:rsidR="00D70DFA">
        <w:t xml:space="preserve"> to  use</w:t>
      </w:r>
      <w:r w:rsidR="00A80F6F">
        <w:t xml:space="preserve"> the S8ER</w:t>
      </w:r>
      <w:r w:rsidR="00A80F6F" w:rsidDel="00A80F6F">
        <w:t xml:space="preserve"> </w:t>
      </w:r>
      <w:r w:rsidR="00A80F6F">
        <w:t xml:space="preserve">experiments </w:t>
      </w:r>
      <w:r w:rsidR="00D70DFA">
        <w:t>for benchmarking specific NEAMS tools and capture unique phenomena in a novel microreactor environment</w:t>
      </w:r>
      <w:r w:rsidR="00200B22">
        <w:t xml:space="preserve"> </w:t>
      </w:r>
      <w:sdt>
        <w:sdtPr>
          <w:id w:val="-740474655"/>
          <w:citation/>
        </w:sdtPr>
        <w:sdtEndPr/>
        <w:sdtContent>
          <w:r w:rsidR="0068620F">
            <w:fldChar w:fldCharType="begin"/>
          </w:r>
          <w:r w:rsidR="0068620F">
            <w:instrText xml:space="preserve"> CITATION Lef19 \l 1033 </w:instrText>
          </w:r>
          <w:r w:rsidR="0068620F">
            <w:fldChar w:fldCharType="separate"/>
          </w:r>
          <w:r w:rsidR="009C1B1C">
            <w:rPr>
              <w:noProof/>
            </w:rPr>
            <w:t>[5]</w:t>
          </w:r>
          <w:r w:rsidR="0068620F">
            <w:fldChar w:fldCharType="end"/>
          </w:r>
        </w:sdtContent>
      </w:sdt>
      <w:r w:rsidR="00D70DFA">
        <w:t xml:space="preserve">. </w:t>
      </w:r>
      <w:r w:rsidR="00D86B4C">
        <w:t>Additionally,</w:t>
      </w:r>
      <w:r w:rsidR="00CA3BA0">
        <w:t xml:space="preserve"> this will culminate in the complete </w:t>
      </w:r>
      <w:r w:rsidR="00D86B4C">
        <w:t xml:space="preserve">modeling and </w:t>
      </w:r>
      <w:r w:rsidR="00CA3BA0">
        <w:t>validation of all dry and wet critical experiments</w:t>
      </w:r>
      <w:r w:rsidR="00651CAF">
        <w:t xml:space="preserve"> documented for the SNAP8 system. </w:t>
      </w:r>
    </w:p>
    <w:p w14:paraId="74DC9197" w14:textId="77777777" w:rsidR="00EC4236" w:rsidRDefault="00EC4236" w:rsidP="00EC4236">
      <w:pPr>
        <w:pStyle w:val="HeadingA"/>
      </w:pPr>
    </w:p>
    <w:p w14:paraId="37C88DB1" w14:textId="42860025" w:rsidR="00916A9A" w:rsidRDefault="00EC4236" w:rsidP="00EC4236">
      <w:pPr>
        <w:pStyle w:val="HeadingA"/>
      </w:pPr>
      <w:r>
        <w:t>Methodology</w:t>
      </w:r>
    </w:p>
    <w:p w14:paraId="29C062BC" w14:textId="54989139" w:rsidR="00916A9A" w:rsidRDefault="00916A9A" w:rsidP="00EC4236">
      <w:pPr>
        <w:pStyle w:val="HeadingA"/>
      </w:pPr>
    </w:p>
    <w:p w14:paraId="37C2A92F" w14:textId="4B6E2836" w:rsidR="00916A9A" w:rsidRDefault="00916A9A" w:rsidP="00916A9A">
      <w:pPr>
        <w:pStyle w:val="Paragraph"/>
        <w:jc w:val="both"/>
      </w:pPr>
      <w:r>
        <w:t>In the S8ER the primary means of reactor control is by manipulating leakage via</w:t>
      </w:r>
      <w:r w:rsidR="000E11B4">
        <w:t xml:space="preserve"> </w:t>
      </w:r>
      <w:r w:rsidR="00264D4A">
        <w:t>Beryllium</w:t>
      </w:r>
      <w:r>
        <w:t xml:space="preserve"> reflect</w:t>
      </w:r>
      <w:r w:rsidR="00E135B7">
        <w:t>or</w:t>
      </w:r>
      <w:r>
        <w:t xml:space="preserve"> element insertion, </w:t>
      </w:r>
      <w:r w:rsidR="009D22A3">
        <w:t>removal,</w:t>
      </w:r>
      <w:r>
        <w:t xml:space="preserve"> or rotation. </w:t>
      </w:r>
      <w:r w:rsidR="00DA118D">
        <w:t>Therefore</w:t>
      </w:r>
      <w:r>
        <w:t xml:space="preserve">, modelling insufficiencies will </w:t>
      </w:r>
      <w:r w:rsidR="0095020A">
        <w:t>stem</w:t>
      </w:r>
      <w:r>
        <w:t xml:space="preserve"> from reflecting components and their portrayal in simulation. </w:t>
      </w:r>
    </w:p>
    <w:p w14:paraId="1EE9EB2F" w14:textId="77777777" w:rsidR="004D5135" w:rsidRDefault="004D5135" w:rsidP="00916A9A">
      <w:pPr>
        <w:pStyle w:val="Paragraph"/>
        <w:ind w:firstLine="0"/>
      </w:pPr>
    </w:p>
    <w:p w14:paraId="151EDA93" w14:textId="2B1EB4AF" w:rsidR="00AD5A36" w:rsidRPr="004D5135" w:rsidRDefault="00AD5A36" w:rsidP="00AD5A36">
      <w:pPr>
        <w:pStyle w:val="Paragraph"/>
        <w:ind w:firstLine="0"/>
        <w:rPr>
          <w:b/>
        </w:rPr>
      </w:pPr>
      <w:r>
        <w:rPr>
          <w:b/>
        </w:rPr>
        <w:t xml:space="preserve">Task </w:t>
      </w:r>
      <w:r w:rsidR="004B1B9F">
        <w:rPr>
          <w:b/>
        </w:rPr>
        <w:t>1</w:t>
      </w:r>
      <w:r>
        <w:rPr>
          <w:b/>
        </w:rPr>
        <w:t xml:space="preserve">: </w:t>
      </w:r>
      <w:r w:rsidR="0047578B">
        <w:rPr>
          <w:b/>
        </w:rPr>
        <w:t>Reflector Shim Remodeling</w:t>
      </w:r>
    </w:p>
    <w:p w14:paraId="0FBF5F69" w14:textId="3A15B2A0" w:rsidR="005B182D" w:rsidRDefault="005B182D" w:rsidP="00AD5A36">
      <w:pPr>
        <w:pStyle w:val="Paragraph"/>
        <w:ind w:firstLine="0"/>
        <w:jc w:val="both"/>
      </w:pPr>
    </w:p>
    <w:p w14:paraId="6A97F556" w14:textId="2EF92124" w:rsidR="009C3307" w:rsidRDefault="005B182D" w:rsidP="002454BA">
      <w:pPr>
        <w:pStyle w:val="Paragraph"/>
        <w:jc w:val="both"/>
      </w:pPr>
      <w:r>
        <w:t>Th</w:t>
      </w:r>
      <w:r w:rsidR="0047578B">
        <w:t>e reflector shims are slabs of Beryllium metal that are inserted</w:t>
      </w:r>
      <w:r w:rsidR="000E11B4">
        <w:t xml:space="preserve"> </w:t>
      </w:r>
      <w:r w:rsidR="00556038">
        <w:t xml:space="preserve">or removed within </w:t>
      </w:r>
      <w:r w:rsidR="00510CA2">
        <w:t xml:space="preserve">each of the reflecting drums. The A shim geometry are rectangular prisms of known width, height and depth </w:t>
      </w:r>
      <w:r w:rsidR="00394EC1">
        <w:t xml:space="preserve">resulting in simple implementation. The </w:t>
      </w:r>
      <w:r w:rsidR="00F1313B">
        <w:t xml:space="preserve">exact B shim geometry is not clear with dimensioning that </w:t>
      </w:r>
      <w:r w:rsidR="000F3CA9">
        <w:t xml:space="preserve">is ambiguous and inconsistent among different experiments </w:t>
      </w:r>
      <w:sdt>
        <w:sdtPr>
          <w:id w:val="-849023215"/>
          <w:citation/>
        </w:sdtPr>
        <w:sdtEndPr/>
        <w:sdtContent>
          <w:r w:rsidR="000F3CA9">
            <w:fldChar w:fldCharType="begin"/>
          </w:r>
          <w:r w:rsidR="000F3CA9">
            <w:instrText xml:space="preserve"> CITATION SSV84 \l 1033 </w:instrText>
          </w:r>
          <w:r w:rsidR="000F3CA9">
            <w:fldChar w:fldCharType="separate"/>
          </w:r>
          <w:r w:rsidR="009C1B1C">
            <w:rPr>
              <w:noProof/>
            </w:rPr>
            <w:t>[1]</w:t>
          </w:r>
          <w:r w:rsidR="000F3CA9">
            <w:fldChar w:fldCharType="end"/>
          </w:r>
        </w:sdtContent>
      </w:sdt>
      <w:r w:rsidR="000F3CA9">
        <w:t xml:space="preserve">. </w:t>
      </w:r>
    </w:p>
    <w:p w14:paraId="774CEC34" w14:textId="19A62BCA" w:rsidR="00D73141" w:rsidRDefault="009C3307" w:rsidP="009C3307">
      <w:pPr>
        <w:pStyle w:val="Paragraph"/>
        <w:ind w:firstLine="0"/>
        <w:jc w:val="both"/>
        <w:rPr>
          <w:noProof/>
        </w:rPr>
      </w:pPr>
      <w:r>
        <w:t xml:space="preserve">At times it is also unclear whether the drum </w:t>
      </w:r>
      <w:r w:rsidR="00654BF1">
        <w:t xml:space="preserve">or shims are being shown. </w:t>
      </w:r>
      <w:r w:rsidR="00B849EC">
        <w:t xml:space="preserve">As a result, two images were used to guide the </w:t>
      </w:r>
      <w:r w:rsidR="00937CE1">
        <w:t>remodeling</w:t>
      </w:r>
      <w:r w:rsidR="00B849EC">
        <w:t xml:space="preserve"> of the B shims the first of which is shown below in Fig. </w:t>
      </w:r>
      <w:r w:rsidR="0058195E">
        <w:t>1</w:t>
      </w:r>
      <w:r w:rsidR="009902DC">
        <w:t xml:space="preserve"> </w:t>
      </w:r>
      <w:sdt>
        <w:sdtPr>
          <w:id w:val="-528412760"/>
          <w:citation/>
        </w:sdtPr>
        <w:sdtEndPr/>
        <w:sdtContent>
          <w:r w:rsidR="009902DC">
            <w:fldChar w:fldCharType="begin"/>
          </w:r>
          <w:r w:rsidR="009902DC">
            <w:instrText xml:space="preserve"> CITATION DEC64 \l 1033 </w:instrText>
          </w:r>
          <w:r w:rsidR="009902DC">
            <w:fldChar w:fldCharType="separate"/>
          </w:r>
          <w:r w:rsidR="009C1B1C">
            <w:rPr>
              <w:noProof/>
            </w:rPr>
            <w:t>[4]</w:t>
          </w:r>
          <w:r w:rsidR="009902DC">
            <w:fldChar w:fldCharType="end"/>
          </w:r>
        </w:sdtContent>
      </w:sdt>
      <w:r w:rsidR="00894AC4">
        <w:t>.</w:t>
      </w:r>
    </w:p>
    <w:p w14:paraId="538F42FC" w14:textId="6BC4C881" w:rsidR="00894AC4" w:rsidRDefault="003075DF" w:rsidP="00D73141">
      <w:pPr>
        <w:pStyle w:val="Paragraph"/>
        <w:ind w:firstLine="0"/>
        <w:jc w:val="center"/>
      </w:pPr>
      <w:r>
        <w:rPr>
          <w:noProof/>
        </w:rPr>
        <w:drawing>
          <wp:inline distT="0" distB="0" distL="0" distR="0" wp14:anchorId="4976C681" wp14:editId="02D7C26F">
            <wp:extent cx="2553007" cy="2347913"/>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9" cstate="print">
                      <a:extLst>
                        <a:ext uri="{28A0092B-C50C-407E-A947-70E740481C1C}">
                          <a14:useLocalDpi xmlns:a14="http://schemas.microsoft.com/office/drawing/2010/main" val="0"/>
                        </a:ext>
                      </a:extLst>
                    </a:blip>
                    <a:srcRect t="-3655"/>
                    <a:stretch/>
                  </pic:blipFill>
                  <pic:spPr bwMode="auto">
                    <a:xfrm>
                      <a:off x="0" y="0"/>
                      <a:ext cx="2565473" cy="2359378"/>
                    </a:xfrm>
                    <a:prstGeom prst="rect">
                      <a:avLst/>
                    </a:prstGeom>
                    <a:ln>
                      <a:noFill/>
                    </a:ln>
                    <a:extLst>
                      <a:ext uri="{53640926-AAD7-44D8-BBD7-CCE9431645EC}">
                        <a14:shadowObscured xmlns:a14="http://schemas.microsoft.com/office/drawing/2010/main"/>
                      </a:ext>
                    </a:extLst>
                  </pic:spPr>
                </pic:pic>
              </a:graphicData>
            </a:graphic>
          </wp:inline>
        </w:drawing>
      </w:r>
    </w:p>
    <w:p w14:paraId="04A2B006" w14:textId="0A2B4105" w:rsidR="009C3307" w:rsidRDefault="003075DF" w:rsidP="003075DF">
      <w:pPr>
        <w:pStyle w:val="Paragraph"/>
        <w:ind w:firstLine="0"/>
        <w:jc w:val="both"/>
      </w:pPr>
      <w:r>
        <w:t xml:space="preserve">Fig </w:t>
      </w:r>
      <w:r w:rsidR="0058195E">
        <w:t>1</w:t>
      </w:r>
      <w:r>
        <w:t xml:space="preserve">. S8ER cutaway view highlighting </w:t>
      </w:r>
      <w:r w:rsidR="00487F29">
        <w:t>several components</w:t>
      </w:r>
      <w:r w:rsidR="00237545">
        <w:t>.</w:t>
      </w:r>
    </w:p>
    <w:p w14:paraId="65A7A9FC" w14:textId="77777777" w:rsidR="00940C03" w:rsidRDefault="00940C03" w:rsidP="00E65575">
      <w:pPr>
        <w:pStyle w:val="Paragraph"/>
        <w:jc w:val="both"/>
      </w:pPr>
    </w:p>
    <w:p w14:paraId="75B0982A" w14:textId="064C1628" w:rsidR="00E65575" w:rsidRDefault="00E077A1" w:rsidP="00E65575">
      <w:pPr>
        <w:pStyle w:val="Paragraph"/>
        <w:jc w:val="both"/>
      </w:pPr>
      <w:r>
        <w:t xml:space="preserve">In Fig. </w:t>
      </w:r>
      <w:r w:rsidR="0058195E">
        <w:t>1</w:t>
      </w:r>
      <w:r>
        <w:t xml:space="preserve"> above</w:t>
      </w:r>
      <w:r w:rsidR="002C204C">
        <w:t>,</w:t>
      </w:r>
      <w:r>
        <w:t xml:space="preserve"> the image </w:t>
      </w:r>
      <w:r w:rsidR="00C97D5A">
        <w:t>clearly presents the B shims as having angled cuts</w:t>
      </w:r>
      <w:r w:rsidR="007A5442">
        <w:t xml:space="preserve"> at their edges. </w:t>
      </w:r>
      <w:r w:rsidR="000F5DE2">
        <w:t xml:space="preserve">However, it is still unclear if the core tie rods run directly in the center of the shims. This </w:t>
      </w:r>
      <w:r w:rsidR="00355C48">
        <w:t xml:space="preserve">distinction is made clearer in Fig. </w:t>
      </w:r>
      <w:r w:rsidR="0058195E">
        <w:t>2</w:t>
      </w:r>
      <w:r w:rsidR="00355C48">
        <w:t xml:space="preserve"> below, which </w:t>
      </w:r>
      <w:r w:rsidR="00BB430B">
        <w:t>depicts</w:t>
      </w:r>
      <w:r w:rsidR="00355C48">
        <w:t xml:space="preserve"> the core tie rod running right at the edge of the drum.</w:t>
      </w:r>
    </w:p>
    <w:p w14:paraId="24A7FD7A" w14:textId="6CA0D4D1" w:rsidR="004B1B9F" w:rsidRDefault="00E65575" w:rsidP="00D73141">
      <w:pPr>
        <w:pStyle w:val="Paragraph"/>
        <w:ind w:firstLine="0"/>
        <w:jc w:val="center"/>
        <w:rPr>
          <w:noProof/>
        </w:rPr>
      </w:pPr>
      <w:r>
        <w:rPr>
          <w:noProof/>
        </w:rPr>
        <w:drawing>
          <wp:inline distT="0" distB="0" distL="0" distR="0" wp14:anchorId="031CB962" wp14:editId="77243E45">
            <wp:extent cx="2676175" cy="229552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rotWithShape="1">
                    <a:blip r:embed="rId10" cstate="print">
                      <a:extLst>
                        <a:ext uri="{28A0092B-C50C-407E-A947-70E740481C1C}">
                          <a14:useLocalDpi xmlns:a14="http://schemas.microsoft.com/office/drawing/2010/main" val="0"/>
                        </a:ext>
                      </a:extLst>
                    </a:blip>
                    <a:srcRect r="5247"/>
                    <a:stretch/>
                  </pic:blipFill>
                  <pic:spPr bwMode="auto">
                    <a:xfrm>
                      <a:off x="0" y="0"/>
                      <a:ext cx="2683233" cy="2301579"/>
                    </a:xfrm>
                    <a:prstGeom prst="rect">
                      <a:avLst/>
                    </a:prstGeom>
                    <a:ln>
                      <a:noFill/>
                    </a:ln>
                    <a:extLst>
                      <a:ext uri="{53640926-AAD7-44D8-BBD7-CCE9431645EC}">
                        <a14:shadowObscured xmlns:a14="http://schemas.microsoft.com/office/drawing/2010/main"/>
                      </a:ext>
                    </a:extLst>
                  </pic:spPr>
                </pic:pic>
              </a:graphicData>
            </a:graphic>
          </wp:inline>
        </w:drawing>
      </w:r>
    </w:p>
    <w:p w14:paraId="0BEB246E" w14:textId="6AF31C53" w:rsidR="00E65575" w:rsidRDefault="00E65575" w:rsidP="00AF4F0A">
      <w:pPr>
        <w:pStyle w:val="Paragraph"/>
        <w:ind w:firstLine="0"/>
        <w:jc w:val="center"/>
      </w:pPr>
      <w:r>
        <w:t xml:space="preserve">Fig. </w:t>
      </w:r>
      <w:r w:rsidR="0058195E">
        <w:t>2</w:t>
      </w:r>
      <w:r>
        <w:t xml:space="preserve"> S8ER core assembly view</w:t>
      </w:r>
      <w:r w:rsidR="00AF4F0A">
        <w:t xml:space="preserve"> </w:t>
      </w:r>
      <w:sdt>
        <w:sdtPr>
          <w:id w:val="1426150440"/>
          <w:citation/>
        </w:sdtPr>
        <w:sdtEndPr/>
        <w:sdtContent>
          <w:r w:rsidR="00AF4F0A">
            <w:fldChar w:fldCharType="begin"/>
          </w:r>
          <w:r w:rsidR="00AF4F0A">
            <w:instrText xml:space="preserve"> CITATION DEC64 \l 1033 </w:instrText>
          </w:r>
          <w:r w:rsidR="00AF4F0A">
            <w:fldChar w:fldCharType="separate"/>
          </w:r>
          <w:r w:rsidR="009C1B1C">
            <w:rPr>
              <w:noProof/>
            </w:rPr>
            <w:t>[4]</w:t>
          </w:r>
          <w:r w:rsidR="00AF4F0A">
            <w:fldChar w:fldCharType="end"/>
          </w:r>
        </w:sdtContent>
      </w:sdt>
      <w:r w:rsidR="00237545">
        <w:t>.</w:t>
      </w:r>
    </w:p>
    <w:p w14:paraId="2A5BBAFA" w14:textId="1AF308BF" w:rsidR="00487F29" w:rsidRDefault="00477953" w:rsidP="002454BA">
      <w:pPr>
        <w:pStyle w:val="Paragraph"/>
        <w:jc w:val="both"/>
      </w:pPr>
      <w:r>
        <w:lastRenderedPageBreak/>
        <w:t>Thus,</w:t>
      </w:r>
      <w:r w:rsidR="00070208">
        <w:t xml:space="preserve"> </w:t>
      </w:r>
      <w:r w:rsidR="00BB430B">
        <w:t>the B shims are modelled to be</w:t>
      </w:r>
      <w:r w:rsidR="002F78CC">
        <w:t xml:space="preserve"> </w:t>
      </w:r>
      <w:r w:rsidR="00070208">
        <w:t xml:space="preserve">composed of two portions that are installed </w:t>
      </w:r>
      <w:r w:rsidR="000B12A9">
        <w:t>surrounding the core tie rod, with angled cuts at their edges.</w:t>
      </w:r>
      <w:r w:rsidR="00937CE1">
        <w:t xml:space="preserve"> </w:t>
      </w:r>
      <w:r w:rsidR="0058195E">
        <w:t>Th</w:t>
      </w:r>
      <w:r w:rsidR="00A80F6F">
        <w:t>is</w:t>
      </w:r>
      <w:r w:rsidR="0058195E">
        <w:t xml:space="preserve"> results </w:t>
      </w:r>
      <w:r w:rsidR="00A80F6F">
        <w:t xml:space="preserve">in Fig. 3 shown </w:t>
      </w:r>
      <w:r w:rsidR="0058195E">
        <w:t>below with dimensioning</w:t>
      </w:r>
      <w:r w:rsidR="002A63AE">
        <w:t xml:space="preserve"> in cm. </w:t>
      </w:r>
    </w:p>
    <w:p w14:paraId="2C5319AF" w14:textId="0B0D2A11" w:rsidR="00B21E79" w:rsidRDefault="00B21E79" w:rsidP="002454BA">
      <w:pPr>
        <w:pStyle w:val="Paragraph"/>
        <w:jc w:val="both"/>
      </w:pPr>
    </w:p>
    <w:p w14:paraId="13137956" w14:textId="5A1D886B" w:rsidR="00B21E79" w:rsidRDefault="001C5D63" w:rsidP="001C5D63">
      <w:pPr>
        <w:pStyle w:val="Paragraph"/>
        <w:jc w:val="center"/>
      </w:pPr>
      <w:r>
        <w:rPr>
          <w:noProof/>
        </w:rPr>
        <w:drawing>
          <wp:inline distT="0" distB="0" distL="0" distR="0" wp14:anchorId="3A07508E" wp14:editId="76701658">
            <wp:extent cx="2456071" cy="226695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73768" cy="2283284"/>
                    </a:xfrm>
                    <a:prstGeom prst="rect">
                      <a:avLst/>
                    </a:prstGeom>
                  </pic:spPr>
                </pic:pic>
              </a:graphicData>
            </a:graphic>
          </wp:inline>
        </w:drawing>
      </w:r>
    </w:p>
    <w:p w14:paraId="23107241" w14:textId="3705A176" w:rsidR="002A63AE" w:rsidRDefault="001C5D63" w:rsidP="001C5D63">
      <w:pPr>
        <w:pStyle w:val="Paragraph"/>
        <w:ind w:firstLine="0"/>
        <w:jc w:val="both"/>
      </w:pPr>
      <w:r>
        <w:t>Fig 3. Drum, A</w:t>
      </w:r>
      <w:r w:rsidR="008807F1">
        <w:t>,</w:t>
      </w:r>
      <w:r>
        <w:t xml:space="preserve"> and B shim dimensioning and geometry</w:t>
      </w:r>
      <w:r w:rsidR="00237545">
        <w:t>.</w:t>
      </w:r>
    </w:p>
    <w:p w14:paraId="6277586A" w14:textId="77777777" w:rsidR="00940C03" w:rsidRDefault="00940C03" w:rsidP="00432A3F">
      <w:pPr>
        <w:pStyle w:val="Paragraph"/>
        <w:jc w:val="both"/>
      </w:pPr>
    </w:p>
    <w:p w14:paraId="3BBC0042" w14:textId="21DFF25C" w:rsidR="005B182D" w:rsidRDefault="002A63AE" w:rsidP="00432A3F">
      <w:pPr>
        <w:pStyle w:val="Paragraph"/>
        <w:jc w:val="both"/>
      </w:pPr>
      <w:r>
        <w:t xml:space="preserve">It is important to note that the thickness of the B shim </w:t>
      </w:r>
      <w:r w:rsidR="00954B49">
        <w:t xml:space="preserve">are described in </w:t>
      </w:r>
      <w:r w:rsidR="00A4788B">
        <w:t>effective and actual</w:t>
      </w:r>
      <w:r w:rsidR="00954B49">
        <w:t xml:space="preserve"> measurements</w:t>
      </w:r>
      <w:r w:rsidR="00B132A6">
        <w:t xml:space="preserve"> </w:t>
      </w:r>
      <w:sdt>
        <w:sdtPr>
          <w:id w:val="1969242586"/>
          <w:citation/>
        </w:sdtPr>
        <w:sdtEndPr/>
        <w:sdtContent>
          <w:r w:rsidR="00B132A6">
            <w:fldChar w:fldCharType="begin"/>
          </w:r>
          <w:r w:rsidR="00B132A6">
            <w:instrText xml:space="preserve"> CITATION DEC64 \l 1033 </w:instrText>
          </w:r>
          <w:r w:rsidR="00B132A6">
            <w:fldChar w:fldCharType="separate"/>
          </w:r>
          <w:r w:rsidR="009C1B1C">
            <w:rPr>
              <w:noProof/>
            </w:rPr>
            <w:t>[4]</w:t>
          </w:r>
          <w:r w:rsidR="00B132A6">
            <w:fldChar w:fldCharType="end"/>
          </w:r>
        </w:sdtContent>
      </w:sdt>
      <w:r w:rsidR="00B132A6">
        <w:t xml:space="preserve">. The former was utilized </w:t>
      </w:r>
      <w:r w:rsidR="008807F1">
        <w:t>for this work</w:t>
      </w:r>
      <w:r w:rsidR="009D22A3">
        <w:t xml:space="preserve">. </w:t>
      </w:r>
    </w:p>
    <w:p w14:paraId="36177EFF" w14:textId="77777777" w:rsidR="00577218" w:rsidRDefault="00577218">
      <w:pPr>
        <w:pStyle w:val="HeadingA"/>
      </w:pPr>
    </w:p>
    <w:p w14:paraId="30B80BDD" w14:textId="123AA792" w:rsidR="004B1B9F" w:rsidRPr="004D5135" w:rsidRDefault="004B1B9F" w:rsidP="004B1B9F">
      <w:pPr>
        <w:pStyle w:val="Paragraph"/>
        <w:ind w:firstLine="0"/>
        <w:rPr>
          <w:b/>
        </w:rPr>
      </w:pPr>
      <w:r>
        <w:rPr>
          <w:b/>
        </w:rPr>
        <w:t>Task 2: Reflector Drum Reconfiguration</w:t>
      </w:r>
    </w:p>
    <w:p w14:paraId="1FABF1A8" w14:textId="77777777" w:rsidR="004B1B9F" w:rsidRDefault="004B1B9F" w:rsidP="004B1B9F">
      <w:pPr>
        <w:pStyle w:val="Paragraph"/>
      </w:pPr>
    </w:p>
    <w:p w14:paraId="226281BD" w14:textId="3C266ED4" w:rsidR="004B1B9F" w:rsidRDefault="004B1B9F" w:rsidP="004B1B9F">
      <w:pPr>
        <w:pStyle w:val="Paragraph"/>
        <w:jc w:val="both"/>
      </w:pPr>
      <w:r>
        <w:t>In the critical configuration experiments, reactivity was examined with fuel assembly and reflecting element manipulation. Uniquely, the C-4 configuration was coupled with control drum No. 6 being in the ‘OUT’ position</w:t>
      </w:r>
      <w:r w:rsidR="006F332A">
        <w:t>, rotated</w:t>
      </w:r>
      <w:r>
        <w:t xml:space="preserve"> 105° counterclockwise. This position is illustrated for clarity in Fig. </w:t>
      </w:r>
      <w:r w:rsidR="000E6407">
        <w:t>4</w:t>
      </w:r>
      <w:r>
        <w:t xml:space="preserve"> below </w:t>
      </w:r>
      <w:sdt>
        <w:sdtPr>
          <w:id w:val="172460319"/>
          <w:citation/>
        </w:sdtPr>
        <w:sdtEndPr/>
        <w:sdtContent>
          <w:r>
            <w:fldChar w:fldCharType="begin"/>
          </w:r>
          <w:r>
            <w:instrText xml:space="preserve"> CITATION DEC64 \l 1033 </w:instrText>
          </w:r>
          <w:r>
            <w:fldChar w:fldCharType="separate"/>
          </w:r>
          <w:r w:rsidR="009C1B1C">
            <w:rPr>
              <w:noProof/>
            </w:rPr>
            <w:t>[4]</w:t>
          </w:r>
          <w:r>
            <w:fldChar w:fldCharType="end"/>
          </w:r>
        </w:sdtContent>
      </w:sdt>
      <w:r>
        <w:t xml:space="preserve">. </w:t>
      </w:r>
    </w:p>
    <w:p w14:paraId="381802FB" w14:textId="77777777" w:rsidR="004B1B9F" w:rsidRDefault="004B1B9F" w:rsidP="004B1B9F">
      <w:pPr>
        <w:pStyle w:val="Paragraph"/>
        <w:ind w:firstLine="0"/>
        <w:jc w:val="center"/>
      </w:pPr>
      <w:r>
        <w:rPr>
          <w:noProof/>
        </w:rPr>
        <w:drawing>
          <wp:inline distT="0" distB="0" distL="0" distR="0" wp14:anchorId="1C83B099" wp14:editId="3EE68B0C">
            <wp:extent cx="2717467" cy="2700337"/>
            <wp:effectExtent l="0" t="0" r="6985"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2" cstate="print">
                      <a:extLst>
                        <a:ext uri="{28A0092B-C50C-407E-A947-70E740481C1C}">
                          <a14:useLocalDpi xmlns:a14="http://schemas.microsoft.com/office/drawing/2010/main" val="0"/>
                        </a:ext>
                      </a:extLst>
                    </a:blip>
                    <a:srcRect b="3316"/>
                    <a:stretch/>
                  </pic:blipFill>
                  <pic:spPr bwMode="auto">
                    <a:xfrm>
                      <a:off x="0" y="0"/>
                      <a:ext cx="2775456" cy="2757961"/>
                    </a:xfrm>
                    <a:prstGeom prst="rect">
                      <a:avLst/>
                    </a:prstGeom>
                    <a:ln>
                      <a:noFill/>
                    </a:ln>
                    <a:extLst>
                      <a:ext uri="{53640926-AAD7-44D8-BBD7-CCE9431645EC}">
                        <a14:shadowObscured xmlns:a14="http://schemas.microsoft.com/office/drawing/2010/main"/>
                      </a:ext>
                    </a:extLst>
                  </pic:spPr>
                </pic:pic>
              </a:graphicData>
            </a:graphic>
          </wp:inline>
        </w:drawing>
      </w:r>
    </w:p>
    <w:p w14:paraId="0C37306D" w14:textId="72C55B5F" w:rsidR="004B1B9F" w:rsidRDefault="004B1B9F" w:rsidP="004B1B9F">
      <w:pPr>
        <w:pStyle w:val="Paragraph"/>
        <w:ind w:firstLine="0"/>
        <w:jc w:val="center"/>
      </w:pPr>
      <w:r>
        <w:t xml:space="preserve">Fig </w:t>
      </w:r>
      <w:r w:rsidR="000E6407">
        <w:t>4</w:t>
      </w:r>
      <w:r>
        <w:t>. S8ER core depicting ‘OUT’ position for drum No. 5.</w:t>
      </w:r>
    </w:p>
    <w:p w14:paraId="3C4985E3" w14:textId="04E25E88" w:rsidR="004B1B9F" w:rsidRDefault="004B1B9F" w:rsidP="004B1B9F">
      <w:pPr>
        <w:pStyle w:val="Paragraph"/>
        <w:jc w:val="both"/>
      </w:pPr>
      <w:r>
        <w:t xml:space="preserve">Early attempts opted to completely remove the drum as a first approximation for drum rotation. Results suggested </w:t>
      </w:r>
      <w:r>
        <w:t xml:space="preserve">there was an overestimation of leakage in the core due to this modelling choice which would not correctly depict operating conditions </w:t>
      </w:r>
      <w:sdt>
        <w:sdtPr>
          <w:id w:val="-1471286375"/>
          <w:citation/>
        </w:sdtPr>
        <w:sdtEndPr/>
        <w:sdtContent>
          <w:r>
            <w:fldChar w:fldCharType="begin"/>
          </w:r>
          <w:r>
            <w:instrText xml:space="preserve"> CITATION Gar22 \l 1033 </w:instrText>
          </w:r>
          <w:r>
            <w:fldChar w:fldCharType="separate"/>
          </w:r>
          <w:r w:rsidR="009C1B1C">
            <w:rPr>
              <w:noProof/>
            </w:rPr>
            <w:t>[2]</w:t>
          </w:r>
          <w:r>
            <w:fldChar w:fldCharType="end"/>
          </w:r>
        </w:sdtContent>
      </w:sdt>
      <w:r>
        <w:t xml:space="preserve">. All drum and shim definitions were remade to accommodate for uniform rotation in any configuration that were to be used in later dry and wet critical experiments. This is illustrated in Fig. </w:t>
      </w:r>
      <w:r w:rsidR="000E6407">
        <w:t>5</w:t>
      </w:r>
      <w:r>
        <w:t xml:space="preserve"> below, with the C-4 configuration being recreated.</w:t>
      </w:r>
    </w:p>
    <w:p w14:paraId="6BA22975" w14:textId="77777777" w:rsidR="004B1B9F" w:rsidRDefault="004B1B9F" w:rsidP="004B1B9F">
      <w:pPr>
        <w:pStyle w:val="Paragraph"/>
        <w:ind w:firstLine="0"/>
        <w:jc w:val="both"/>
        <w:rPr>
          <w:noProof/>
        </w:rPr>
      </w:pPr>
    </w:p>
    <w:p w14:paraId="471D5F18" w14:textId="4569330B" w:rsidR="004B1B9F" w:rsidRDefault="009A5A0B" w:rsidP="004B1B9F">
      <w:pPr>
        <w:pStyle w:val="Paragraph"/>
        <w:ind w:firstLine="0"/>
        <w:jc w:val="center"/>
      </w:pPr>
      <w:r>
        <w:rPr>
          <w:noProof/>
        </w:rPr>
        <w:drawing>
          <wp:inline distT="0" distB="0" distL="0" distR="0" wp14:anchorId="6FD7F6A6" wp14:editId="68C34571">
            <wp:extent cx="2475124" cy="2466975"/>
            <wp:effectExtent l="0" t="0" r="0" b="0"/>
            <wp:docPr id="5" name="Picture 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logo&#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67711" cy="2559257"/>
                    </a:xfrm>
                    <a:prstGeom prst="rect">
                      <a:avLst/>
                    </a:prstGeom>
                  </pic:spPr>
                </pic:pic>
              </a:graphicData>
            </a:graphic>
          </wp:inline>
        </w:drawing>
      </w:r>
    </w:p>
    <w:p w14:paraId="4CD603A5" w14:textId="47B50B03" w:rsidR="004B1B9F" w:rsidRDefault="004B1B9F" w:rsidP="004B1B9F">
      <w:pPr>
        <w:pStyle w:val="Paragraph"/>
        <w:ind w:firstLine="0"/>
      </w:pPr>
      <w:r>
        <w:t xml:space="preserve">Fig </w:t>
      </w:r>
      <w:r w:rsidR="000E6407">
        <w:t>5</w:t>
      </w:r>
      <w:r>
        <w:t>. S8ER core in C-4 configuration, shims A&amp;B shown.</w:t>
      </w:r>
    </w:p>
    <w:p w14:paraId="70C3ACA5" w14:textId="77777777" w:rsidR="00940C03" w:rsidRDefault="00940C03" w:rsidP="000E6407">
      <w:pPr>
        <w:pStyle w:val="Paragraph"/>
      </w:pPr>
    </w:p>
    <w:p w14:paraId="4956A84F" w14:textId="2EB855E3" w:rsidR="004B1B9F" w:rsidRDefault="00941788" w:rsidP="00590A3C">
      <w:pPr>
        <w:pStyle w:val="Paragraph"/>
        <w:jc w:val="both"/>
      </w:pPr>
      <w:r>
        <w:t>This i</w:t>
      </w:r>
      <w:r w:rsidR="0087440D">
        <w:t xml:space="preserve">s an important adjustment to make </w:t>
      </w:r>
      <w:r w:rsidR="00E7661F">
        <w:t>considering future critical experiments use the C-4 configuration as the reference model.</w:t>
      </w:r>
      <w:r w:rsidR="00DD74E8">
        <w:t xml:space="preserve"> </w:t>
      </w:r>
    </w:p>
    <w:p w14:paraId="2BE2E3D0" w14:textId="671270E9" w:rsidR="00A022CC" w:rsidRDefault="00A022CC" w:rsidP="00A022CC">
      <w:pPr>
        <w:pStyle w:val="Paragraph"/>
        <w:ind w:firstLine="0"/>
      </w:pPr>
    </w:p>
    <w:p w14:paraId="2DB87F57" w14:textId="4F4660C9" w:rsidR="00A022CC" w:rsidRPr="004D5135" w:rsidRDefault="00A022CC" w:rsidP="00A022CC">
      <w:pPr>
        <w:pStyle w:val="Paragraph"/>
        <w:ind w:firstLine="0"/>
        <w:rPr>
          <w:b/>
        </w:rPr>
      </w:pPr>
      <w:r>
        <w:rPr>
          <w:b/>
        </w:rPr>
        <w:t xml:space="preserve">Task 3: </w:t>
      </w:r>
      <w:r w:rsidR="00ED7839">
        <w:rPr>
          <w:b/>
        </w:rPr>
        <w:t>Cross-Section</w:t>
      </w:r>
      <w:r w:rsidR="007355EB">
        <w:rPr>
          <w:b/>
        </w:rPr>
        <w:t xml:space="preserve"> Library </w:t>
      </w:r>
      <w:r w:rsidR="008807F1">
        <w:rPr>
          <w:b/>
        </w:rPr>
        <w:t>Comparison</w:t>
      </w:r>
    </w:p>
    <w:p w14:paraId="49827B14" w14:textId="09657753" w:rsidR="00A022CC" w:rsidRDefault="00A022CC" w:rsidP="007355EB">
      <w:pPr>
        <w:pStyle w:val="Paragraph"/>
      </w:pPr>
    </w:p>
    <w:p w14:paraId="09FB347D" w14:textId="0E190011" w:rsidR="002A081C" w:rsidRDefault="004E6D11" w:rsidP="00AF4F0A">
      <w:pPr>
        <w:pStyle w:val="Paragraph"/>
        <w:jc w:val="both"/>
      </w:pPr>
      <w:r>
        <w:t>Previous work did not utilize therma</w:t>
      </w:r>
      <w:r w:rsidR="00350AF1">
        <w:t>l sca</w:t>
      </w:r>
      <w:r w:rsidR="00B43072">
        <w:t>ttering data libraries</w:t>
      </w:r>
      <w:r w:rsidR="00332EEC">
        <w:t xml:space="preserve"> for moderating materials.</w:t>
      </w:r>
      <w:r w:rsidR="00D64F24">
        <w:t xml:space="preserve"> Consequently</w:t>
      </w:r>
      <w:r w:rsidR="00332EEC">
        <w:t xml:space="preserve">, scattering </w:t>
      </w:r>
      <w:r w:rsidR="00503BF7">
        <w:t xml:space="preserve">effects </w:t>
      </w:r>
      <w:r w:rsidR="00056A1E">
        <w:t>were</w:t>
      </w:r>
      <w:r w:rsidR="00503BF7">
        <w:t xml:space="preserve"> </w:t>
      </w:r>
      <w:r w:rsidR="007F247A">
        <w:t>not well captured</w:t>
      </w:r>
      <w:r w:rsidR="00503BF7">
        <w:t xml:space="preserve">. </w:t>
      </w:r>
      <w:r w:rsidR="00FA78AE">
        <w:t>For instance,</w:t>
      </w:r>
      <w:r w:rsidR="00503BF7">
        <w:t xml:space="preserve"> although </w:t>
      </w:r>
      <w:r w:rsidR="000D7FAD">
        <w:t>some positive reactivity is inserted via swapping fuel pins for lucite pins</w:t>
      </w:r>
      <w:r w:rsidR="00200061">
        <w:t xml:space="preserve"> due to</w:t>
      </w:r>
      <w:r w:rsidR="00D01DCB">
        <w:t xml:space="preserve"> hydrogen moderation</w:t>
      </w:r>
      <w:r w:rsidR="000D7FAD">
        <w:t xml:space="preserve">, the magnitude of </w:t>
      </w:r>
      <w:r w:rsidR="00200061">
        <w:t>that insertion may be over-estimated and coul</w:t>
      </w:r>
      <w:r w:rsidR="006C7EFF">
        <w:t xml:space="preserve">d </w:t>
      </w:r>
      <w:r w:rsidR="00D01DCB">
        <w:t>inaccurately</w:t>
      </w:r>
      <w:r w:rsidR="006C7EFF">
        <w:t xml:space="preserve"> offset the negative reactivity seen from removing a fuel source. </w:t>
      </w:r>
      <w:r w:rsidR="00C41BE4">
        <w:t xml:space="preserve">Table </w:t>
      </w:r>
      <w:r w:rsidR="001E1F5D">
        <w:t>I</w:t>
      </w:r>
      <w:r w:rsidR="00C41BE4">
        <w:t xml:space="preserve"> </w:t>
      </w:r>
      <w:r w:rsidR="00D66CE6">
        <w:t>below lists all materials for which thermal scattering data was included in this work.</w:t>
      </w:r>
    </w:p>
    <w:p w14:paraId="054DDAA0" w14:textId="77777777" w:rsidR="001E1F5D" w:rsidRDefault="001E1F5D" w:rsidP="00E11B2F">
      <w:pPr>
        <w:pStyle w:val="Paragraph"/>
        <w:ind w:firstLine="0"/>
      </w:pPr>
    </w:p>
    <w:p w14:paraId="7B1ACAFC" w14:textId="0BEA12E6" w:rsidR="00D66CE6" w:rsidRDefault="00D66CE6" w:rsidP="009660B2">
      <w:pPr>
        <w:pStyle w:val="Paragraph"/>
        <w:ind w:firstLine="0"/>
        <w:jc w:val="center"/>
      </w:pPr>
      <w:r>
        <w:t>T</w:t>
      </w:r>
      <w:r w:rsidR="001E1F5D">
        <w:t>ABLE</w:t>
      </w:r>
      <w:r>
        <w:t xml:space="preserve"> </w:t>
      </w:r>
      <w:r w:rsidR="001E1F5D">
        <w:t>I</w:t>
      </w:r>
      <w:r>
        <w:t>.</w:t>
      </w:r>
      <w:r w:rsidR="001E1F5D">
        <w:t xml:space="preserve"> </w:t>
      </w:r>
      <w:r w:rsidR="00592E1A">
        <w:t xml:space="preserve">Thermal </w:t>
      </w:r>
      <w:r w:rsidR="00606D05">
        <w:t>S</w:t>
      </w:r>
      <w:r w:rsidR="00592E1A">
        <w:t xml:space="preserve">cattering </w:t>
      </w:r>
      <w:r w:rsidR="00606D05">
        <w:t>M</w:t>
      </w:r>
      <w:r w:rsidR="00592E1A">
        <w:t xml:space="preserve">aterial </w:t>
      </w:r>
      <w:r w:rsidR="00606D05">
        <w:t>D</w:t>
      </w:r>
      <w:r w:rsidR="00592E1A">
        <w:t>ata</w:t>
      </w:r>
    </w:p>
    <w:tbl>
      <w:tblPr>
        <w:tblW w:w="4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5"/>
        <w:gridCol w:w="1800"/>
        <w:gridCol w:w="1890"/>
      </w:tblGrid>
      <w:tr w:rsidR="008E3354" w:rsidRPr="002A2375" w14:paraId="43A6EDFA" w14:textId="433C514F" w:rsidTr="0091303F">
        <w:trPr>
          <w:trHeight w:val="393"/>
        </w:trPr>
        <w:tc>
          <w:tcPr>
            <w:tcW w:w="1165" w:type="dxa"/>
          </w:tcPr>
          <w:p w14:paraId="36D9C879" w14:textId="02AAA94E" w:rsidR="008E3354" w:rsidRPr="002A2375" w:rsidRDefault="008E3354" w:rsidP="00FD132A">
            <w:r>
              <w:t>Material</w:t>
            </w:r>
          </w:p>
        </w:tc>
        <w:tc>
          <w:tcPr>
            <w:tcW w:w="1800" w:type="dxa"/>
          </w:tcPr>
          <w:p w14:paraId="5BEC9782" w14:textId="10306A83" w:rsidR="008E3354" w:rsidRPr="002A2375" w:rsidRDefault="00EB68A1" w:rsidP="00FD132A">
            <w:r>
              <w:t>Isotopes</w:t>
            </w:r>
            <w:r w:rsidR="008E3354">
              <w:t xml:space="preserve"> in ENDF/B-VIII.0</w:t>
            </w:r>
          </w:p>
        </w:tc>
        <w:tc>
          <w:tcPr>
            <w:tcW w:w="1890" w:type="dxa"/>
          </w:tcPr>
          <w:p w14:paraId="7C081166" w14:textId="4E153B93" w:rsidR="008E3354" w:rsidRDefault="00EB68A1" w:rsidP="00FD132A">
            <w:r>
              <w:t>Isotopes</w:t>
            </w:r>
            <w:r w:rsidR="008E3354">
              <w:t xml:space="preserve"> in ENDF/B-VII.1</w:t>
            </w:r>
          </w:p>
        </w:tc>
      </w:tr>
      <w:tr w:rsidR="008E3354" w:rsidRPr="002A2375" w14:paraId="3AB88DB5" w14:textId="37F67B1E" w:rsidTr="0091303F">
        <w:trPr>
          <w:trHeight w:val="314"/>
        </w:trPr>
        <w:tc>
          <w:tcPr>
            <w:tcW w:w="1165" w:type="dxa"/>
          </w:tcPr>
          <w:p w14:paraId="76046D54" w14:textId="69856E21" w:rsidR="008E3354" w:rsidRPr="002A2375" w:rsidRDefault="008E3354" w:rsidP="00FD132A">
            <w:r>
              <w:t>Uranium Zirconium-Hydride</w:t>
            </w:r>
          </w:p>
        </w:tc>
        <w:tc>
          <w:tcPr>
            <w:tcW w:w="1800" w:type="dxa"/>
          </w:tcPr>
          <w:p w14:paraId="69D26409" w14:textId="7C598F6F" w:rsidR="008E3354" w:rsidRDefault="008E3354" w:rsidP="00FD132A">
            <w:r>
              <w:t>H</w:t>
            </w:r>
            <w:r w:rsidR="00EB68A1">
              <w:t>-1</w:t>
            </w:r>
          </w:p>
          <w:p w14:paraId="22E323BB" w14:textId="2394A2ED" w:rsidR="008E3354" w:rsidRPr="002A2375" w:rsidRDefault="008E3354" w:rsidP="00FD132A">
            <w:r>
              <w:t>Z</w:t>
            </w:r>
            <w:r w:rsidR="00EB68A1">
              <w:t>r-90</w:t>
            </w:r>
          </w:p>
        </w:tc>
        <w:tc>
          <w:tcPr>
            <w:tcW w:w="1890" w:type="dxa"/>
          </w:tcPr>
          <w:p w14:paraId="7EB8AEFB" w14:textId="0A1316F1" w:rsidR="008E3354" w:rsidRDefault="008E3354" w:rsidP="00FD132A">
            <w:r>
              <w:t>H</w:t>
            </w:r>
            <w:r w:rsidR="00EB68A1">
              <w:t>-1</w:t>
            </w:r>
            <w:r>
              <w:t xml:space="preserve"> </w:t>
            </w:r>
          </w:p>
          <w:p w14:paraId="05DE0CC3" w14:textId="329043AA" w:rsidR="008E3354" w:rsidRDefault="008E3354" w:rsidP="00FD132A">
            <w:r>
              <w:t>Z</w:t>
            </w:r>
            <w:r w:rsidR="00EB68A1">
              <w:t>r-90</w:t>
            </w:r>
          </w:p>
        </w:tc>
      </w:tr>
      <w:tr w:rsidR="008E3354" w:rsidRPr="002A2375" w14:paraId="7766FBE3" w14:textId="034F07E2" w:rsidTr="0091303F">
        <w:trPr>
          <w:trHeight w:val="413"/>
        </w:trPr>
        <w:tc>
          <w:tcPr>
            <w:tcW w:w="1165" w:type="dxa"/>
          </w:tcPr>
          <w:p w14:paraId="552133CA" w14:textId="5870A75F" w:rsidR="008E3354" w:rsidRPr="002A2375" w:rsidRDefault="008E3354" w:rsidP="00FD132A">
            <w:r>
              <w:t>Lucite</w:t>
            </w:r>
          </w:p>
        </w:tc>
        <w:tc>
          <w:tcPr>
            <w:tcW w:w="1800" w:type="dxa"/>
          </w:tcPr>
          <w:p w14:paraId="75CCC0D2" w14:textId="06EAB751" w:rsidR="008E3354" w:rsidRPr="002A2375" w:rsidRDefault="008E3354" w:rsidP="00FD132A">
            <w:r>
              <w:t>H</w:t>
            </w:r>
            <w:r w:rsidR="00EB68A1">
              <w:t>-1</w:t>
            </w:r>
          </w:p>
        </w:tc>
        <w:tc>
          <w:tcPr>
            <w:tcW w:w="1890" w:type="dxa"/>
          </w:tcPr>
          <w:p w14:paraId="09EE08BA" w14:textId="1D3FDEFC" w:rsidR="008E3354" w:rsidRDefault="008E3354" w:rsidP="00FD132A">
            <w:r>
              <w:t>N/A</w:t>
            </w:r>
          </w:p>
        </w:tc>
      </w:tr>
      <w:tr w:rsidR="008E3354" w:rsidRPr="002A2375" w14:paraId="1823C414" w14:textId="25968113" w:rsidTr="0091303F">
        <w:trPr>
          <w:trHeight w:val="413"/>
        </w:trPr>
        <w:tc>
          <w:tcPr>
            <w:tcW w:w="1165" w:type="dxa"/>
          </w:tcPr>
          <w:p w14:paraId="3A8EF3F2" w14:textId="4AC7E75B" w:rsidR="008E3354" w:rsidRDefault="00580017" w:rsidP="00FD132A">
            <w:r>
              <w:t>Beryllium</w:t>
            </w:r>
            <w:r w:rsidR="008E3354">
              <w:t xml:space="preserve"> Metal</w:t>
            </w:r>
          </w:p>
        </w:tc>
        <w:tc>
          <w:tcPr>
            <w:tcW w:w="1800" w:type="dxa"/>
          </w:tcPr>
          <w:p w14:paraId="19316CB3" w14:textId="27F726D1" w:rsidR="008E3354" w:rsidRDefault="008E3354" w:rsidP="00FD132A">
            <w:r>
              <w:t>Be</w:t>
            </w:r>
            <w:r w:rsidR="004A43B7">
              <w:t>-9</w:t>
            </w:r>
          </w:p>
        </w:tc>
        <w:tc>
          <w:tcPr>
            <w:tcW w:w="1890" w:type="dxa"/>
          </w:tcPr>
          <w:p w14:paraId="19E26E07" w14:textId="711491A7" w:rsidR="008E3354" w:rsidRDefault="0091303F" w:rsidP="00FD132A">
            <w:r>
              <w:t>Be</w:t>
            </w:r>
            <w:r w:rsidR="004A43B7">
              <w:t>-9</w:t>
            </w:r>
          </w:p>
        </w:tc>
      </w:tr>
      <w:tr w:rsidR="008E3354" w:rsidRPr="002A2375" w14:paraId="606A6460" w14:textId="6D5B7F10" w:rsidTr="0091303F">
        <w:trPr>
          <w:trHeight w:val="413"/>
        </w:trPr>
        <w:tc>
          <w:tcPr>
            <w:tcW w:w="1165" w:type="dxa"/>
          </w:tcPr>
          <w:p w14:paraId="2F25FDD2" w14:textId="25E0321B" w:rsidR="008E3354" w:rsidRDefault="008E3354" w:rsidP="00FD132A">
            <w:r>
              <w:t>Beryllium Oxide</w:t>
            </w:r>
          </w:p>
        </w:tc>
        <w:tc>
          <w:tcPr>
            <w:tcW w:w="1800" w:type="dxa"/>
          </w:tcPr>
          <w:p w14:paraId="53801966" w14:textId="36232047" w:rsidR="008E3354" w:rsidRDefault="008E3354" w:rsidP="00FD132A">
            <w:r>
              <w:t>Be</w:t>
            </w:r>
            <w:r w:rsidR="004A43B7">
              <w:t>-9</w:t>
            </w:r>
          </w:p>
          <w:p w14:paraId="5F8730DC" w14:textId="35EC15B6" w:rsidR="008E3354" w:rsidRDefault="008E3354" w:rsidP="00FD132A">
            <w:r>
              <w:t>O</w:t>
            </w:r>
            <w:r w:rsidR="004A43B7">
              <w:t>-16</w:t>
            </w:r>
          </w:p>
        </w:tc>
        <w:tc>
          <w:tcPr>
            <w:tcW w:w="1890" w:type="dxa"/>
          </w:tcPr>
          <w:p w14:paraId="6A2686C4" w14:textId="7EC740A7" w:rsidR="008E3354" w:rsidRDefault="0091303F" w:rsidP="00FD132A">
            <w:r>
              <w:t>Be</w:t>
            </w:r>
            <w:r w:rsidR="004A43B7">
              <w:t>-9</w:t>
            </w:r>
          </w:p>
        </w:tc>
      </w:tr>
    </w:tbl>
    <w:p w14:paraId="7F77EE9A" w14:textId="05C61161" w:rsidR="00514F24" w:rsidRDefault="00514F24">
      <w:pPr>
        <w:pStyle w:val="HeadingA"/>
      </w:pPr>
    </w:p>
    <w:p w14:paraId="2E613AEC" w14:textId="11A38CE0" w:rsidR="00577218" w:rsidRDefault="0091303F" w:rsidP="006C5BA6">
      <w:pPr>
        <w:pStyle w:val="Paragraph"/>
        <w:jc w:val="both"/>
      </w:pPr>
      <w:r>
        <w:lastRenderedPageBreak/>
        <w:t>P</w:t>
      </w:r>
      <w:r w:rsidR="00402617">
        <w:t>revious work utilized the ENDF</w:t>
      </w:r>
      <w:r w:rsidR="00961EBD">
        <w:t>/</w:t>
      </w:r>
      <w:r w:rsidR="00402617">
        <w:t>B-VII</w:t>
      </w:r>
      <w:r w:rsidR="00447CC0">
        <w:t>.1</w:t>
      </w:r>
      <w:r w:rsidR="00402617">
        <w:t xml:space="preserve"> libraries</w:t>
      </w:r>
      <w:r w:rsidR="007D168E">
        <w:t>,</w:t>
      </w:r>
      <w:r w:rsidR="00E64841">
        <w:t xml:space="preserve"> but there were significant changes made for </w:t>
      </w:r>
      <w:r w:rsidR="00C53456">
        <w:t>f</w:t>
      </w:r>
      <w:r w:rsidR="00DF117B">
        <w:t>our</w:t>
      </w:r>
      <w:r w:rsidR="00C53456">
        <w:t xml:space="preserve"> of the </w:t>
      </w:r>
      <w:r w:rsidR="0066324D">
        <w:t>six</w:t>
      </w:r>
      <w:r w:rsidR="00C53456">
        <w:t xml:space="preserve"> materials listed above for the release of ENDF</w:t>
      </w:r>
      <w:r w:rsidR="00961EBD">
        <w:t>/</w:t>
      </w:r>
      <w:r w:rsidR="00C53456">
        <w:t>B-VII</w:t>
      </w:r>
      <w:r w:rsidR="0057179F">
        <w:t>I</w:t>
      </w:r>
      <w:r w:rsidR="00447CC0">
        <w:t>.0</w:t>
      </w:r>
      <w:r w:rsidR="0057179F">
        <w:t xml:space="preserve"> </w:t>
      </w:r>
      <w:sdt>
        <w:sdtPr>
          <w:id w:val="1160656995"/>
          <w:citation/>
        </w:sdtPr>
        <w:sdtEndPr/>
        <w:sdtContent>
          <w:r w:rsidR="00786074">
            <w:fldChar w:fldCharType="begin"/>
          </w:r>
          <w:r w:rsidR="00786074">
            <w:instrText xml:space="preserve"> CITATION Par20 \l 1033 </w:instrText>
          </w:r>
          <w:r w:rsidR="00786074">
            <w:fldChar w:fldCharType="separate"/>
          </w:r>
          <w:r w:rsidR="009C1B1C">
            <w:rPr>
              <w:noProof/>
            </w:rPr>
            <w:t>[6]</w:t>
          </w:r>
          <w:r w:rsidR="00786074">
            <w:fldChar w:fldCharType="end"/>
          </w:r>
        </w:sdtContent>
      </w:sdt>
      <w:r w:rsidR="00C53456">
        <w:t>.</w:t>
      </w:r>
      <w:r w:rsidR="002E2843">
        <w:t xml:space="preserve"> Additionally, ENDF/B-VIII.0 released with thermal scattering data for Oxygen in BeO and Hydrogen in Lucite</w:t>
      </w:r>
      <w:r w:rsidR="007F5432">
        <w:t xml:space="preserve">; </w:t>
      </w:r>
      <w:r w:rsidR="00124C0D">
        <w:t xml:space="preserve">ideally ENDF/B-VIII.0 data should </w:t>
      </w:r>
      <w:r w:rsidR="00746108">
        <w:t>better reflect experimental conditions</w:t>
      </w:r>
      <w:r w:rsidR="002E2843">
        <w:t xml:space="preserve">. </w:t>
      </w:r>
      <w:r w:rsidR="00C53456">
        <w:t xml:space="preserve"> </w:t>
      </w:r>
      <w:r w:rsidR="00F00958">
        <w:t xml:space="preserve">This work will re-evaluate the criticality configuration experiment </w:t>
      </w:r>
      <w:r w:rsidR="00E45379">
        <w:t xml:space="preserve">using both libraries with and without thermal scattering </w:t>
      </w:r>
      <w:r w:rsidR="007F5432">
        <w:t xml:space="preserve">effects </w:t>
      </w:r>
      <w:r w:rsidR="0070755A">
        <w:t xml:space="preserve">to properly examine </w:t>
      </w:r>
      <w:r w:rsidR="00106EC2">
        <w:t>their discrepancies.</w:t>
      </w:r>
    </w:p>
    <w:p w14:paraId="691E51FB" w14:textId="77777777" w:rsidR="00402617" w:rsidRDefault="00402617">
      <w:pPr>
        <w:pStyle w:val="HeadingA"/>
      </w:pPr>
    </w:p>
    <w:p w14:paraId="631E4C45" w14:textId="6087D8A7" w:rsidR="005B182D" w:rsidRPr="004D5135" w:rsidRDefault="005B182D">
      <w:pPr>
        <w:pStyle w:val="HeadingA"/>
      </w:pPr>
      <w:r>
        <w:t>RESULTS</w:t>
      </w:r>
    </w:p>
    <w:p w14:paraId="1C60D96C" w14:textId="77777777" w:rsidR="005B182D" w:rsidRDefault="005B182D">
      <w:pPr>
        <w:pStyle w:val="Paragraph"/>
      </w:pPr>
    </w:p>
    <w:p w14:paraId="765D8C5D" w14:textId="568F55F5" w:rsidR="00545270" w:rsidRDefault="00851E7F" w:rsidP="002454BA">
      <w:pPr>
        <w:pStyle w:val="Paragraph"/>
        <w:jc w:val="both"/>
      </w:pPr>
      <w:r>
        <w:t>The critical loading schemes were run in Serpent for loading designation</w:t>
      </w:r>
      <w:r w:rsidR="008807F1">
        <w:t>s</w:t>
      </w:r>
      <w:r>
        <w:t xml:space="preserve"> C-1 to C-4</w:t>
      </w:r>
      <w:r w:rsidR="004D5135">
        <w:t>.</w:t>
      </w:r>
      <w:r>
        <w:t xml:space="preserve"> </w:t>
      </w:r>
      <w:r w:rsidR="00545270">
        <w:t xml:space="preserve">Table II provides a summary of each configuration’s conditions. </w:t>
      </w:r>
    </w:p>
    <w:p w14:paraId="72EA55AE" w14:textId="77777777" w:rsidR="00737F33" w:rsidRDefault="00737F33" w:rsidP="002454BA">
      <w:pPr>
        <w:pStyle w:val="Paragraph"/>
        <w:jc w:val="both"/>
      </w:pPr>
    </w:p>
    <w:p w14:paraId="4B656AF2" w14:textId="00AABDC5" w:rsidR="00737F33" w:rsidRDefault="00737F33" w:rsidP="00737F33">
      <w:pPr>
        <w:pStyle w:val="Paragraph"/>
        <w:jc w:val="center"/>
      </w:pPr>
      <w:r>
        <w:t>TABLE II. S8ER Critical Loading</w:t>
      </w:r>
      <w:r w:rsidR="001B3627">
        <w:t>.</w:t>
      </w:r>
    </w:p>
    <w:tbl>
      <w:tblPr>
        <w:tblStyle w:val="TableGrid"/>
        <w:tblW w:w="4870" w:type="dxa"/>
        <w:tblLayout w:type="fixed"/>
        <w:tblLook w:val="04A0" w:firstRow="1" w:lastRow="0" w:firstColumn="1" w:lastColumn="0" w:noHBand="0" w:noVBand="1"/>
      </w:tblPr>
      <w:tblGrid>
        <w:gridCol w:w="1054"/>
        <w:gridCol w:w="954"/>
        <w:gridCol w:w="954"/>
        <w:gridCol w:w="954"/>
        <w:gridCol w:w="954"/>
      </w:tblGrid>
      <w:tr w:rsidR="00737F33" w14:paraId="162CC589" w14:textId="77777777" w:rsidTr="00737F33">
        <w:trPr>
          <w:trHeight w:val="224"/>
        </w:trPr>
        <w:tc>
          <w:tcPr>
            <w:tcW w:w="1054" w:type="dxa"/>
            <w:tcBorders>
              <w:top w:val="single" w:sz="4" w:space="0" w:color="auto"/>
              <w:left w:val="single" w:sz="4" w:space="0" w:color="auto"/>
              <w:bottom w:val="nil"/>
              <w:right w:val="single" w:sz="4" w:space="0" w:color="auto"/>
            </w:tcBorders>
          </w:tcPr>
          <w:p w14:paraId="0CE06E6B" w14:textId="77777777" w:rsidR="00737F33" w:rsidRPr="00D5168B" w:rsidRDefault="00737F33" w:rsidP="000655D2">
            <w:pPr>
              <w:pStyle w:val="Paragraph"/>
              <w:ind w:firstLine="0"/>
              <w:jc w:val="both"/>
              <w:rPr>
                <w:sz w:val="16"/>
                <w:szCs w:val="16"/>
              </w:rPr>
            </w:pPr>
          </w:p>
        </w:tc>
        <w:tc>
          <w:tcPr>
            <w:tcW w:w="3816" w:type="dxa"/>
            <w:gridSpan w:val="4"/>
            <w:tcBorders>
              <w:left w:val="single" w:sz="4" w:space="0" w:color="auto"/>
            </w:tcBorders>
          </w:tcPr>
          <w:p w14:paraId="6E590F60" w14:textId="3939E01B" w:rsidR="00737F33" w:rsidRPr="00D5168B" w:rsidRDefault="00737F33" w:rsidP="000655D2">
            <w:pPr>
              <w:pStyle w:val="Paragraph"/>
              <w:ind w:firstLine="0"/>
              <w:jc w:val="center"/>
              <w:rPr>
                <w:sz w:val="16"/>
                <w:szCs w:val="16"/>
              </w:rPr>
            </w:pPr>
            <w:r>
              <w:rPr>
                <w:sz w:val="16"/>
                <w:szCs w:val="16"/>
              </w:rPr>
              <w:t>Loading Designation</w:t>
            </w:r>
          </w:p>
        </w:tc>
      </w:tr>
      <w:tr w:rsidR="00737F33" w14:paraId="5059E4D1" w14:textId="77777777" w:rsidTr="00737F33">
        <w:trPr>
          <w:trHeight w:val="238"/>
        </w:trPr>
        <w:tc>
          <w:tcPr>
            <w:tcW w:w="1054" w:type="dxa"/>
            <w:tcBorders>
              <w:top w:val="nil"/>
              <w:bottom w:val="nil"/>
            </w:tcBorders>
          </w:tcPr>
          <w:p w14:paraId="4EA2D443" w14:textId="77777777" w:rsidR="00737F33" w:rsidRPr="00D5168B" w:rsidRDefault="00737F33" w:rsidP="000655D2">
            <w:pPr>
              <w:pStyle w:val="Paragraph"/>
              <w:ind w:firstLine="0"/>
              <w:jc w:val="both"/>
              <w:rPr>
                <w:sz w:val="16"/>
                <w:szCs w:val="16"/>
              </w:rPr>
            </w:pPr>
          </w:p>
        </w:tc>
        <w:tc>
          <w:tcPr>
            <w:tcW w:w="954" w:type="dxa"/>
          </w:tcPr>
          <w:p w14:paraId="57B5F0B8" w14:textId="77777777" w:rsidR="00737F33" w:rsidRPr="00D5168B" w:rsidRDefault="00737F33" w:rsidP="000655D2">
            <w:pPr>
              <w:pStyle w:val="Paragraph"/>
              <w:ind w:firstLine="0"/>
              <w:jc w:val="both"/>
              <w:rPr>
                <w:sz w:val="16"/>
                <w:szCs w:val="16"/>
              </w:rPr>
            </w:pPr>
            <w:r w:rsidRPr="00D5168B">
              <w:rPr>
                <w:sz w:val="16"/>
                <w:szCs w:val="16"/>
              </w:rPr>
              <w:t>C-1</w:t>
            </w:r>
          </w:p>
        </w:tc>
        <w:tc>
          <w:tcPr>
            <w:tcW w:w="954" w:type="dxa"/>
          </w:tcPr>
          <w:p w14:paraId="79E0AFA3" w14:textId="77777777" w:rsidR="00737F33" w:rsidRPr="00D5168B" w:rsidRDefault="00737F33" w:rsidP="000655D2">
            <w:pPr>
              <w:pStyle w:val="Paragraph"/>
              <w:ind w:firstLine="0"/>
              <w:jc w:val="both"/>
              <w:rPr>
                <w:sz w:val="16"/>
                <w:szCs w:val="16"/>
              </w:rPr>
            </w:pPr>
            <w:r w:rsidRPr="00D5168B">
              <w:rPr>
                <w:sz w:val="16"/>
                <w:szCs w:val="16"/>
              </w:rPr>
              <w:t>C-2</w:t>
            </w:r>
          </w:p>
        </w:tc>
        <w:tc>
          <w:tcPr>
            <w:tcW w:w="954" w:type="dxa"/>
          </w:tcPr>
          <w:p w14:paraId="3BBEF687" w14:textId="77777777" w:rsidR="00737F33" w:rsidRPr="00D5168B" w:rsidRDefault="00737F33" w:rsidP="000655D2">
            <w:pPr>
              <w:pStyle w:val="Paragraph"/>
              <w:ind w:firstLine="0"/>
              <w:jc w:val="both"/>
              <w:rPr>
                <w:sz w:val="16"/>
                <w:szCs w:val="16"/>
              </w:rPr>
            </w:pPr>
            <w:r w:rsidRPr="00D5168B">
              <w:rPr>
                <w:sz w:val="16"/>
                <w:szCs w:val="16"/>
              </w:rPr>
              <w:t>C-3</w:t>
            </w:r>
          </w:p>
        </w:tc>
        <w:tc>
          <w:tcPr>
            <w:tcW w:w="954" w:type="dxa"/>
          </w:tcPr>
          <w:p w14:paraId="28046BB1" w14:textId="77777777" w:rsidR="00737F33" w:rsidRPr="00D5168B" w:rsidRDefault="00737F33" w:rsidP="000655D2">
            <w:pPr>
              <w:pStyle w:val="Paragraph"/>
              <w:ind w:firstLine="0"/>
              <w:jc w:val="both"/>
              <w:rPr>
                <w:sz w:val="16"/>
                <w:szCs w:val="16"/>
              </w:rPr>
            </w:pPr>
            <w:r w:rsidRPr="00D5168B">
              <w:rPr>
                <w:sz w:val="16"/>
                <w:szCs w:val="16"/>
              </w:rPr>
              <w:t>C-4</w:t>
            </w:r>
          </w:p>
        </w:tc>
      </w:tr>
      <w:tr w:rsidR="00737F33" w14:paraId="43905947" w14:textId="77777777" w:rsidTr="00737F33">
        <w:trPr>
          <w:trHeight w:val="462"/>
        </w:trPr>
        <w:tc>
          <w:tcPr>
            <w:tcW w:w="1054" w:type="dxa"/>
            <w:tcBorders>
              <w:top w:val="nil"/>
              <w:left w:val="single" w:sz="4" w:space="0" w:color="auto"/>
              <w:bottom w:val="nil"/>
              <w:right w:val="single" w:sz="4" w:space="0" w:color="auto"/>
            </w:tcBorders>
          </w:tcPr>
          <w:p w14:paraId="23ABF68D" w14:textId="77777777" w:rsidR="00737F33" w:rsidRPr="00D5168B" w:rsidRDefault="00737F33" w:rsidP="000655D2">
            <w:pPr>
              <w:pStyle w:val="Paragraph"/>
              <w:ind w:firstLine="0"/>
              <w:jc w:val="both"/>
              <w:rPr>
                <w:sz w:val="16"/>
                <w:szCs w:val="16"/>
              </w:rPr>
            </w:pPr>
            <w:r w:rsidRPr="00D5168B">
              <w:rPr>
                <w:sz w:val="16"/>
                <w:szCs w:val="16"/>
              </w:rPr>
              <w:t>Shims installed</w:t>
            </w:r>
          </w:p>
        </w:tc>
        <w:tc>
          <w:tcPr>
            <w:tcW w:w="954" w:type="dxa"/>
            <w:tcBorders>
              <w:left w:val="single" w:sz="4" w:space="0" w:color="auto"/>
            </w:tcBorders>
          </w:tcPr>
          <w:p w14:paraId="171E43C9" w14:textId="77777777" w:rsidR="00737F33" w:rsidRPr="00D5168B" w:rsidRDefault="00737F33" w:rsidP="000655D2">
            <w:pPr>
              <w:pStyle w:val="Paragraph"/>
              <w:ind w:firstLine="0"/>
              <w:jc w:val="both"/>
              <w:rPr>
                <w:sz w:val="16"/>
                <w:szCs w:val="16"/>
              </w:rPr>
            </w:pPr>
            <w:r w:rsidRPr="00D5168B">
              <w:rPr>
                <w:sz w:val="16"/>
                <w:szCs w:val="16"/>
              </w:rPr>
              <w:t>A &amp; B</w:t>
            </w:r>
          </w:p>
        </w:tc>
        <w:tc>
          <w:tcPr>
            <w:tcW w:w="954" w:type="dxa"/>
          </w:tcPr>
          <w:p w14:paraId="7F1B3136" w14:textId="77777777" w:rsidR="00737F33" w:rsidRPr="00D5168B" w:rsidRDefault="00737F33" w:rsidP="000655D2">
            <w:pPr>
              <w:pStyle w:val="Paragraph"/>
              <w:ind w:firstLine="0"/>
              <w:jc w:val="both"/>
              <w:rPr>
                <w:sz w:val="16"/>
                <w:szCs w:val="16"/>
              </w:rPr>
            </w:pPr>
            <w:r w:rsidRPr="00D5168B">
              <w:rPr>
                <w:sz w:val="16"/>
                <w:szCs w:val="16"/>
              </w:rPr>
              <w:t xml:space="preserve">A </w:t>
            </w:r>
          </w:p>
        </w:tc>
        <w:tc>
          <w:tcPr>
            <w:tcW w:w="954" w:type="dxa"/>
          </w:tcPr>
          <w:p w14:paraId="513BD17D" w14:textId="77777777" w:rsidR="00737F33" w:rsidRPr="00D5168B" w:rsidRDefault="00737F33" w:rsidP="000655D2">
            <w:pPr>
              <w:pStyle w:val="Paragraph"/>
              <w:ind w:firstLine="0"/>
              <w:jc w:val="both"/>
              <w:rPr>
                <w:sz w:val="16"/>
                <w:szCs w:val="16"/>
              </w:rPr>
            </w:pPr>
            <w:r w:rsidRPr="00D5168B">
              <w:rPr>
                <w:sz w:val="16"/>
                <w:szCs w:val="16"/>
              </w:rPr>
              <w:t>None</w:t>
            </w:r>
          </w:p>
        </w:tc>
        <w:tc>
          <w:tcPr>
            <w:tcW w:w="954" w:type="dxa"/>
          </w:tcPr>
          <w:p w14:paraId="7EE07F66" w14:textId="77777777" w:rsidR="00737F33" w:rsidRPr="00D5168B" w:rsidRDefault="00737F33" w:rsidP="000655D2">
            <w:pPr>
              <w:pStyle w:val="Paragraph"/>
              <w:ind w:firstLine="0"/>
              <w:jc w:val="both"/>
              <w:rPr>
                <w:sz w:val="16"/>
                <w:szCs w:val="16"/>
              </w:rPr>
            </w:pPr>
            <w:r w:rsidRPr="00D5168B">
              <w:rPr>
                <w:sz w:val="16"/>
                <w:szCs w:val="16"/>
              </w:rPr>
              <w:t>A &amp; B</w:t>
            </w:r>
          </w:p>
        </w:tc>
      </w:tr>
      <w:tr w:rsidR="00737F33" w14:paraId="253393DD" w14:textId="77777777" w:rsidTr="00737F33">
        <w:trPr>
          <w:trHeight w:val="688"/>
        </w:trPr>
        <w:tc>
          <w:tcPr>
            <w:tcW w:w="1054" w:type="dxa"/>
            <w:tcBorders>
              <w:top w:val="nil"/>
              <w:left w:val="single" w:sz="4" w:space="0" w:color="auto"/>
              <w:bottom w:val="nil"/>
              <w:right w:val="single" w:sz="4" w:space="0" w:color="auto"/>
            </w:tcBorders>
          </w:tcPr>
          <w:p w14:paraId="13BDDF26" w14:textId="77777777" w:rsidR="00737F33" w:rsidRPr="00D5168B" w:rsidRDefault="00737F33" w:rsidP="000655D2">
            <w:pPr>
              <w:pStyle w:val="Paragraph"/>
              <w:ind w:firstLine="0"/>
              <w:jc w:val="both"/>
              <w:rPr>
                <w:sz w:val="16"/>
                <w:szCs w:val="16"/>
              </w:rPr>
            </w:pPr>
            <w:r w:rsidRPr="00D5168B">
              <w:rPr>
                <w:sz w:val="16"/>
                <w:szCs w:val="16"/>
              </w:rPr>
              <w:t>Drums locked out</w:t>
            </w:r>
          </w:p>
        </w:tc>
        <w:tc>
          <w:tcPr>
            <w:tcW w:w="954" w:type="dxa"/>
            <w:tcBorders>
              <w:left w:val="single" w:sz="4" w:space="0" w:color="auto"/>
            </w:tcBorders>
          </w:tcPr>
          <w:p w14:paraId="76266CEC" w14:textId="77777777" w:rsidR="00737F33" w:rsidRPr="00D5168B" w:rsidRDefault="00737F33" w:rsidP="000655D2">
            <w:pPr>
              <w:pStyle w:val="Paragraph"/>
              <w:ind w:firstLine="0"/>
              <w:jc w:val="both"/>
              <w:rPr>
                <w:sz w:val="16"/>
                <w:szCs w:val="16"/>
              </w:rPr>
            </w:pPr>
            <w:r w:rsidRPr="00D5168B">
              <w:rPr>
                <w:sz w:val="16"/>
                <w:szCs w:val="16"/>
              </w:rPr>
              <w:t>None</w:t>
            </w:r>
          </w:p>
        </w:tc>
        <w:tc>
          <w:tcPr>
            <w:tcW w:w="954" w:type="dxa"/>
          </w:tcPr>
          <w:p w14:paraId="3B2D9BCF" w14:textId="77777777" w:rsidR="00737F33" w:rsidRPr="00D5168B" w:rsidRDefault="00737F33" w:rsidP="000655D2">
            <w:pPr>
              <w:pStyle w:val="Paragraph"/>
              <w:ind w:firstLine="0"/>
              <w:jc w:val="both"/>
              <w:rPr>
                <w:sz w:val="16"/>
                <w:szCs w:val="16"/>
              </w:rPr>
            </w:pPr>
            <w:r w:rsidRPr="00D5168B">
              <w:rPr>
                <w:sz w:val="16"/>
                <w:szCs w:val="16"/>
              </w:rPr>
              <w:t>None</w:t>
            </w:r>
          </w:p>
        </w:tc>
        <w:tc>
          <w:tcPr>
            <w:tcW w:w="954" w:type="dxa"/>
          </w:tcPr>
          <w:p w14:paraId="5FBF3AA0" w14:textId="77777777" w:rsidR="00737F33" w:rsidRPr="00D5168B" w:rsidRDefault="00737F33" w:rsidP="000655D2">
            <w:pPr>
              <w:pStyle w:val="Paragraph"/>
              <w:ind w:firstLine="0"/>
              <w:jc w:val="both"/>
              <w:rPr>
                <w:sz w:val="16"/>
                <w:szCs w:val="16"/>
              </w:rPr>
            </w:pPr>
            <w:r w:rsidRPr="00D5168B">
              <w:rPr>
                <w:sz w:val="16"/>
                <w:szCs w:val="16"/>
              </w:rPr>
              <w:t>None</w:t>
            </w:r>
          </w:p>
        </w:tc>
        <w:tc>
          <w:tcPr>
            <w:tcW w:w="954" w:type="dxa"/>
          </w:tcPr>
          <w:p w14:paraId="4638F194" w14:textId="77777777" w:rsidR="00737F33" w:rsidRPr="00D5168B" w:rsidRDefault="00737F33" w:rsidP="000655D2">
            <w:pPr>
              <w:pStyle w:val="Paragraph"/>
              <w:ind w:firstLine="0"/>
              <w:jc w:val="both"/>
              <w:rPr>
                <w:sz w:val="16"/>
                <w:szCs w:val="16"/>
              </w:rPr>
            </w:pPr>
            <w:r w:rsidRPr="00D5168B">
              <w:rPr>
                <w:sz w:val="16"/>
                <w:szCs w:val="16"/>
              </w:rPr>
              <w:t>No. 6</w:t>
            </w:r>
          </w:p>
        </w:tc>
      </w:tr>
      <w:tr w:rsidR="00737F33" w14:paraId="506313F8" w14:textId="77777777" w:rsidTr="00737F33">
        <w:trPr>
          <w:trHeight w:val="688"/>
        </w:trPr>
        <w:tc>
          <w:tcPr>
            <w:tcW w:w="1054" w:type="dxa"/>
            <w:tcBorders>
              <w:top w:val="nil"/>
              <w:left w:val="single" w:sz="4" w:space="0" w:color="auto"/>
              <w:bottom w:val="single" w:sz="4" w:space="0" w:color="auto"/>
              <w:right w:val="single" w:sz="4" w:space="0" w:color="auto"/>
            </w:tcBorders>
          </w:tcPr>
          <w:p w14:paraId="46BC40DA" w14:textId="77777777" w:rsidR="00737F33" w:rsidRPr="00D5168B" w:rsidRDefault="00737F33" w:rsidP="000655D2">
            <w:pPr>
              <w:pStyle w:val="Paragraph"/>
              <w:ind w:firstLine="0"/>
              <w:jc w:val="both"/>
              <w:rPr>
                <w:sz w:val="16"/>
                <w:szCs w:val="16"/>
              </w:rPr>
            </w:pPr>
            <w:r w:rsidRPr="00D5168B">
              <w:rPr>
                <w:sz w:val="16"/>
                <w:szCs w:val="16"/>
              </w:rPr>
              <w:t>Number lucite rods</w:t>
            </w:r>
          </w:p>
        </w:tc>
        <w:tc>
          <w:tcPr>
            <w:tcW w:w="954" w:type="dxa"/>
            <w:tcBorders>
              <w:left w:val="single" w:sz="4" w:space="0" w:color="auto"/>
              <w:bottom w:val="single" w:sz="4" w:space="0" w:color="auto"/>
            </w:tcBorders>
          </w:tcPr>
          <w:p w14:paraId="3F10D48B" w14:textId="77777777" w:rsidR="00737F33" w:rsidRPr="00D5168B" w:rsidRDefault="00737F33" w:rsidP="000655D2">
            <w:pPr>
              <w:pStyle w:val="Paragraph"/>
              <w:ind w:firstLine="0"/>
              <w:jc w:val="both"/>
              <w:rPr>
                <w:sz w:val="16"/>
                <w:szCs w:val="16"/>
              </w:rPr>
            </w:pPr>
            <w:r w:rsidRPr="00D5168B">
              <w:rPr>
                <w:sz w:val="16"/>
                <w:szCs w:val="16"/>
              </w:rPr>
              <w:t>38</w:t>
            </w:r>
          </w:p>
        </w:tc>
        <w:tc>
          <w:tcPr>
            <w:tcW w:w="954" w:type="dxa"/>
            <w:tcBorders>
              <w:bottom w:val="single" w:sz="4" w:space="0" w:color="auto"/>
            </w:tcBorders>
          </w:tcPr>
          <w:p w14:paraId="03B6C12D" w14:textId="77777777" w:rsidR="00737F33" w:rsidRPr="00D5168B" w:rsidRDefault="00737F33" w:rsidP="000655D2">
            <w:pPr>
              <w:pStyle w:val="Paragraph"/>
              <w:ind w:firstLine="0"/>
              <w:jc w:val="both"/>
              <w:rPr>
                <w:sz w:val="16"/>
                <w:szCs w:val="16"/>
              </w:rPr>
            </w:pPr>
            <w:r w:rsidRPr="00D5168B">
              <w:rPr>
                <w:sz w:val="16"/>
                <w:szCs w:val="16"/>
              </w:rPr>
              <w:t>25</w:t>
            </w:r>
          </w:p>
        </w:tc>
        <w:tc>
          <w:tcPr>
            <w:tcW w:w="954" w:type="dxa"/>
            <w:tcBorders>
              <w:bottom w:val="single" w:sz="4" w:space="0" w:color="auto"/>
            </w:tcBorders>
          </w:tcPr>
          <w:p w14:paraId="151D854F" w14:textId="77777777" w:rsidR="00737F33" w:rsidRPr="00D5168B" w:rsidRDefault="00737F33" w:rsidP="000655D2">
            <w:pPr>
              <w:pStyle w:val="Paragraph"/>
              <w:ind w:firstLine="0"/>
              <w:jc w:val="both"/>
              <w:rPr>
                <w:sz w:val="16"/>
                <w:szCs w:val="16"/>
              </w:rPr>
            </w:pPr>
            <w:r w:rsidRPr="00D5168B">
              <w:rPr>
                <w:sz w:val="16"/>
                <w:szCs w:val="16"/>
              </w:rPr>
              <w:t>0</w:t>
            </w:r>
          </w:p>
        </w:tc>
        <w:tc>
          <w:tcPr>
            <w:tcW w:w="954" w:type="dxa"/>
            <w:tcBorders>
              <w:bottom w:val="single" w:sz="4" w:space="0" w:color="auto"/>
            </w:tcBorders>
          </w:tcPr>
          <w:p w14:paraId="288FF6C0" w14:textId="77777777" w:rsidR="00737F33" w:rsidRPr="00D5168B" w:rsidRDefault="00737F33" w:rsidP="000655D2">
            <w:pPr>
              <w:pStyle w:val="Paragraph"/>
              <w:ind w:firstLine="0"/>
              <w:jc w:val="both"/>
              <w:rPr>
                <w:sz w:val="16"/>
                <w:szCs w:val="16"/>
              </w:rPr>
            </w:pPr>
            <w:r w:rsidRPr="00D5168B">
              <w:rPr>
                <w:sz w:val="16"/>
                <w:szCs w:val="16"/>
              </w:rPr>
              <w:t>20</w:t>
            </w:r>
          </w:p>
        </w:tc>
      </w:tr>
    </w:tbl>
    <w:p w14:paraId="468DFDBB" w14:textId="77777777" w:rsidR="00545270" w:rsidRDefault="00545270" w:rsidP="002454BA">
      <w:pPr>
        <w:pStyle w:val="Paragraph"/>
        <w:jc w:val="both"/>
      </w:pPr>
    </w:p>
    <w:p w14:paraId="4A81BC5B" w14:textId="174255C9" w:rsidR="004D5135" w:rsidRDefault="008140AA" w:rsidP="002454BA">
      <w:pPr>
        <w:pStyle w:val="Paragraph"/>
        <w:jc w:val="both"/>
      </w:pPr>
      <w:r>
        <w:t xml:space="preserve">Previous work included the C-5 configuration but has been omitted here </w:t>
      </w:r>
      <w:r w:rsidR="00737F33">
        <w:t>as</w:t>
      </w:r>
      <w:r>
        <w:t xml:space="preserve"> it was </w:t>
      </w:r>
      <w:r w:rsidR="009D22A3">
        <w:t xml:space="preserve">estimated but </w:t>
      </w:r>
      <w:r w:rsidR="00F13ABD">
        <w:t>not measured in experiment</w:t>
      </w:r>
      <w:sdt>
        <w:sdtPr>
          <w:id w:val="1044721590"/>
          <w:citation/>
        </w:sdtPr>
        <w:sdtEndPr/>
        <w:sdtContent>
          <w:r w:rsidR="008807F1">
            <w:fldChar w:fldCharType="begin"/>
          </w:r>
          <w:r w:rsidR="008807F1">
            <w:instrText xml:space="preserve"> CITATION Gar22 \l 1033 </w:instrText>
          </w:r>
          <w:r w:rsidR="008807F1">
            <w:fldChar w:fldCharType="separate"/>
          </w:r>
          <w:r w:rsidR="009C1B1C">
            <w:rPr>
              <w:noProof/>
            </w:rPr>
            <w:t xml:space="preserve"> [2]</w:t>
          </w:r>
          <w:r w:rsidR="008807F1">
            <w:fldChar w:fldCharType="end"/>
          </w:r>
        </w:sdtContent>
      </w:sdt>
      <w:sdt>
        <w:sdtPr>
          <w:id w:val="1887989078"/>
          <w:citation/>
        </w:sdtPr>
        <w:sdtEndPr/>
        <w:sdtContent>
          <w:r w:rsidR="008807F1">
            <w:fldChar w:fldCharType="begin"/>
          </w:r>
          <w:r w:rsidR="008807F1">
            <w:instrText xml:space="preserve"> CITATION DEC64 \l 1033 </w:instrText>
          </w:r>
          <w:r w:rsidR="008807F1">
            <w:fldChar w:fldCharType="separate"/>
          </w:r>
          <w:r w:rsidR="009C1B1C">
            <w:rPr>
              <w:noProof/>
            </w:rPr>
            <w:t xml:space="preserve"> [4]</w:t>
          </w:r>
          <w:r w:rsidR="008807F1">
            <w:fldChar w:fldCharType="end"/>
          </w:r>
        </w:sdtContent>
      </w:sdt>
      <w:r w:rsidR="00F13ABD">
        <w:t>.</w:t>
      </w:r>
      <w:r w:rsidR="00870E35">
        <w:t xml:space="preserve"> Fig. 6 </w:t>
      </w:r>
      <w:r w:rsidR="004E0167">
        <w:t>and 7 compare</w:t>
      </w:r>
      <w:r w:rsidR="00213F8F">
        <w:t xml:space="preserve"> each</w:t>
      </w:r>
      <w:r w:rsidR="00E44AAB">
        <w:t xml:space="preserve"> </w:t>
      </w:r>
      <w:r w:rsidR="00213F8F">
        <w:t>library against itself with and without thermal scattering data</w:t>
      </w:r>
      <w:r w:rsidR="00107818">
        <w:t>.</w:t>
      </w:r>
    </w:p>
    <w:p w14:paraId="01BF5EFB" w14:textId="3EEA61D8" w:rsidR="00213F8F" w:rsidRDefault="00D67ED2" w:rsidP="00213F8F">
      <w:pPr>
        <w:pStyle w:val="Paragraph"/>
        <w:ind w:firstLine="0"/>
        <w:jc w:val="both"/>
      </w:pPr>
      <w:r>
        <w:rPr>
          <w:noProof/>
        </w:rPr>
        <w:drawing>
          <wp:inline distT="0" distB="0" distL="0" distR="0" wp14:anchorId="40B87E00" wp14:editId="3C18E19A">
            <wp:extent cx="3067050" cy="2409825"/>
            <wp:effectExtent l="0" t="0" r="0" b="0"/>
            <wp:docPr id="12" name="Chart 12">
              <a:extLst xmlns:a="http://schemas.openxmlformats.org/drawingml/2006/main">
                <a:ext uri="{FF2B5EF4-FFF2-40B4-BE49-F238E27FC236}">
                  <a16:creationId xmlns:a16="http://schemas.microsoft.com/office/drawing/2014/main" id="{F99091CA-11B3-45E0-9344-4A61D78B6F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B4681D9" w14:textId="46373138" w:rsidR="00213F8F" w:rsidRDefault="00D67ED2" w:rsidP="00D67ED2">
      <w:pPr>
        <w:pStyle w:val="Paragraph"/>
        <w:ind w:firstLine="0"/>
        <w:jc w:val="both"/>
      </w:pPr>
      <w:r>
        <w:t>Fig. 6 ENDF</w:t>
      </w:r>
      <w:r w:rsidR="00381BC9">
        <w:t xml:space="preserve">/B-VII.1 data with and without </w:t>
      </w:r>
      <w:r w:rsidR="00381BC9" w:rsidRPr="00440539">
        <w:t>S(α,β)</w:t>
      </w:r>
      <w:r w:rsidR="00381BC9">
        <w:t xml:space="preserve"> data</w:t>
      </w:r>
      <w:r w:rsidR="001B3627">
        <w:t>.</w:t>
      </w:r>
    </w:p>
    <w:p w14:paraId="564076F3" w14:textId="02202C63" w:rsidR="00213F8F" w:rsidRDefault="00213F8F" w:rsidP="002454BA">
      <w:pPr>
        <w:pStyle w:val="Paragraph"/>
        <w:jc w:val="both"/>
      </w:pPr>
    </w:p>
    <w:p w14:paraId="7C251F34" w14:textId="422B54F1" w:rsidR="00456EDE" w:rsidRDefault="00456EDE" w:rsidP="00E44AAB">
      <w:pPr>
        <w:pStyle w:val="Paragraph"/>
        <w:ind w:firstLine="0"/>
        <w:jc w:val="both"/>
      </w:pPr>
      <w:r>
        <w:rPr>
          <w:noProof/>
        </w:rPr>
        <w:drawing>
          <wp:inline distT="0" distB="0" distL="0" distR="0" wp14:anchorId="25016E6A" wp14:editId="36262C86">
            <wp:extent cx="3100388" cy="2552700"/>
            <wp:effectExtent l="0" t="0" r="5080" b="0"/>
            <wp:docPr id="14" name="Chart 14">
              <a:extLst xmlns:a="http://schemas.openxmlformats.org/drawingml/2006/main">
                <a:ext uri="{FF2B5EF4-FFF2-40B4-BE49-F238E27FC236}">
                  <a16:creationId xmlns:a16="http://schemas.microsoft.com/office/drawing/2014/main" id="{65BB104B-32D5-4128-9C96-E940C39215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366844F" w14:textId="749C69C2" w:rsidR="00A1287A" w:rsidRDefault="00A1287A" w:rsidP="00E44AAB">
      <w:pPr>
        <w:pStyle w:val="Paragraph"/>
        <w:ind w:firstLine="0"/>
        <w:jc w:val="both"/>
      </w:pPr>
      <w:r>
        <w:t xml:space="preserve">Fig. 7 ENDF/B-VIII.0 data with and without </w:t>
      </w:r>
      <w:r w:rsidRPr="00440539">
        <w:t>S(α,β)</w:t>
      </w:r>
      <w:r>
        <w:t xml:space="preserve"> data</w:t>
      </w:r>
      <w:r w:rsidR="001B3627">
        <w:t>.</w:t>
      </w:r>
    </w:p>
    <w:p w14:paraId="01D2BCE5" w14:textId="77777777" w:rsidR="00841D51" w:rsidRDefault="00841D51" w:rsidP="00E44AAB">
      <w:pPr>
        <w:pStyle w:val="Paragraph"/>
        <w:ind w:firstLine="0"/>
        <w:jc w:val="both"/>
      </w:pPr>
    </w:p>
    <w:p w14:paraId="39B85D65" w14:textId="66EEAFA5" w:rsidR="00213F8F" w:rsidRDefault="00A1287A" w:rsidP="006C5BA6">
      <w:pPr>
        <w:pStyle w:val="Paragraph"/>
        <w:jc w:val="both"/>
      </w:pPr>
      <w:r>
        <w:t>Subsequently, Fig. 8 and 9 compare both libraries with and without thermal scattering data.</w:t>
      </w:r>
    </w:p>
    <w:p w14:paraId="6C65CC5A" w14:textId="77777777" w:rsidR="00213F8F" w:rsidRDefault="00213F8F" w:rsidP="002454BA">
      <w:pPr>
        <w:pStyle w:val="Paragraph"/>
        <w:jc w:val="both"/>
      </w:pPr>
    </w:p>
    <w:p w14:paraId="16C263F6" w14:textId="3685E877" w:rsidR="00D356FD" w:rsidRDefault="007D6F3D" w:rsidP="00CF6B5E">
      <w:pPr>
        <w:pStyle w:val="Paragraph"/>
        <w:ind w:firstLine="0"/>
        <w:jc w:val="both"/>
      </w:pPr>
      <w:r>
        <w:rPr>
          <w:noProof/>
        </w:rPr>
        <w:drawing>
          <wp:inline distT="0" distB="0" distL="0" distR="0" wp14:anchorId="4A33EB61" wp14:editId="45DC82FB">
            <wp:extent cx="3133407" cy="2614295"/>
            <wp:effectExtent l="0" t="0" r="0" b="0"/>
            <wp:docPr id="8" name="Chart 8">
              <a:extLst xmlns:a="http://schemas.openxmlformats.org/drawingml/2006/main">
                <a:ext uri="{FF2B5EF4-FFF2-40B4-BE49-F238E27FC236}">
                  <a16:creationId xmlns:a16="http://schemas.microsoft.com/office/drawing/2014/main" id="{4EC03B14-A111-E1B0-9301-031BA7EDF7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99D7F7E" w14:textId="58FC0A18" w:rsidR="00432A3F" w:rsidRDefault="00334D5F" w:rsidP="00432A3F">
      <w:pPr>
        <w:pStyle w:val="Paragraph"/>
        <w:ind w:firstLine="0"/>
        <w:jc w:val="both"/>
      </w:pPr>
      <w:r>
        <w:t xml:space="preserve">Fig. </w:t>
      </w:r>
      <w:r w:rsidR="00213F8F">
        <w:t>8</w:t>
      </w:r>
      <w:r w:rsidR="006F58F3">
        <w:t xml:space="preserve"> Inter-library comparison without </w:t>
      </w:r>
      <w:r w:rsidR="00440539" w:rsidRPr="00440539">
        <w:t>S(α,β)</w:t>
      </w:r>
      <w:r w:rsidR="00440539">
        <w:t xml:space="preserve"> data</w:t>
      </w:r>
    </w:p>
    <w:p w14:paraId="5958CF66" w14:textId="06917BA5" w:rsidR="00237545" w:rsidRDefault="00237545" w:rsidP="004E0167">
      <w:pPr>
        <w:pStyle w:val="Paragraph"/>
        <w:ind w:firstLine="0"/>
      </w:pPr>
    </w:p>
    <w:p w14:paraId="164112FB" w14:textId="590F1C11" w:rsidR="004E0167" w:rsidRPr="00440539" w:rsidRDefault="00EE5D66" w:rsidP="004E0167">
      <w:pPr>
        <w:pStyle w:val="Paragraph"/>
        <w:ind w:firstLine="0"/>
      </w:pPr>
      <w:r>
        <w:rPr>
          <w:noProof/>
        </w:rPr>
        <w:lastRenderedPageBreak/>
        <w:drawing>
          <wp:inline distT="0" distB="0" distL="0" distR="0" wp14:anchorId="33B4A63F" wp14:editId="5AE98EAE">
            <wp:extent cx="3086100" cy="2400300"/>
            <wp:effectExtent l="0" t="0" r="0" b="0"/>
            <wp:docPr id="15" name="Chart 15">
              <a:extLst xmlns:a="http://schemas.openxmlformats.org/drawingml/2006/main">
                <a:ext uri="{FF2B5EF4-FFF2-40B4-BE49-F238E27FC236}">
                  <a16:creationId xmlns:a16="http://schemas.microsoft.com/office/drawing/2014/main" id="{A6BD1D26-2DD1-4F05-BF39-A4F66B6C59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29A4744" w14:textId="264E2ACA" w:rsidR="00A53AB6" w:rsidRDefault="00A53AB6" w:rsidP="00AF4F0A">
      <w:pPr>
        <w:pStyle w:val="Paragraph"/>
        <w:ind w:firstLine="0"/>
        <w:jc w:val="center"/>
      </w:pPr>
      <w:r>
        <w:t xml:space="preserve">Fig. 9 Inter-library comparison with </w:t>
      </w:r>
      <w:r w:rsidRPr="00440539">
        <w:t>S(α,β)</w:t>
      </w:r>
      <w:r>
        <w:t xml:space="preserve"> data</w:t>
      </w:r>
    </w:p>
    <w:p w14:paraId="301B7120" w14:textId="77777777" w:rsidR="001B3627" w:rsidRDefault="001B3627" w:rsidP="00312E90">
      <w:pPr>
        <w:pStyle w:val="Paragraph"/>
      </w:pPr>
    </w:p>
    <w:p w14:paraId="4DF7FED3" w14:textId="5CABC98A" w:rsidR="00A53AB6" w:rsidRDefault="00A53AB6" w:rsidP="006C5BA6">
      <w:pPr>
        <w:pStyle w:val="Paragraph"/>
        <w:jc w:val="both"/>
      </w:pPr>
      <w:r>
        <w:t xml:space="preserve">It should be noted that </w:t>
      </w:r>
      <w:r w:rsidR="00026322">
        <w:t xml:space="preserve">experimental data </w:t>
      </w:r>
      <w:r w:rsidR="000A6042">
        <w:t xml:space="preserve">has a reported </w:t>
      </w:r>
      <w:r w:rsidR="000A42C6">
        <w:t xml:space="preserve">reactivity </w:t>
      </w:r>
      <w:r w:rsidR="000A6042">
        <w:t>uncertainty of “less than 1%”</w:t>
      </w:r>
      <w:r w:rsidR="000A42C6">
        <w:t xml:space="preserve"> </w:t>
      </w:r>
      <w:sdt>
        <w:sdtPr>
          <w:id w:val="1856844596"/>
          <w:citation/>
        </w:sdtPr>
        <w:sdtEndPr/>
        <w:sdtContent>
          <w:r w:rsidR="000A42C6">
            <w:fldChar w:fldCharType="begin"/>
          </w:r>
          <w:r w:rsidR="000A42C6">
            <w:instrText xml:space="preserve"> CITATION DEC64 \l 1033 </w:instrText>
          </w:r>
          <w:r w:rsidR="000A42C6">
            <w:fldChar w:fldCharType="separate"/>
          </w:r>
          <w:r w:rsidR="009C1B1C">
            <w:rPr>
              <w:noProof/>
            </w:rPr>
            <w:t>[4]</w:t>
          </w:r>
          <w:r w:rsidR="000A42C6">
            <w:fldChar w:fldCharType="end"/>
          </w:r>
        </w:sdtContent>
      </w:sdt>
      <w:r w:rsidR="000A42C6">
        <w:t>. Furthermore, all uncertainties in the modelled cases are less than or equal to 1</w:t>
      </w:r>
      <w:r w:rsidR="00312E90">
        <w:t>1</w:t>
      </w:r>
      <w:r w:rsidR="000A42C6">
        <w:t xml:space="preserve"> pcm. </w:t>
      </w:r>
    </w:p>
    <w:p w14:paraId="3D4BF6F7" w14:textId="77777777" w:rsidR="00A53AB6" w:rsidRDefault="00A53AB6" w:rsidP="00432A3F">
      <w:pPr>
        <w:pStyle w:val="HeadingA"/>
      </w:pPr>
    </w:p>
    <w:p w14:paraId="27FC92C0" w14:textId="6FD44445" w:rsidR="00432A3F" w:rsidRDefault="00432A3F" w:rsidP="00432A3F">
      <w:pPr>
        <w:pStyle w:val="HeadingA"/>
      </w:pPr>
      <w:r>
        <w:t>Discussion</w:t>
      </w:r>
    </w:p>
    <w:p w14:paraId="5746F8A9" w14:textId="19358805" w:rsidR="00930794" w:rsidRDefault="00930794" w:rsidP="00432A3F">
      <w:pPr>
        <w:pStyle w:val="Paragraph"/>
        <w:ind w:firstLine="0"/>
      </w:pPr>
    </w:p>
    <w:p w14:paraId="0966013D" w14:textId="30AEC37F" w:rsidR="009E533F" w:rsidRDefault="00930794" w:rsidP="00AF4F0A">
      <w:pPr>
        <w:pStyle w:val="Paragraph"/>
        <w:jc w:val="both"/>
      </w:pPr>
      <w:r>
        <w:t xml:space="preserve">Results indicate marked improvements in </w:t>
      </w:r>
      <w:r w:rsidR="00B64C7E">
        <w:t xml:space="preserve">modelling with thermal scattering </w:t>
      </w:r>
      <w:r w:rsidR="005E4590">
        <w:t xml:space="preserve">inclusions for both sets of data. </w:t>
      </w:r>
      <w:r w:rsidR="00CB3915">
        <w:t>As seen in Fig. 6 and 7</w:t>
      </w:r>
      <w:r w:rsidR="005E4590">
        <w:t xml:space="preserve"> the inclusion of thermal </w:t>
      </w:r>
      <w:r w:rsidR="00EF5FC9">
        <w:t>scattering leads to results</w:t>
      </w:r>
      <w:r w:rsidR="005E4590">
        <w:t xml:space="preserve"> </w:t>
      </w:r>
      <w:r w:rsidR="00314EF1">
        <w:t xml:space="preserve">within 900 pcm of </w:t>
      </w:r>
      <w:r w:rsidR="00940583">
        <w:t>experimental results</w:t>
      </w:r>
      <w:r w:rsidR="00AA0432">
        <w:t>,</w:t>
      </w:r>
      <w:r w:rsidR="00940583">
        <w:t xml:space="preserve"> indicatin</w:t>
      </w:r>
      <w:r w:rsidR="00CB3915">
        <w:t>g</w:t>
      </w:r>
      <w:r w:rsidR="00940583">
        <w:t xml:space="preserve"> improvements with respect to initial efforts </w:t>
      </w:r>
      <w:sdt>
        <w:sdtPr>
          <w:id w:val="1069693374"/>
          <w:citation/>
        </w:sdtPr>
        <w:sdtEndPr/>
        <w:sdtContent>
          <w:r w:rsidR="00940583">
            <w:fldChar w:fldCharType="begin"/>
          </w:r>
          <w:r w:rsidR="00940583">
            <w:instrText xml:space="preserve"> CITATION Gar22 \l 1033 </w:instrText>
          </w:r>
          <w:r w:rsidR="00940583">
            <w:fldChar w:fldCharType="separate"/>
          </w:r>
          <w:r w:rsidR="009C1B1C">
            <w:rPr>
              <w:noProof/>
            </w:rPr>
            <w:t>[2]</w:t>
          </w:r>
          <w:r w:rsidR="00940583">
            <w:fldChar w:fldCharType="end"/>
          </w:r>
        </w:sdtContent>
      </w:sdt>
      <w:r w:rsidR="00940583">
        <w:t xml:space="preserve">. </w:t>
      </w:r>
      <w:r w:rsidR="00EB1718">
        <w:t xml:space="preserve">From Fig. 8 it </w:t>
      </w:r>
      <w:r w:rsidR="009A7E74">
        <w:t>is apparent that ENDF/B-VIII.0 shows improved agreement across all cases</w:t>
      </w:r>
      <w:r w:rsidR="006F0D46">
        <w:t>. However, Fig. 9 suggests that</w:t>
      </w:r>
      <w:r w:rsidR="007F16B9">
        <w:t xml:space="preserve"> </w:t>
      </w:r>
      <w:r w:rsidR="006F0D46">
        <w:t xml:space="preserve">with the inclusion of </w:t>
      </w:r>
      <w:r w:rsidR="006F0D46" w:rsidRPr="00440539">
        <w:t>S(α,β)</w:t>
      </w:r>
      <w:r w:rsidR="006F0D46">
        <w:t xml:space="preserve"> data</w:t>
      </w:r>
      <w:r w:rsidR="007F16B9">
        <w:t xml:space="preserve"> this is not always true, particularly for cases C-1 and </w:t>
      </w:r>
      <w:r w:rsidR="00C4784E">
        <w:t xml:space="preserve">C-3. It is important to note however that the ENDF/B-VII.1 libraries did not include thermal scattering data for </w:t>
      </w:r>
      <w:r w:rsidR="00032DAB">
        <w:t xml:space="preserve">H-1 in lucite nor O-16 in BeO. The absence of thermal scattering data for lucite especially would explain the </w:t>
      </w:r>
      <w:r w:rsidR="00FF2103">
        <w:t xml:space="preserve">deficit seen in </w:t>
      </w:r>
      <w:r w:rsidR="006B6465">
        <w:t xml:space="preserve">Fig. 9 for the C-1 case, as it's moderating capabilities are likely being overestimated using ENDF/B-VII.1. </w:t>
      </w:r>
    </w:p>
    <w:p w14:paraId="5B4C4663" w14:textId="69118E33" w:rsidR="00F845D5" w:rsidRDefault="00F845D5" w:rsidP="00AF4F0A">
      <w:pPr>
        <w:pStyle w:val="Paragraph"/>
        <w:jc w:val="both"/>
      </w:pPr>
      <w:r>
        <w:t>In Fig.</w:t>
      </w:r>
      <w:r w:rsidR="00212B85">
        <w:t xml:space="preserve"> </w:t>
      </w:r>
      <w:r>
        <w:t xml:space="preserve">9 cases C-1 and C-4 are the configurations with worst agreement. </w:t>
      </w:r>
      <w:r w:rsidR="000F426D">
        <w:t xml:space="preserve">As both cases contain the B shim reflecting element, this is likely the culprit for the discrepancy in modelling vs experimental results. </w:t>
      </w:r>
      <w:r w:rsidR="00D12395">
        <w:t xml:space="preserve">The B shims are a source of uncertainty due to vagueness with respect to the thickness of the </w:t>
      </w:r>
      <w:r w:rsidR="00DB23FC">
        <w:t xml:space="preserve">reflecting element. In this work, the ‘effective’ thickness was used although the term is not specifically defined in Ref. </w:t>
      </w:r>
      <w:sdt>
        <w:sdtPr>
          <w:id w:val="-846019409"/>
          <w:citation/>
        </w:sdtPr>
        <w:sdtEndPr/>
        <w:sdtContent>
          <w:r w:rsidR="00DB23FC">
            <w:fldChar w:fldCharType="begin"/>
          </w:r>
          <w:r w:rsidR="00DB23FC">
            <w:instrText xml:space="preserve"> CITATION DEC64 \l 1033 </w:instrText>
          </w:r>
          <w:r w:rsidR="00DB23FC">
            <w:fldChar w:fldCharType="separate"/>
          </w:r>
          <w:r w:rsidR="009C1B1C">
            <w:rPr>
              <w:noProof/>
            </w:rPr>
            <w:t>[4]</w:t>
          </w:r>
          <w:r w:rsidR="00DB23FC">
            <w:fldChar w:fldCharType="end"/>
          </w:r>
        </w:sdtContent>
      </w:sdt>
      <w:r w:rsidR="005F7421">
        <w:t>. A possible solution may come in the form of how this thickness was used in other SNAP references</w:t>
      </w:r>
      <w:r w:rsidR="007C53F1">
        <w:t>, where it was defined to be the thickness of a simplified reactor model composed of concentric material layers</w:t>
      </w:r>
      <w:r w:rsidR="00193942">
        <w:t xml:space="preserve"> </w:t>
      </w:r>
      <w:sdt>
        <w:sdtPr>
          <w:id w:val="-130718342"/>
          <w:citation/>
        </w:sdtPr>
        <w:sdtEndPr/>
        <w:sdtContent>
          <w:r w:rsidR="00193942">
            <w:fldChar w:fldCharType="begin"/>
          </w:r>
          <w:r w:rsidR="00193942">
            <w:instrText xml:space="preserve"> CITATION SSV84 \l 1033 </w:instrText>
          </w:r>
          <w:r w:rsidR="00193942">
            <w:fldChar w:fldCharType="separate"/>
          </w:r>
          <w:r w:rsidR="009C1B1C">
            <w:rPr>
              <w:noProof/>
            </w:rPr>
            <w:t>[1]</w:t>
          </w:r>
          <w:r w:rsidR="00193942">
            <w:fldChar w:fldCharType="end"/>
          </w:r>
        </w:sdtContent>
      </w:sdt>
      <w:r w:rsidR="007C53F1">
        <w:t xml:space="preserve">. If so, this would </w:t>
      </w:r>
      <w:r w:rsidR="001F6AC2">
        <w:t xml:space="preserve">mean that current modelling efforts are under-sizing the B shims, </w:t>
      </w:r>
      <w:r w:rsidR="00212B85">
        <w:t>which is what is implied in Fig. 9.</w:t>
      </w:r>
      <w:r w:rsidR="00B268FE">
        <w:t xml:space="preserve"> </w:t>
      </w:r>
      <w:r w:rsidR="00A43A33">
        <w:t>Future</w:t>
      </w:r>
      <w:r w:rsidR="00B268FE">
        <w:t xml:space="preserve"> work will </w:t>
      </w:r>
      <w:r w:rsidR="008F6318">
        <w:t xml:space="preserve">also </w:t>
      </w:r>
      <w:r w:rsidR="00B268FE">
        <w:t xml:space="preserve">conduct sensitivity studies </w:t>
      </w:r>
      <w:r w:rsidR="00ED6AB2">
        <w:t>where the central void of the B shim is replaced with reflecting material</w:t>
      </w:r>
      <w:r w:rsidR="00A13B1A">
        <w:t xml:space="preserve"> to </w:t>
      </w:r>
      <w:r w:rsidR="00A13B1A">
        <w:t>determine if agreement improves</w:t>
      </w:r>
      <w:r w:rsidR="00A43A33">
        <w:t xml:space="preserve"> and quantify modelling uncertainty</w:t>
      </w:r>
      <w:r w:rsidR="00A13B1A">
        <w:t>.</w:t>
      </w:r>
    </w:p>
    <w:p w14:paraId="3814C900" w14:textId="2F2E85B7" w:rsidR="002977D0" w:rsidRDefault="002977D0" w:rsidP="00AF4F0A">
      <w:pPr>
        <w:pStyle w:val="Paragraph"/>
        <w:jc w:val="both"/>
      </w:pPr>
      <w:r>
        <w:t xml:space="preserve">The C-3 configuration is the second closest </w:t>
      </w:r>
      <w:r w:rsidR="007B50DC">
        <w:t xml:space="preserve">to experimental results, although there is still some discrepancy. Given that C-3 does not contain any shims installed, this is likely due to modelling error with the internal reflectors or drums. Initial </w:t>
      </w:r>
      <w:r w:rsidR="004F2477">
        <w:t>calculations suggest that current drum model sizing is</w:t>
      </w:r>
      <w:r w:rsidR="00BF0E5F">
        <w:t xml:space="preserve"> slightly larger than what documentation would suggest. </w:t>
      </w:r>
    </w:p>
    <w:p w14:paraId="45554805" w14:textId="56B6D765" w:rsidR="009370E6" w:rsidRDefault="00BF0E5F" w:rsidP="00AF4F0A">
      <w:pPr>
        <w:pStyle w:val="Paragraph"/>
        <w:jc w:val="both"/>
      </w:pPr>
      <w:r>
        <w:t xml:space="preserve">The C-2 configuration is the closest </w:t>
      </w:r>
      <w:r w:rsidR="002E7F4F">
        <w:t xml:space="preserve">to measured results compared to its </w:t>
      </w:r>
      <w:r w:rsidR="00E1475C">
        <w:t>counterparts</w:t>
      </w:r>
      <w:r w:rsidR="002E7F4F">
        <w:t xml:space="preserve">. </w:t>
      </w:r>
      <w:r w:rsidR="000E6FB9">
        <w:t>Th</w:t>
      </w:r>
      <w:r w:rsidR="008E5EBF">
        <w:t>e</w:t>
      </w:r>
      <w:r w:rsidR="000E6FB9">
        <w:t xml:space="preserve"> discrepancy, although small, may lie in the sizing of the stationary reflectors which are nested between the drums and core. </w:t>
      </w:r>
      <w:r w:rsidR="00E1475C">
        <w:t>There are no dimensions provided for this specific component</w:t>
      </w:r>
      <w:r w:rsidR="00DD0368">
        <w:t xml:space="preserve"> and illustrations do not clearly </w:t>
      </w:r>
      <w:r w:rsidR="00FD5311">
        <w:t>depict</w:t>
      </w:r>
      <w:r w:rsidR="00DD0368">
        <w:t xml:space="preserve"> the clearance needed to physically insert the component. </w:t>
      </w:r>
      <w:r w:rsidR="00385F2B">
        <w:t xml:space="preserve">As a result, the stationary reflectors could be oversized. </w:t>
      </w:r>
    </w:p>
    <w:p w14:paraId="6BB8A6E0" w14:textId="374DE824" w:rsidR="00B97802" w:rsidRDefault="00B97802" w:rsidP="00B97802">
      <w:pPr>
        <w:pStyle w:val="Paragraph"/>
        <w:ind w:firstLine="0"/>
      </w:pPr>
    </w:p>
    <w:p w14:paraId="42CF7D54" w14:textId="001D39B4" w:rsidR="00B97802" w:rsidRDefault="00B97802" w:rsidP="00B97802">
      <w:pPr>
        <w:pStyle w:val="HeadingA"/>
      </w:pPr>
      <w:r>
        <w:t>Acknowledgements</w:t>
      </w:r>
    </w:p>
    <w:p w14:paraId="7C3B66F5" w14:textId="46DF41DB" w:rsidR="00D13FC7" w:rsidRDefault="00D13FC7" w:rsidP="00AF4F0A">
      <w:pPr>
        <w:pStyle w:val="Paragraph"/>
        <w:jc w:val="both"/>
      </w:pPr>
      <w:r w:rsidRPr="00D13FC7">
        <w:t>This work was supported by funding received from the</w:t>
      </w:r>
      <w:r>
        <w:t xml:space="preserve"> </w:t>
      </w:r>
      <w:r w:rsidRPr="00D13FC7">
        <w:t>DOE Office of Nuclear Energy’s Nuclear Energy University</w:t>
      </w:r>
      <w:r>
        <w:t xml:space="preserve"> </w:t>
      </w:r>
      <w:r w:rsidRPr="00D13FC7">
        <w:t>Program under contract number DE-NE0009217.</w:t>
      </w:r>
      <w:r w:rsidR="00541513">
        <w:t xml:space="preserve"> </w:t>
      </w:r>
      <w:r w:rsidR="00541513" w:rsidRPr="00541513">
        <w:t>This research made use of Idaho National Laboratory computing resources which are supported by the Office of Nuclear Energy of the U.S. Department of Energy and the Nuclear Science User Facilities under Contract No. DE-AC07-05ID14517.</w:t>
      </w:r>
      <w:r w:rsidR="00541513">
        <w:t xml:space="preserve"> Finally, the authors would like to thank the support of Dr. Mark DeHart, Dr. Shane Stimpson, and Dr. Bojan Petrovic.</w:t>
      </w:r>
    </w:p>
    <w:p w14:paraId="69DBE794" w14:textId="55120137" w:rsidR="00900164" w:rsidRPr="007754B9" w:rsidRDefault="00900164" w:rsidP="00900164">
      <w:pPr>
        <w:rPr>
          <w:b/>
          <w:i/>
          <w:iCs/>
        </w:rPr>
      </w:pPr>
    </w:p>
    <w:sdt>
      <w:sdtPr>
        <w:id w:val="-1258055819"/>
        <w:docPartObj>
          <w:docPartGallery w:val="Bibliographies"/>
          <w:docPartUnique/>
        </w:docPartObj>
      </w:sdtPr>
      <w:sdtEndPr/>
      <w:sdtContent>
        <w:p w14:paraId="14E3A3FC" w14:textId="702DD7E4" w:rsidR="00F029EB" w:rsidRPr="007754B9" w:rsidRDefault="007754B9" w:rsidP="007754B9">
          <w:pPr>
            <w:rPr>
              <w:b/>
              <w:bCs/>
              <w:sz w:val="24"/>
              <w:szCs w:val="24"/>
            </w:rPr>
          </w:pPr>
          <w:r>
            <w:rPr>
              <w:rStyle w:val="Strong"/>
            </w:rPr>
            <w:t>REFERENCES</w:t>
          </w:r>
        </w:p>
        <w:sdt>
          <w:sdtPr>
            <w:id w:val="-573587230"/>
            <w:bibliography/>
          </w:sdtPr>
          <w:sdtEndPr/>
          <w:sdtContent>
            <w:p w14:paraId="3D990AF1" w14:textId="77777777" w:rsidR="009C1B1C" w:rsidRDefault="00F029EB" w:rsidP="001C5D5D">
              <w:pPr>
                <w:rPr>
                  <w:noProof/>
                </w:rPr>
              </w:pPr>
              <w:r>
                <w:fldChar w:fldCharType="begin"/>
              </w:r>
              <w:r>
                <w:instrText xml:space="preserve"> BIBLIOGRAPHY </w:instrText>
              </w:r>
              <w:r>
                <w:fldChar w:fldCharType="separate"/>
              </w:r>
            </w:p>
            <w:tbl>
              <w:tblPr>
                <w:tblW w:w="5179" w:type="pct"/>
                <w:tblCellSpacing w:w="15" w:type="dxa"/>
                <w:tblCellMar>
                  <w:top w:w="15" w:type="dxa"/>
                  <w:left w:w="15" w:type="dxa"/>
                  <w:bottom w:w="15" w:type="dxa"/>
                  <w:right w:w="15" w:type="dxa"/>
                </w:tblCellMar>
                <w:tblLook w:val="04A0" w:firstRow="1" w:lastRow="0" w:firstColumn="1" w:lastColumn="0" w:noHBand="0" w:noVBand="1"/>
              </w:tblPr>
              <w:tblGrid>
                <w:gridCol w:w="309"/>
                <w:gridCol w:w="4725"/>
              </w:tblGrid>
              <w:tr w:rsidR="009C1B1C" w14:paraId="6C4F5E0D" w14:textId="77777777" w:rsidTr="001E4CCF">
                <w:trPr>
                  <w:divId w:val="1217552265"/>
                  <w:trHeight w:val="684"/>
                  <w:tblCellSpacing w:w="15" w:type="dxa"/>
                </w:trPr>
                <w:tc>
                  <w:tcPr>
                    <w:tcW w:w="247" w:type="pct"/>
                    <w:hideMark/>
                  </w:tcPr>
                  <w:p w14:paraId="28F2C685" w14:textId="552D155A" w:rsidR="009C1B1C" w:rsidRDefault="009C1B1C">
                    <w:pPr>
                      <w:pStyle w:val="Bibliography"/>
                      <w:rPr>
                        <w:noProof/>
                        <w:sz w:val="24"/>
                        <w:szCs w:val="24"/>
                      </w:rPr>
                    </w:pPr>
                    <w:r>
                      <w:rPr>
                        <w:noProof/>
                      </w:rPr>
                      <w:t xml:space="preserve">[1] </w:t>
                    </w:r>
                  </w:p>
                </w:tc>
                <w:tc>
                  <w:tcPr>
                    <w:tcW w:w="0" w:type="auto"/>
                    <w:hideMark/>
                  </w:tcPr>
                  <w:p w14:paraId="04B69A70" w14:textId="77777777" w:rsidR="009C1B1C" w:rsidRDefault="009C1B1C">
                    <w:pPr>
                      <w:pStyle w:val="Bibliography"/>
                      <w:rPr>
                        <w:noProof/>
                      </w:rPr>
                    </w:pPr>
                    <w:r>
                      <w:rPr>
                        <w:noProof/>
                      </w:rPr>
                      <w:t>S. S. VOSS, ""SNAP Reactor Overview"," Air Force Weapons Laboratory, Kirtland Air Force Base, NM, 1984.</w:t>
                    </w:r>
                  </w:p>
                </w:tc>
              </w:tr>
              <w:tr w:rsidR="009C1B1C" w14:paraId="0154B6B3" w14:textId="77777777" w:rsidTr="001E4CCF">
                <w:trPr>
                  <w:divId w:val="1217552265"/>
                  <w:trHeight w:val="1149"/>
                  <w:tblCellSpacing w:w="15" w:type="dxa"/>
                </w:trPr>
                <w:tc>
                  <w:tcPr>
                    <w:tcW w:w="247" w:type="pct"/>
                    <w:hideMark/>
                  </w:tcPr>
                  <w:p w14:paraId="3BD80EBC" w14:textId="77777777" w:rsidR="009C1B1C" w:rsidRDefault="009C1B1C">
                    <w:pPr>
                      <w:pStyle w:val="Bibliography"/>
                      <w:rPr>
                        <w:noProof/>
                      </w:rPr>
                    </w:pPr>
                    <w:r>
                      <w:rPr>
                        <w:noProof/>
                      </w:rPr>
                      <w:t xml:space="preserve">[2] </w:t>
                    </w:r>
                  </w:p>
                </w:tc>
                <w:tc>
                  <w:tcPr>
                    <w:tcW w:w="0" w:type="auto"/>
                    <w:hideMark/>
                  </w:tcPr>
                  <w:p w14:paraId="6ABA1F6E" w14:textId="77777777" w:rsidR="009C1B1C" w:rsidRDefault="009C1B1C">
                    <w:pPr>
                      <w:pStyle w:val="Bibliography"/>
                      <w:rPr>
                        <w:noProof/>
                      </w:rPr>
                    </w:pPr>
                    <w:r>
                      <w:rPr>
                        <w:noProof/>
                      </w:rPr>
                      <w:t xml:space="preserve">S. Garcia, I. Aguirre, A. Boyd, O. Paleen, D. Kotlyar and B. Lindley, "Validation of SNAP8 Criticality Configuration Experiments using SERPENT," in </w:t>
                    </w:r>
                    <w:r>
                      <w:rPr>
                        <w:i/>
                        <w:iCs/>
                        <w:noProof/>
                      </w:rPr>
                      <w:t>2022 ANS Winter Meeting and Technology Expo</w:t>
                    </w:r>
                    <w:r>
                      <w:rPr>
                        <w:noProof/>
                      </w:rPr>
                      <w:t xml:space="preserve">, Phoenix, AZ, 2022. </w:t>
                    </w:r>
                  </w:p>
                </w:tc>
              </w:tr>
              <w:tr w:rsidR="009C1B1C" w14:paraId="251C6C03" w14:textId="77777777" w:rsidTr="001E4CCF">
                <w:trPr>
                  <w:divId w:val="1217552265"/>
                  <w:trHeight w:val="684"/>
                  <w:tblCellSpacing w:w="15" w:type="dxa"/>
                </w:trPr>
                <w:tc>
                  <w:tcPr>
                    <w:tcW w:w="247" w:type="pct"/>
                    <w:hideMark/>
                  </w:tcPr>
                  <w:p w14:paraId="29F1AE8C" w14:textId="77777777" w:rsidR="009C1B1C" w:rsidRDefault="009C1B1C">
                    <w:pPr>
                      <w:pStyle w:val="Bibliography"/>
                      <w:rPr>
                        <w:noProof/>
                      </w:rPr>
                    </w:pPr>
                    <w:r>
                      <w:rPr>
                        <w:noProof/>
                      </w:rPr>
                      <w:t xml:space="preserve">[3] </w:t>
                    </w:r>
                  </w:p>
                </w:tc>
                <w:tc>
                  <w:tcPr>
                    <w:tcW w:w="0" w:type="auto"/>
                    <w:hideMark/>
                  </w:tcPr>
                  <w:p w14:paraId="37C1E935" w14:textId="77777777" w:rsidR="009C1B1C" w:rsidRDefault="009C1B1C">
                    <w:pPr>
                      <w:pStyle w:val="Bibliography"/>
                      <w:rPr>
                        <w:noProof/>
                      </w:rPr>
                    </w:pPr>
                    <w:r>
                      <w:rPr>
                        <w:noProof/>
                      </w:rPr>
                      <w:t xml:space="preserve">J. LEPPᾹNEN and e. al, "The Serpent Monte Carlo code: Status, development and applications in 2013," </w:t>
                    </w:r>
                    <w:r>
                      <w:rPr>
                        <w:i/>
                        <w:iCs/>
                        <w:noProof/>
                      </w:rPr>
                      <w:t xml:space="preserve">Annals of Nuclear Energy, </w:t>
                    </w:r>
                    <w:r>
                      <w:rPr>
                        <w:noProof/>
                      </w:rPr>
                      <w:t xml:space="preserve">vol. 82, pp. 142-150, 2015. </w:t>
                    </w:r>
                  </w:p>
                </w:tc>
              </w:tr>
              <w:tr w:rsidR="009C1B1C" w14:paraId="0E7A4DF8" w14:textId="77777777" w:rsidTr="001E4CCF">
                <w:trPr>
                  <w:divId w:val="1217552265"/>
                  <w:trHeight w:val="684"/>
                  <w:tblCellSpacing w:w="15" w:type="dxa"/>
                </w:trPr>
                <w:tc>
                  <w:tcPr>
                    <w:tcW w:w="247" w:type="pct"/>
                    <w:hideMark/>
                  </w:tcPr>
                  <w:p w14:paraId="4E68717A" w14:textId="77777777" w:rsidR="009C1B1C" w:rsidRDefault="009C1B1C">
                    <w:pPr>
                      <w:pStyle w:val="Bibliography"/>
                      <w:rPr>
                        <w:noProof/>
                      </w:rPr>
                    </w:pPr>
                    <w:r>
                      <w:rPr>
                        <w:noProof/>
                      </w:rPr>
                      <w:t xml:space="preserve">[4] </w:t>
                    </w:r>
                  </w:p>
                </w:tc>
                <w:tc>
                  <w:tcPr>
                    <w:tcW w:w="0" w:type="auto"/>
                    <w:hideMark/>
                  </w:tcPr>
                  <w:p w14:paraId="17D62C9D" w14:textId="77777777" w:rsidR="009C1B1C" w:rsidRDefault="009C1B1C">
                    <w:pPr>
                      <w:pStyle w:val="Bibliography"/>
                      <w:rPr>
                        <w:noProof/>
                      </w:rPr>
                    </w:pPr>
                    <w:r>
                      <w:rPr>
                        <w:noProof/>
                      </w:rPr>
                      <w:t>D. Crouter, "SNAP 8 Experimental Reactor Critical Experiments, NAA-SR-9642," Atomics International, Canoga Park, CA, 1964.</w:t>
                    </w:r>
                  </w:p>
                </w:tc>
              </w:tr>
              <w:tr w:rsidR="009C1B1C" w14:paraId="336DB3A0" w14:textId="77777777" w:rsidTr="001E4CCF">
                <w:trPr>
                  <w:divId w:val="1217552265"/>
                  <w:trHeight w:val="909"/>
                  <w:tblCellSpacing w:w="15" w:type="dxa"/>
                </w:trPr>
                <w:tc>
                  <w:tcPr>
                    <w:tcW w:w="247" w:type="pct"/>
                    <w:hideMark/>
                  </w:tcPr>
                  <w:p w14:paraId="050DC8C9" w14:textId="77777777" w:rsidR="009C1B1C" w:rsidRDefault="009C1B1C">
                    <w:pPr>
                      <w:pStyle w:val="Bibliography"/>
                      <w:rPr>
                        <w:noProof/>
                      </w:rPr>
                    </w:pPr>
                    <w:r>
                      <w:rPr>
                        <w:noProof/>
                      </w:rPr>
                      <w:t xml:space="preserve">[5] </w:t>
                    </w:r>
                  </w:p>
                </w:tc>
                <w:tc>
                  <w:tcPr>
                    <w:tcW w:w="0" w:type="auto"/>
                    <w:hideMark/>
                  </w:tcPr>
                  <w:p w14:paraId="7CDC8881" w14:textId="77777777" w:rsidR="009C1B1C" w:rsidRDefault="009C1B1C">
                    <w:pPr>
                      <w:pStyle w:val="Bibliography"/>
                      <w:rPr>
                        <w:noProof/>
                      </w:rPr>
                    </w:pPr>
                    <w:r>
                      <w:rPr>
                        <w:noProof/>
                      </w:rPr>
                      <w:t>R. A. Lefebvre, B. R. Langley, L. P. Miller, M.-O. G. Delchini, M. Baird and J. P. Lefebvre, "NEAMS Workbench Status and Capabilities," Oak Ridge National Laboratory, Oak Ridge, TN, 2019.</w:t>
                    </w:r>
                  </w:p>
                </w:tc>
              </w:tr>
              <w:tr w:rsidR="009C1B1C" w14:paraId="02C12547" w14:textId="77777777" w:rsidTr="001E4CCF">
                <w:trPr>
                  <w:divId w:val="1217552265"/>
                  <w:trHeight w:val="909"/>
                  <w:tblCellSpacing w:w="15" w:type="dxa"/>
                </w:trPr>
                <w:tc>
                  <w:tcPr>
                    <w:tcW w:w="247" w:type="pct"/>
                    <w:hideMark/>
                  </w:tcPr>
                  <w:p w14:paraId="1290D739" w14:textId="77777777" w:rsidR="009C1B1C" w:rsidRDefault="009C1B1C">
                    <w:pPr>
                      <w:pStyle w:val="Bibliography"/>
                      <w:rPr>
                        <w:noProof/>
                      </w:rPr>
                    </w:pPr>
                    <w:r>
                      <w:rPr>
                        <w:noProof/>
                      </w:rPr>
                      <w:t xml:space="preserve">[6] </w:t>
                    </w:r>
                  </w:p>
                </w:tc>
                <w:tc>
                  <w:tcPr>
                    <w:tcW w:w="0" w:type="auto"/>
                    <w:hideMark/>
                  </w:tcPr>
                  <w:p w14:paraId="599D4DDE" w14:textId="77777777" w:rsidR="009C1B1C" w:rsidRDefault="009C1B1C">
                    <w:pPr>
                      <w:pStyle w:val="Bibliography"/>
                      <w:rPr>
                        <w:noProof/>
                      </w:rPr>
                    </w:pPr>
                    <w:r>
                      <w:rPr>
                        <w:noProof/>
                      </w:rPr>
                      <w:t>D. K. Parsons and C. A. Toccoli, "Re-Release of the ENDF/B VIII.0 S(α,β) Data Processed by NJOY2016," Los Alamos National Laboratory, Albuquerque, NM, 2020.</w:t>
                    </w:r>
                  </w:p>
                </w:tc>
              </w:tr>
            </w:tbl>
            <w:p w14:paraId="7993B434" w14:textId="46C9E64B" w:rsidR="00900164" w:rsidRPr="00C8003E" w:rsidRDefault="00F029EB" w:rsidP="001C5D5D">
              <w:pPr>
                <w:rPr>
                  <w:sz w:val="10"/>
                  <w:szCs w:val="10"/>
                </w:rPr>
              </w:pPr>
              <w:r>
                <w:rPr>
                  <w:b/>
                  <w:bCs/>
                  <w:noProof/>
                </w:rPr>
                <w:fldChar w:fldCharType="end"/>
              </w:r>
            </w:p>
          </w:sdtContent>
        </w:sdt>
      </w:sdtContent>
    </w:sdt>
    <w:sectPr w:rsidR="00900164" w:rsidRPr="00C8003E" w:rsidSect="0014163C">
      <w:type w:val="continuous"/>
      <w:pgSz w:w="12240" w:h="15840"/>
      <w:pgMar w:top="1440" w:right="1080" w:bottom="1440" w:left="1080"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20032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7AE9B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7C8142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B04273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286B1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CCB0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5240A6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2D0E0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D0C91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9A8EC8"/>
    <w:lvl w:ilvl="0">
      <w:start w:val="1"/>
      <w:numFmt w:val="bullet"/>
      <w:lvlText w:val=""/>
      <w:lvlJc w:val="left"/>
      <w:pPr>
        <w:tabs>
          <w:tab w:val="num" w:pos="360"/>
        </w:tabs>
        <w:ind w:left="360" w:hanging="360"/>
      </w:pPr>
      <w:rPr>
        <w:rFonts w:ascii="Symbol" w:hAnsi="Symbol" w:hint="default"/>
      </w:rPr>
    </w:lvl>
  </w:abstractNum>
  <w:num w:numId="1" w16cid:durableId="935819964">
    <w:abstractNumId w:val="9"/>
  </w:num>
  <w:num w:numId="2" w16cid:durableId="915747508">
    <w:abstractNumId w:val="7"/>
  </w:num>
  <w:num w:numId="3" w16cid:durableId="170802789">
    <w:abstractNumId w:val="6"/>
  </w:num>
  <w:num w:numId="4" w16cid:durableId="1764107570">
    <w:abstractNumId w:val="5"/>
  </w:num>
  <w:num w:numId="5" w16cid:durableId="2075270493">
    <w:abstractNumId w:val="4"/>
  </w:num>
  <w:num w:numId="6" w16cid:durableId="1750080466">
    <w:abstractNumId w:val="8"/>
  </w:num>
  <w:num w:numId="7" w16cid:durableId="1215124282">
    <w:abstractNumId w:val="3"/>
  </w:num>
  <w:num w:numId="8" w16cid:durableId="816727826">
    <w:abstractNumId w:val="2"/>
  </w:num>
  <w:num w:numId="9" w16cid:durableId="1490945112">
    <w:abstractNumId w:val="1"/>
  </w:num>
  <w:num w:numId="10" w16cid:durableId="1506163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B35"/>
    <w:rsid w:val="0000666A"/>
    <w:rsid w:val="00011F67"/>
    <w:rsid w:val="00026322"/>
    <w:rsid w:val="00032DAB"/>
    <w:rsid w:val="000330D1"/>
    <w:rsid w:val="00041491"/>
    <w:rsid w:val="000452ED"/>
    <w:rsid w:val="00056A1E"/>
    <w:rsid w:val="00063385"/>
    <w:rsid w:val="00070208"/>
    <w:rsid w:val="000714CC"/>
    <w:rsid w:val="000768EE"/>
    <w:rsid w:val="000A3D3B"/>
    <w:rsid w:val="000A42C6"/>
    <w:rsid w:val="000A6042"/>
    <w:rsid w:val="000B12A9"/>
    <w:rsid w:val="000C13A4"/>
    <w:rsid w:val="000C1E93"/>
    <w:rsid w:val="000D049C"/>
    <w:rsid w:val="000D7FAD"/>
    <w:rsid w:val="000E11B4"/>
    <w:rsid w:val="000E6407"/>
    <w:rsid w:val="000E6FB9"/>
    <w:rsid w:val="000F3CA9"/>
    <w:rsid w:val="000F426D"/>
    <w:rsid w:val="000F5DE2"/>
    <w:rsid w:val="00106EC2"/>
    <w:rsid w:val="00107818"/>
    <w:rsid w:val="00124C0D"/>
    <w:rsid w:val="00133E4F"/>
    <w:rsid w:val="0014163C"/>
    <w:rsid w:val="00147815"/>
    <w:rsid w:val="00150860"/>
    <w:rsid w:val="00166251"/>
    <w:rsid w:val="00193942"/>
    <w:rsid w:val="001A52D5"/>
    <w:rsid w:val="001B2381"/>
    <w:rsid w:val="001B3627"/>
    <w:rsid w:val="001C5D5D"/>
    <w:rsid w:val="001C5D63"/>
    <w:rsid w:val="001D7ECD"/>
    <w:rsid w:val="001E1F5D"/>
    <w:rsid w:val="001E4CCF"/>
    <w:rsid w:val="001F6AC2"/>
    <w:rsid w:val="00200061"/>
    <w:rsid w:val="00200B22"/>
    <w:rsid w:val="00212B85"/>
    <w:rsid w:val="00213F8F"/>
    <w:rsid w:val="00221AE0"/>
    <w:rsid w:val="00230C12"/>
    <w:rsid w:val="00237545"/>
    <w:rsid w:val="002454BA"/>
    <w:rsid w:val="00253AB8"/>
    <w:rsid w:val="00264D4A"/>
    <w:rsid w:val="00283602"/>
    <w:rsid w:val="00292D15"/>
    <w:rsid w:val="002977D0"/>
    <w:rsid w:val="002A06A0"/>
    <w:rsid w:val="002A081C"/>
    <w:rsid w:val="002A15CC"/>
    <w:rsid w:val="002A2375"/>
    <w:rsid w:val="002A63AE"/>
    <w:rsid w:val="002C0CB6"/>
    <w:rsid w:val="002C204C"/>
    <w:rsid w:val="002D17CB"/>
    <w:rsid w:val="002E2843"/>
    <w:rsid w:val="002E7F4F"/>
    <w:rsid w:val="002F78CC"/>
    <w:rsid w:val="003075DF"/>
    <w:rsid w:val="00312E90"/>
    <w:rsid w:val="00314EF1"/>
    <w:rsid w:val="0032708E"/>
    <w:rsid w:val="00332EEC"/>
    <w:rsid w:val="00334D5F"/>
    <w:rsid w:val="00350AF1"/>
    <w:rsid w:val="00355C48"/>
    <w:rsid w:val="00381BC9"/>
    <w:rsid w:val="0038490B"/>
    <w:rsid w:val="00385F2B"/>
    <w:rsid w:val="0039018F"/>
    <w:rsid w:val="00394EC1"/>
    <w:rsid w:val="003A6F83"/>
    <w:rsid w:val="003B70BC"/>
    <w:rsid w:val="003B763F"/>
    <w:rsid w:val="003C7B33"/>
    <w:rsid w:val="003F53B0"/>
    <w:rsid w:val="00402617"/>
    <w:rsid w:val="00404B47"/>
    <w:rsid w:val="004131AC"/>
    <w:rsid w:val="00415868"/>
    <w:rsid w:val="00432A3F"/>
    <w:rsid w:val="00440539"/>
    <w:rsid w:val="00447CC0"/>
    <w:rsid w:val="0045331E"/>
    <w:rsid w:val="00456EDE"/>
    <w:rsid w:val="00463411"/>
    <w:rsid w:val="0047578B"/>
    <w:rsid w:val="00477953"/>
    <w:rsid w:val="00487F29"/>
    <w:rsid w:val="00494DBC"/>
    <w:rsid w:val="004A2BE4"/>
    <w:rsid w:val="004A43B7"/>
    <w:rsid w:val="004B0488"/>
    <w:rsid w:val="004B1B9F"/>
    <w:rsid w:val="004D134D"/>
    <w:rsid w:val="004D5135"/>
    <w:rsid w:val="004E0167"/>
    <w:rsid w:val="004E522B"/>
    <w:rsid w:val="004E6D11"/>
    <w:rsid w:val="004F2477"/>
    <w:rsid w:val="00500EE9"/>
    <w:rsid w:val="00503BF7"/>
    <w:rsid w:val="00510CA2"/>
    <w:rsid w:val="00514F24"/>
    <w:rsid w:val="00531276"/>
    <w:rsid w:val="005335AF"/>
    <w:rsid w:val="00541513"/>
    <w:rsid w:val="00545270"/>
    <w:rsid w:val="00547FC4"/>
    <w:rsid w:val="00556038"/>
    <w:rsid w:val="00557E68"/>
    <w:rsid w:val="0057179F"/>
    <w:rsid w:val="00577218"/>
    <w:rsid w:val="00580017"/>
    <w:rsid w:val="0058195E"/>
    <w:rsid w:val="00590A3C"/>
    <w:rsid w:val="00592E1A"/>
    <w:rsid w:val="00597C99"/>
    <w:rsid w:val="005B182D"/>
    <w:rsid w:val="005C3307"/>
    <w:rsid w:val="005D6085"/>
    <w:rsid w:val="005E4590"/>
    <w:rsid w:val="005F7421"/>
    <w:rsid w:val="00606D05"/>
    <w:rsid w:val="006136AF"/>
    <w:rsid w:val="00616B03"/>
    <w:rsid w:val="00622B03"/>
    <w:rsid w:val="00651CAF"/>
    <w:rsid w:val="00654BF1"/>
    <w:rsid w:val="0066324D"/>
    <w:rsid w:val="0068620F"/>
    <w:rsid w:val="006B6465"/>
    <w:rsid w:val="006C06AA"/>
    <w:rsid w:val="006C5BA6"/>
    <w:rsid w:val="006C7EFF"/>
    <w:rsid w:val="006D2415"/>
    <w:rsid w:val="006D5FF8"/>
    <w:rsid w:val="006E6186"/>
    <w:rsid w:val="006E7FA0"/>
    <w:rsid w:val="006F0D46"/>
    <w:rsid w:val="006F1264"/>
    <w:rsid w:val="006F332A"/>
    <w:rsid w:val="006F58F3"/>
    <w:rsid w:val="006F6B55"/>
    <w:rsid w:val="0070755A"/>
    <w:rsid w:val="00710978"/>
    <w:rsid w:val="007240AE"/>
    <w:rsid w:val="007352C5"/>
    <w:rsid w:val="007355EB"/>
    <w:rsid w:val="0073776A"/>
    <w:rsid w:val="00737F33"/>
    <w:rsid w:val="00742A14"/>
    <w:rsid w:val="007436BE"/>
    <w:rsid w:val="00746108"/>
    <w:rsid w:val="007463D4"/>
    <w:rsid w:val="007525DE"/>
    <w:rsid w:val="0076563E"/>
    <w:rsid w:val="007754B9"/>
    <w:rsid w:val="00776ED2"/>
    <w:rsid w:val="0078428F"/>
    <w:rsid w:val="00786074"/>
    <w:rsid w:val="007A5442"/>
    <w:rsid w:val="007A58D7"/>
    <w:rsid w:val="007B4745"/>
    <w:rsid w:val="007B50DC"/>
    <w:rsid w:val="007C1EC5"/>
    <w:rsid w:val="007C53F1"/>
    <w:rsid w:val="007D008B"/>
    <w:rsid w:val="007D0B49"/>
    <w:rsid w:val="007D168E"/>
    <w:rsid w:val="007D5543"/>
    <w:rsid w:val="007D6F3D"/>
    <w:rsid w:val="007E2EE2"/>
    <w:rsid w:val="007E4D9E"/>
    <w:rsid w:val="007F16B9"/>
    <w:rsid w:val="007F247A"/>
    <w:rsid w:val="007F3821"/>
    <w:rsid w:val="007F52F3"/>
    <w:rsid w:val="007F5432"/>
    <w:rsid w:val="008118F7"/>
    <w:rsid w:val="0081351E"/>
    <w:rsid w:val="008140AA"/>
    <w:rsid w:val="00816D08"/>
    <w:rsid w:val="008227BA"/>
    <w:rsid w:val="00835810"/>
    <w:rsid w:val="00841D51"/>
    <w:rsid w:val="00842FF6"/>
    <w:rsid w:val="00843612"/>
    <w:rsid w:val="00851E7F"/>
    <w:rsid w:val="00865FEE"/>
    <w:rsid w:val="00870E35"/>
    <w:rsid w:val="0087440D"/>
    <w:rsid w:val="00874474"/>
    <w:rsid w:val="008807F1"/>
    <w:rsid w:val="00894AC4"/>
    <w:rsid w:val="008B22CB"/>
    <w:rsid w:val="008C7DE2"/>
    <w:rsid w:val="008D11AA"/>
    <w:rsid w:val="008E2E22"/>
    <w:rsid w:val="008E3354"/>
    <w:rsid w:val="008E5EBF"/>
    <w:rsid w:val="008F6318"/>
    <w:rsid w:val="00900164"/>
    <w:rsid w:val="0091303F"/>
    <w:rsid w:val="00916A9A"/>
    <w:rsid w:val="00921FAD"/>
    <w:rsid w:val="00930794"/>
    <w:rsid w:val="0093332F"/>
    <w:rsid w:val="009370E6"/>
    <w:rsid w:val="00937CE1"/>
    <w:rsid w:val="00940583"/>
    <w:rsid w:val="00940C03"/>
    <w:rsid w:val="00941788"/>
    <w:rsid w:val="0095020A"/>
    <w:rsid w:val="00954B49"/>
    <w:rsid w:val="00961EBD"/>
    <w:rsid w:val="0096224D"/>
    <w:rsid w:val="009660B2"/>
    <w:rsid w:val="00971658"/>
    <w:rsid w:val="00973B35"/>
    <w:rsid w:val="00981104"/>
    <w:rsid w:val="0098585D"/>
    <w:rsid w:val="009902DC"/>
    <w:rsid w:val="009A5A0B"/>
    <w:rsid w:val="009A7E74"/>
    <w:rsid w:val="009B008C"/>
    <w:rsid w:val="009B5EE4"/>
    <w:rsid w:val="009C1B1C"/>
    <w:rsid w:val="009C3307"/>
    <w:rsid w:val="009C62CB"/>
    <w:rsid w:val="009D22A3"/>
    <w:rsid w:val="009D6442"/>
    <w:rsid w:val="009E533F"/>
    <w:rsid w:val="00A022CC"/>
    <w:rsid w:val="00A1287A"/>
    <w:rsid w:val="00A12FD0"/>
    <w:rsid w:val="00A13B1A"/>
    <w:rsid w:val="00A25B82"/>
    <w:rsid w:val="00A43A33"/>
    <w:rsid w:val="00A4788B"/>
    <w:rsid w:val="00A533E8"/>
    <w:rsid w:val="00A53AB6"/>
    <w:rsid w:val="00A647D8"/>
    <w:rsid w:val="00A67B80"/>
    <w:rsid w:val="00A76839"/>
    <w:rsid w:val="00A80D06"/>
    <w:rsid w:val="00A80F6F"/>
    <w:rsid w:val="00A8353B"/>
    <w:rsid w:val="00AA0432"/>
    <w:rsid w:val="00AA3675"/>
    <w:rsid w:val="00AA5B20"/>
    <w:rsid w:val="00AB77EF"/>
    <w:rsid w:val="00AC2366"/>
    <w:rsid w:val="00AD5A36"/>
    <w:rsid w:val="00AE2FCE"/>
    <w:rsid w:val="00AF1303"/>
    <w:rsid w:val="00AF2AE7"/>
    <w:rsid w:val="00AF4F0A"/>
    <w:rsid w:val="00B132A6"/>
    <w:rsid w:val="00B21E79"/>
    <w:rsid w:val="00B268FE"/>
    <w:rsid w:val="00B43072"/>
    <w:rsid w:val="00B50726"/>
    <w:rsid w:val="00B57C39"/>
    <w:rsid w:val="00B64C7E"/>
    <w:rsid w:val="00B700BE"/>
    <w:rsid w:val="00B76174"/>
    <w:rsid w:val="00B849EC"/>
    <w:rsid w:val="00B97802"/>
    <w:rsid w:val="00BB430B"/>
    <w:rsid w:val="00BD47E1"/>
    <w:rsid w:val="00BE2C15"/>
    <w:rsid w:val="00BF0E5F"/>
    <w:rsid w:val="00C25650"/>
    <w:rsid w:val="00C31F37"/>
    <w:rsid w:val="00C41BE4"/>
    <w:rsid w:val="00C42BCA"/>
    <w:rsid w:val="00C4784E"/>
    <w:rsid w:val="00C52C99"/>
    <w:rsid w:val="00C53456"/>
    <w:rsid w:val="00C53829"/>
    <w:rsid w:val="00C72878"/>
    <w:rsid w:val="00C73451"/>
    <w:rsid w:val="00C8003E"/>
    <w:rsid w:val="00C92F97"/>
    <w:rsid w:val="00C97D5A"/>
    <w:rsid w:val="00CA3BA0"/>
    <w:rsid w:val="00CB3915"/>
    <w:rsid w:val="00CB3E41"/>
    <w:rsid w:val="00CB4B12"/>
    <w:rsid w:val="00CB7729"/>
    <w:rsid w:val="00CE2C80"/>
    <w:rsid w:val="00CF5D41"/>
    <w:rsid w:val="00CF6B5E"/>
    <w:rsid w:val="00D01DCB"/>
    <w:rsid w:val="00D10B38"/>
    <w:rsid w:val="00D12395"/>
    <w:rsid w:val="00D13FC7"/>
    <w:rsid w:val="00D16009"/>
    <w:rsid w:val="00D25C31"/>
    <w:rsid w:val="00D3296A"/>
    <w:rsid w:val="00D356FD"/>
    <w:rsid w:val="00D64F24"/>
    <w:rsid w:val="00D66CE6"/>
    <w:rsid w:val="00D67ED2"/>
    <w:rsid w:val="00D70DFA"/>
    <w:rsid w:val="00D716FA"/>
    <w:rsid w:val="00D73141"/>
    <w:rsid w:val="00D814A6"/>
    <w:rsid w:val="00D86B4C"/>
    <w:rsid w:val="00D92410"/>
    <w:rsid w:val="00DA118D"/>
    <w:rsid w:val="00DA3911"/>
    <w:rsid w:val="00DB0590"/>
    <w:rsid w:val="00DB1BE2"/>
    <w:rsid w:val="00DB23FC"/>
    <w:rsid w:val="00DB29CA"/>
    <w:rsid w:val="00DD0368"/>
    <w:rsid w:val="00DD74E8"/>
    <w:rsid w:val="00DF117B"/>
    <w:rsid w:val="00E077A1"/>
    <w:rsid w:val="00E11B2F"/>
    <w:rsid w:val="00E135B7"/>
    <w:rsid w:val="00E1475C"/>
    <w:rsid w:val="00E2616D"/>
    <w:rsid w:val="00E31FF7"/>
    <w:rsid w:val="00E44AAB"/>
    <w:rsid w:val="00E45379"/>
    <w:rsid w:val="00E64841"/>
    <w:rsid w:val="00E65575"/>
    <w:rsid w:val="00E7661F"/>
    <w:rsid w:val="00E77866"/>
    <w:rsid w:val="00E911A9"/>
    <w:rsid w:val="00E95462"/>
    <w:rsid w:val="00E95D8C"/>
    <w:rsid w:val="00E96A3A"/>
    <w:rsid w:val="00E97DA7"/>
    <w:rsid w:val="00EB1718"/>
    <w:rsid w:val="00EB68A1"/>
    <w:rsid w:val="00EC4236"/>
    <w:rsid w:val="00ED03B5"/>
    <w:rsid w:val="00ED3B28"/>
    <w:rsid w:val="00ED6AB2"/>
    <w:rsid w:val="00ED7839"/>
    <w:rsid w:val="00ED7D64"/>
    <w:rsid w:val="00EE5D66"/>
    <w:rsid w:val="00EF020E"/>
    <w:rsid w:val="00EF33AF"/>
    <w:rsid w:val="00EF5FC9"/>
    <w:rsid w:val="00F00958"/>
    <w:rsid w:val="00F029EB"/>
    <w:rsid w:val="00F1313B"/>
    <w:rsid w:val="00F13ABD"/>
    <w:rsid w:val="00F23F0D"/>
    <w:rsid w:val="00F45AE7"/>
    <w:rsid w:val="00F64F25"/>
    <w:rsid w:val="00F66A19"/>
    <w:rsid w:val="00F845D5"/>
    <w:rsid w:val="00FA2D12"/>
    <w:rsid w:val="00FA78AE"/>
    <w:rsid w:val="00FC2201"/>
    <w:rsid w:val="00FC6DB8"/>
    <w:rsid w:val="00FD5311"/>
    <w:rsid w:val="00FD55A8"/>
    <w:rsid w:val="00FD765F"/>
    <w:rsid w:val="00FE0D12"/>
    <w:rsid w:val="00FF2103"/>
    <w:rsid w:val="00FF7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036E4C"/>
  <w15:chartTrackingRefBased/>
  <w15:docId w15:val="{D8A6A2F3-5932-1F4E-AF72-913D084B9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rsid w:val="00041491"/>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
    <w:name w:val="Figure"/>
    <w:basedOn w:val="Normal"/>
    <w:pPr>
      <w:keepNext/>
      <w:spacing w:after="200"/>
      <w:jc w:val="center"/>
    </w:pPr>
  </w:style>
  <w:style w:type="paragraph" w:customStyle="1" w:styleId="HeadingA">
    <w:name w:val="Heading A"/>
    <w:basedOn w:val="Normal"/>
    <w:rPr>
      <w:b/>
      <w:caps/>
    </w:rPr>
  </w:style>
  <w:style w:type="paragraph" w:customStyle="1" w:styleId="HeadingB">
    <w:name w:val="Heading B"/>
    <w:basedOn w:val="Normal"/>
    <w:rPr>
      <w:b/>
    </w:rPr>
  </w:style>
  <w:style w:type="paragraph" w:customStyle="1" w:styleId="HeadingC">
    <w:name w:val="Heading C"/>
    <w:basedOn w:val="Normal"/>
    <w:rPr>
      <w:i/>
    </w:rPr>
  </w:style>
  <w:style w:type="paragraph" w:customStyle="1" w:styleId="Paragraph">
    <w:name w:val="Paragraph"/>
    <w:basedOn w:val="Normal"/>
    <w:pPr>
      <w:ind w:firstLine="360"/>
    </w:pPr>
  </w:style>
  <w:style w:type="paragraph" w:customStyle="1" w:styleId="References">
    <w:name w:val="References"/>
    <w:basedOn w:val="Normal"/>
    <w:pPr>
      <w:tabs>
        <w:tab w:val="left" w:pos="720"/>
      </w:tabs>
      <w:ind w:left="360" w:hanging="360"/>
    </w:pPr>
  </w:style>
  <w:style w:type="character" w:styleId="CommentReference">
    <w:name w:val="annotation reference"/>
    <w:rsid w:val="000C1E93"/>
    <w:rPr>
      <w:sz w:val="16"/>
      <w:szCs w:val="16"/>
    </w:rPr>
  </w:style>
  <w:style w:type="paragraph" w:styleId="CommentText">
    <w:name w:val="annotation text"/>
    <w:basedOn w:val="Normal"/>
    <w:link w:val="CommentTextChar"/>
    <w:rsid w:val="000C1E93"/>
  </w:style>
  <w:style w:type="character" w:customStyle="1" w:styleId="CommentTextChar">
    <w:name w:val="Comment Text Char"/>
    <w:basedOn w:val="DefaultParagraphFont"/>
    <w:link w:val="CommentText"/>
    <w:rsid w:val="000C1E93"/>
  </w:style>
  <w:style w:type="paragraph" w:styleId="CommentSubject">
    <w:name w:val="annotation subject"/>
    <w:basedOn w:val="CommentText"/>
    <w:next w:val="CommentText"/>
    <w:link w:val="CommentSubjectChar"/>
    <w:rsid w:val="000C1E93"/>
    <w:rPr>
      <w:b/>
      <w:bCs/>
    </w:rPr>
  </w:style>
  <w:style w:type="character" w:customStyle="1" w:styleId="CommentSubjectChar">
    <w:name w:val="Comment Subject Char"/>
    <w:link w:val="CommentSubject"/>
    <w:rsid w:val="000C1E93"/>
    <w:rPr>
      <w:b/>
      <w:bCs/>
    </w:rPr>
  </w:style>
  <w:style w:type="paragraph" w:styleId="BalloonText">
    <w:name w:val="Balloon Text"/>
    <w:basedOn w:val="Normal"/>
    <w:link w:val="BalloonTextChar"/>
    <w:rsid w:val="000C1E93"/>
    <w:rPr>
      <w:rFonts w:ascii="Tahoma" w:hAnsi="Tahoma" w:cs="Tahoma"/>
      <w:sz w:val="16"/>
      <w:szCs w:val="16"/>
    </w:rPr>
  </w:style>
  <w:style w:type="character" w:customStyle="1" w:styleId="BalloonTextChar">
    <w:name w:val="Balloon Text Char"/>
    <w:link w:val="BalloonText"/>
    <w:rsid w:val="000C1E93"/>
    <w:rPr>
      <w:rFonts w:ascii="Tahoma" w:hAnsi="Tahoma" w:cs="Tahoma"/>
      <w:sz w:val="16"/>
      <w:szCs w:val="16"/>
    </w:rPr>
  </w:style>
  <w:style w:type="character" w:styleId="Hyperlink">
    <w:name w:val="Hyperlink"/>
    <w:basedOn w:val="DefaultParagraphFont"/>
    <w:rsid w:val="00A647D8"/>
    <w:rPr>
      <w:color w:val="0563C1" w:themeColor="hyperlink"/>
      <w:u w:val="single"/>
    </w:rPr>
  </w:style>
  <w:style w:type="character" w:styleId="UnresolvedMention">
    <w:name w:val="Unresolved Mention"/>
    <w:basedOn w:val="DefaultParagraphFont"/>
    <w:uiPriority w:val="99"/>
    <w:semiHidden/>
    <w:unhideWhenUsed/>
    <w:rsid w:val="00A647D8"/>
    <w:rPr>
      <w:color w:val="605E5C"/>
      <w:shd w:val="clear" w:color="auto" w:fill="E1DFDD"/>
    </w:rPr>
  </w:style>
  <w:style w:type="character" w:customStyle="1" w:styleId="Heading1Char">
    <w:name w:val="Heading 1 Char"/>
    <w:basedOn w:val="DefaultParagraphFont"/>
    <w:link w:val="Heading1"/>
    <w:uiPriority w:val="9"/>
    <w:rsid w:val="0004149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041491"/>
  </w:style>
  <w:style w:type="character" w:styleId="Strong">
    <w:name w:val="Strong"/>
    <w:basedOn w:val="DefaultParagraphFont"/>
    <w:qFormat/>
    <w:rsid w:val="007754B9"/>
    <w:rPr>
      <w:b/>
      <w:bCs/>
    </w:rPr>
  </w:style>
  <w:style w:type="character" w:styleId="PlaceholderText">
    <w:name w:val="Placeholder Text"/>
    <w:basedOn w:val="DefaultParagraphFont"/>
    <w:uiPriority w:val="99"/>
    <w:semiHidden/>
    <w:rsid w:val="007D5543"/>
    <w:rPr>
      <w:color w:val="808080"/>
    </w:rPr>
  </w:style>
  <w:style w:type="table" w:styleId="TableGrid">
    <w:name w:val="Table Grid"/>
    <w:basedOn w:val="TableNormal"/>
    <w:rsid w:val="006E7F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80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677">
      <w:bodyDiv w:val="1"/>
      <w:marLeft w:val="0"/>
      <w:marRight w:val="0"/>
      <w:marTop w:val="0"/>
      <w:marBottom w:val="0"/>
      <w:divBdr>
        <w:top w:val="none" w:sz="0" w:space="0" w:color="auto"/>
        <w:left w:val="none" w:sz="0" w:space="0" w:color="auto"/>
        <w:bottom w:val="none" w:sz="0" w:space="0" w:color="auto"/>
        <w:right w:val="none" w:sz="0" w:space="0" w:color="auto"/>
      </w:divBdr>
    </w:div>
    <w:div w:id="5643178">
      <w:bodyDiv w:val="1"/>
      <w:marLeft w:val="0"/>
      <w:marRight w:val="0"/>
      <w:marTop w:val="0"/>
      <w:marBottom w:val="0"/>
      <w:divBdr>
        <w:top w:val="none" w:sz="0" w:space="0" w:color="auto"/>
        <w:left w:val="none" w:sz="0" w:space="0" w:color="auto"/>
        <w:bottom w:val="none" w:sz="0" w:space="0" w:color="auto"/>
        <w:right w:val="none" w:sz="0" w:space="0" w:color="auto"/>
      </w:divBdr>
    </w:div>
    <w:div w:id="7953209">
      <w:bodyDiv w:val="1"/>
      <w:marLeft w:val="0"/>
      <w:marRight w:val="0"/>
      <w:marTop w:val="0"/>
      <w:marBottom w:val="0"/>
      <w:divBdr>
        <w:top w:val="none" w:sz="0" w:space="0" w:color="auto"/>
        <w:left w:val="none" w:sz="0" w:space="0" w:color="auto"/>
        <w:bottom w:val="none" w:sz="0" w:space="0" w:color="auto"/>
        <w:right w:val="none" w:sz="0" w:space="0" w:color="auto"/>
      </w:divBdr>
    </w:div>
    <w:div w:id="26760532">
      <w:bodyDiv w:val="1"/>
      <w:marLeft w:val="0"/>
      <w:marRight w:val="0"/>
      <w:marTop w:val="0"/>
      <w:marBottom w:val="0"/>
      <w:divBdr>
        <w:top w:val="none" w:sz="0" w:space="0" w:color="auto"/>
        <w:left w:val="none" w:sz="0" w:space="0" w:color="auto"/>
        <w:bottom w:val="none" w:sz="0" w:space="0" w:color="auto"/>
        <w:right w:val="none" w:sz="0" w:space="0" w:color="auto"/>
      </w:divBdr>
    </w:div>
    <w:div w:id="28841356">
      <w:bodyDiv w:val="1"/>
      <w:marLeft w:val="0"/>
      <w:marRight w:val="0"/>
      <w:marTop w:val="0"/>
      <w:marBottom w:val="0"/>
      <w:divBdr>
        <w:top w:val="none" w:sz="0" w:space="0" w:color="auto"/>
        <w:left w:val="none" w:sz="0" w:space="0" w:color="auto"/>
        <w:bottom w:val="none" w:sz="0" w:space="0" w:color="auto"/>
        <w:right w:val="none" w:sz="0" w:space="0" w:color="auto"/>
      </w:divBdr>
    </w:div>
    <w:div w:id="37820373">
      <w:bodyDiv w:val="1"/>
      <w:marLeft w:val="0"/>
      <w:marRight w:val="0"/>
      <w:marTop w:val="0"/>
      <w:marBottom w:val="0"/>
      <w:divBdr>
        <w:top w:val="none" w:sz="0" w:space="0" w:color="auto"/>
        <w:left w:val="none" w:sz="0" w:space="0" w:color="auto"/>
        <w:bottom w:val="none" w:sz="0" w:space="0" w:color="auto"/>
        <w:right w:val="none" w:sz="0" w:space="0" w:color="auto"/>
      </w:divBdr>
    </w:div>
    <w:div w:id="57291037">
      <w:bodyDiv w:val="1"/>
      <w:marLeft w:val="0"/>
      <w:marRight w:val="0"/>
      <w:marTop w:val="0"/>
      <w:marBottom w:val="0"/>
      <w:divBdr>
        <w:top w:val="none" w:sz="0" w:space="0" w:color="auto"/>
        <w:left w:val="none" w:sz="0" w:space="0" w:color="auto"/>
        <w:bottom w:val="none" w:sz="0" w:space="0" w:color="auto"/>
        <w:right w:val="none" w:sz="0" w:space="0" w:color="auto"/>
      </w:divBdr>
    </w:div>
    <w:div w:id="66418795">
      <w:bodyDiv w:val="1"/>
      <w:marLeft w:val="0"/>
      <w:marRight w:val="0"/>
      <w:marTop w:val="0"/>
      <w:marBottom w:val="0"/>
      <w:divBdr>
        <w:top w:val="none" w:sz="0" w:space="0" w:color="auto"/>
        <w:left w:val="none" w:sz="0" w:space="0" w:color="auto"/>
        <w:bottom w:val="none" w:sz="0" w:space="0" w:color="auto"/>
        <w:right w:val="none" w:sz="0" w:space="0" w:color="auto"/>
      </w:divBdr>
    </w:div>
    <w:div w:id="86577962">
      <w:bodyDiv w:val="1"/>
      <w:marLeft w:val="0"/>
      <w:marRight w:val="0"/>
      <w:marTop w:val="0"/>
      <w:marBottom w:val="0"/>
      <w:divBdr>
        <w:top w:val="none" w:sz="0" w:space="0" w:color="auto"/>
        <w:left w:val="none" w:sz="0" w:space="0" w:color="auto"/>
        <w:bottom w:val="none" w:sz="0" w:space="0" w:color="auto"/>
        <w:right w:val="none" w:sz="0" w:space="0" w:color="auto"/>
      </w:divBdr>
    </w:div>
    <w:div w:id="96146747">
      <w:bodyDiv w:val="1"/>
      <w:marLeft w:val="0"/>
      <w:marRight w:val="0"/>
      <w:marTop w:val="0"/>
      <w:marBottom w:val="0"/>
      <w:divBdr>
        <w:top w:val="none" w:sz="0" w:space="0" w:color="auto"/>
        <w:left w:val="none" w:sz="0" w:space="0" w:color="auto"/>
        <w:bottom w:val="none" w:sz="0" w:space="0" w:color="auto"/>
        <w:right w:val="none" w:sz="0" w:space="0" w:color="auto"/>
      </w:divBdr>
    </w:div>
    <w:div w:id="101388243">
      <w:bodyDiv w:val="1"/>
      <w:marLeft w:val="0"/>
      <w:marRight w:val="0"/>
      <w:marTop w:val="0"/>
      <w:marBottom w:val="0"/>
      <w:divBdr>
        <w:top w:val="none" w:sz="0" w:space="0" w:color="auto"/>
        <w:left w:val="none" w:sz="0" w:space="0" w:color="auto"/>
        <w:bottom w:val="none" w:sz="0" w:space="0" w:color="auto"/>
        <w:right w:val="none" w:sz="0" w:space="0" w:color="auto"/>
      </w:divBdr>
    </w:div>
    <w:div w:id="102580407">
      <w:bodyDiv w:val="1"/>
      <w:marLeft w:val="0"/>
      <w:marRight w:val="0"/>
      <w:marTop w:val="0"/>
      <w:marBottom w:val="0"/>
      <w:divBdr>
        <w:top w:val="none" w:sz="0" w:space="0" w:color="auto"/>
        <w:left w:val="none" w:sz="0" w:space="0" w:color="auto"/>
        <w:bottom w:val="none" w:sz="0" w:space="0" w:color="auto"/>
        <w:right w:val="none" w:sz="0" w:space="0" w:color="auto"/>
      </w:divBdr>
    </w:div>
    <w:div w:id="109010671">
      <w:bodyDiv w:val="1"/>
      <w:marLeft w:val="0"/>
      <w:marRight w:val="0"/>
      <w:marTop w:val="0"/>
      <w:marBottom w:val="0"/>
      <w:divBdr>
        <w:top w:val="none" w:sz="0" w:space="0" w:color="auto"/>
        <w:left w:val="none" w:sz="0" w:space="0" w:color="auto"/>
        <w:bottom w:val="none" w:sz="0" w:space="0" w:color="auto"/>
        <w:right w:val="none" w:sz="0" w:space="0" w:color="auto"/>
      </w:divBdr>
    </w:div>
    <w:div w:id="109589043">
      <w:bodyDiv w:val="1"/>
      <w:marLeft w:val="0"/>
      <w:marRight w:val="0"/>
      <w:marTop w:val="0"/>
      <w:marBottom w:val="0"/>
      <w:divBdr>
        <w:top w:val="none" w:sz="0" w:space="0" w:color="auto"/>
        <w:left w:val="none" w:sz="0" w:space="0" w:color="auto"/>
        <w:bottom w:val="none" w:sz="0" w:space="0" w:color="auto"/>
        <w:right w:val="none" w:sz="0" w:space="0" w:color="auto"/>
      </w:divBdr>
    </w:div>
    <w:div w:id="111636800">
      <w:bodyDiv w:val="1"/>
      <w:marLeft w:val="0"/>
      <w:marRight w:val="0"/>
      <w:marTop w:val="0"/>
      <w:marBottom w:val="0"/>
      <w:divBdr>
        <w:top w:val="none" w:sz="0" w:space="0" w:color="auto"/>
        <w:left w:val="none" w:sz="0" w:space="0" w:color="auto"/>
        <w:bottom w:val="none" w:sz="0" w:space="0" w:color="auto"/>
        <w:right w:val="none" w:sz="0" w:space="0" w:color="auto"/>
      </w:divBdr>
    </w:div>
    <w:div w:id="140394718">
      <w:bodyDiv w:val="1"/>
      <w:marLeft w:val="0"/>
      <w:marRight w:val="0"/>
      <w:marTop w:val="0"/>
      <w:marBottom w:val="0"/>
      <w:divBdr>
        <w:top w:val="none" w:sz="0" w:space="0" w:color="auto"/>
        <w:left w:val="none" w:sz="0" w:space="0" w:color="auto"/>
        <w:bottom w:val="none" w:sz="0" w:space="0" w:color="auto"/>
        <w:right w:val="none" w:sz="0" w:space="0" w:color="auto"/>
      </w:divBdr>
    </w:div>
    <w:div w:id="144203278">
      <w:bodyDiv w:val="1"/>
      <w:marLeft w:val="0"/>
      <w:marRight w:val="0"/>
      <w:marTop w:val="0"/>
      <w:marBottom w:val="0"/>
      <w:divBdr>
        <w:top w:val="none" w:sz="0" w:space="0" w:color="auto"/>
        <w:left w:val="none" w:sz="0" w:space="0" w:color="auto"/>
        <w:bottom w:val="none" w:sz="0" w:space="0" w:color="auto"/>
        <w:right w:val="none" w:sz="0" w:space="0" w:color="auto"/>
      </w:divBdr>
    </w:div>
    <w:div w:id="157504208">
      <w:bodyDiv w:val="1"/>
      <w:marLeft w:val="0"/>
      <w:marRight w:val="0"/>
      <w:marTop w:val="0"/>
      <w:marBottom w:val="0"/>
      <w:divBdr>
        <w:top w:val="none" w:sz="0" w:space="0" w:color="auto"/>
        <w:left w:val="none" w:sz="0" w:space="0" w:color="auto"/>
        <w:bottom w:val="none" w:sz="0" w:space="0" w:color="auto"/>
        <w:right w:val="none" w:sz="0" w:space="0" w:color="auto"/>
      </w:divBdr>
    </w:div>
    <w:div w:id="164364330">
      <w:bodyDiv w:val="1"/>
      <w:marLeft w:val="0"/>
      <w:marRight w:val="0"/>
      <w:marTop w:val="0"/>
      <w:marBottom w:val="0"/>
      <w:divBdr>
        <w:top w:val="none" w:sz="0" w:space="0" w:color="auto"/>
        <w:left w:val="none" w:sz="0" w:space="0" w:color="auto"/>
        <w:bottom w:val="none" w:sz="0" w:space="0" w:color="auto"/>
        <w:right w:val="none" w:sz="0" w:space="0" w:color="auto"/>
      </w:divBdr>
    </w:div>
    <w:div w:id="199250907">
      <w:bodyDiv w:val="1"/>
      <w:marLeft w:val="0"/>
      <w:marRight w:val="0"/>
      <w:marTop w:val="0"/>
      <w:marBottom w:val="0"/>
      <w:divBdr>
        <w:top w:val="none" w:sz="0" w:space="0" w:color="auto"/>
        <w:left w:val="none" w:sz="0" w:space="0" w:color="auto"/>
        <w:bottom w:val="none" w:sz="0" w:space="0" w:color="auto"/>
        <w:right w:val="none" w:sz="0" w:space="0" w:color="auto"/>
      </w:divBdr>
    </w:div>
    <w:div w:id="201938488">
      <w:bodyDiv w:val="1"/>
      <w:marLeft w:val="0"/>
      <w:marRight w:val="0"/>
      <w:marTop w:val="0"/>
      <w:marBottom w:val="0"/>
      <w:divBdr>
        <w:top w:val="none" w:sz="0" w:space="0" w:color="auto"/>
        <w:left w:val="none" w:sz="0" w:space="0" w:color="auto"/>
        <w:bottom w:val="none" w:sz="0" w:space="0" w:color="auto"/>
        <w:right w:val="none" w:sz="0" w:space="0" w:color="auto"/>
      </w:divBdr>
    </w:div>
    <w:div w:id="204878757">
      <w:bodyDiv w:val="1"/>
      <w:marLeft w:val="0"/>
      <w:marRight w:val="0"/>
      <w:marTop w:val="0"/>
      <w:marBottom w:val="0"/>
      <w:divBdr>
        <w:top w:val="none" w:sz="0" w:space="0" w:color="auto"/>
        <w:left w:val="none" w:sz="0" w:space="0" w:color="auto"/>
        <w:bottom w:val="none" w:sz="0" w:space="0" w:color="auto"/>
        <w:right w:val="none" w:sz="0" w:space="0" w:color="auto"/>
      </w:divBdr>
    </w:div>
    <w:div w:id="205677925">
      <w:bodyDiv w:val="1"/>
      <w:marLeft w:val="0"/>
      <w:marRight w:val="0"/>
      <w:marTop w:val="0"/>
      <w:marBottom w:val="0"/>
      <w:divBdr>
        <w:top w:val="none" w:sz="0" w:space="0" w:color="auto"/>
        <w:left w:val="none" w:sz="0" w:space="0" w:color="auto"/>
        <w:bottom w:val="none" w:sz="0" w:space="0" w:color="auto"/>
        <w:right w:val="none" w:sz="0" w:space="0" w:color="auto"/>
      </w:divBdr>
    </w:div>
    <w:div w:id="222954129">
      <w:bodyDiv w:val="1"/>
      <w:marLeft w:val="0"/>
      <w:marRight w:val="0"/>
      <w:marTop w:val="0"/>
      <w:marBottom w:val="0"/>
      <w:divBdr>
        <w:top w:val="none" w:sz="0" w:space="0" w:color="auto"/>
        <w:left w:val="none" w:sz="0" w:space="0" w:color="auto"/>
        <w:bottom w:val="none" w:sz="0" w:space="0" w:color="auto"/>
        <w:right w:val="none" w:sz="0" w:space="0" w:color="auto"/>
      </w:divBdr>
    </w:div>
    <w:div w:id="251403064">
      <w:bodyDiv w:val="1"/>
      <w:marLeft w:val="0"/>
      <w:marRight w:val="0"/>
      <w:marTop w:val="0"/>
      <w:marBottom w:val="0"/>
      <w:divBdr>
        <w:top w:val="none" w:sz="0" w:space="0" w:color="auto"/>
        <w:left w:val="none" w:sz="0" w:space="0" w:color="auto"/>
        <w:bottom w:val="none" w:sz="0" w:space="0" w:color="auto"/>
        <w:right w:val="none" w:sz="0" w:space="0" w:color="auto"/>
      </w:divBdr>
    </w:div>
    <w:div w:id="271481584">
      <w:bodyDiv w:val="1"/>
      <w:marLeft w:val="0"/>
      <w:marRight w:val="0"/>
      <w:marTop w:val="0"/>
      <w:marBottom w:val="0"/>
      <w:divBdr>
        <w:top w:val="none" w:sz="0" w:space="0" w:color="auto"/>
        <w:left w:val="none" w:sz="0" w:space="0" w:color="auto"/>
        <w:bottom w:val="none" w:sz="0" w:space="0" w:color="auto"/>
        <w:right w:val="none" w:sz="0" w:space="0" w:color="auto"/>
      </w:divBdr>
    </w:div>
    <w:div w:id="286621559">
      <w:bodyDiv w:val="1"/>
      <w:marLeft w:val="0"/>
      <w:marRight w:val="0"/>
      <w:marTop w:val="0"/>
      <w:marBottom w:val="0"/>
      <w:divBdr>
        <w:top w:val="none" w:sz="0" w:space="0" w:color="auto"/>
        <w:left w:val="none" w:sz="0" w:space="0" w:color="auto"/>
        <w:bottom w:val="none" w:sz="0" w:space="0" w:color="auto"/>
        <w:right w:val="none" w:sz="0" w:space="0" w:color="auto"/>
      </w:divBdr>
    </w:div>
    <w:div w:id="292685014">
      <w:bodyDiv w:val="1"/>
      <w:marLeft w:val="0"/>
      <w:marRight w:val="0"/>
      <w:marTop w:val="0"/>
      <w:marBottom w:val="0"/>
      <w:divBdr>
        <w:top w:val="none" w:sz="0" w:space="0" w:color="auto"/>
        <w:left w:val="none" w:sz="0" w:space="0" w:color="auto"/>
        <w:bottom w:val="none" w:sz="0" w:space="0" w:color="auto"/>
        <w:right w:val="none" w:sz="0" w:space="0" w:color="auto"/>
      </w:divBdr>
    </w:div>
    <w:div w:id="295793987">
      <w:bodyDiv w:val="1"/>
      <w:marLeft w:val="0"/>
      <w:marRight w:val="0"/>
      <w:marTop w:val="0"/>
      <w:marBottom w:val="0"/>
      <w:divBdr>
        <w:top w:val="none" w:sz="0" w:space="0" w:color="auto"/>
        <w:left w:val="none" w:sz="0" w:space="0" w:color="auto"/>
        <w:bottom w:val="none" w:sz="0" w:space="0" w:color="auto"/>
        <w:right w:val="none" w:sz="0" w:space="0" w:color="auto"/>
      </w:divBdr>
    </w:div>
    <w:div w:id="301617037">
      <w:bodyDiv w:val="1"/>
      <w:marLeft w:val="0"/>
      <w:marRight w:val="0"/>
      <w:marTop w:val="0"/>
      <w:marBottom w:val="0"/>
      <w:divBdr>
        <w:top w:val="none" w:sz="0" w:space="0" w:color="auto"/>
        <w:left w:val="none" w:sz="0" w:space="0" w:color="auto"/>
        <w:bottom w:val="none" w:sz="0" w:space="0" w:color="auto"/>
        <w:right w:val="none" w:sz="0" w:space="0" w:color="auto"/>
      </w:divBdr>
    </w:div>
    <w:div w:id="325669236">
      <w:bodyDiv w:val="1"/>
      <w:marLeft w:val="0"/>
      <w:marRight w:val="0"/>
      <w:marTop w:val="0"/>
      <w:marBottom w:val="0"/>
      <w:divBdr>
        <w:top w:val="none" w:sz="0" w:space="0" w:color="auto"/>
        <w:left w:val="none" w:sz="0" w:space="0" w:color="auto"/>
        <w:bottom w:val="none" w:sz="0" w:space="0" w:color="auto"/>
        <w:right w:val="none" w:sz="0" w:space="0" w:color="auto"/>
      </w:divBdr>
    </w:div>
    <w:div w:id="347222131">
      <w:bodyDiv w:val="1"/>
      <w:marLeft w:val="0"/>
      <w:marRight w:val="0"/>
      <w:marTop w:val="0"/>
      <w:marBottom w:val="0"/>
      <w:divBdr>
        <w:top w:val="none" w:sz="0" w:space="0" w:color="auto"/>
        <w:left w:val="none" w:sz="0" w:space="0" w:color="auto"/>
        <w:bottom w:val="none" w:sz="0" w:space="0" w:color="auto"/>
        <w:right w:val="none" w:sz="0" w:space="0" w:color="auto"/>
      </w:divBdr>
    </w:div>
    <w:div w:id="368336212">
      <w:bodyDiv w:val="1"/>
      <w:marLeft w:val="0"/>
      <w:marRight w:val="0"/>
      <w:marTop w:val="0"/>
      <w:marBottom w:val="0"/>
      <w:divBdr>
        <w:top w:val="none" w:sz="0" w:space="0" w:color="auto"/>
        <w:left w:val="none" w:sz="0" w:space="0" w:color="auto"/>
        <w:bottom w:val="none" w:sz="0" w:space="0" w:color="auto"/>
        <w:right w:val="none" w:sz="0" w:space="0" w:color="auto"/>
      </w:divBdr>
    </w:div>
    <w:div w:id="369378584">
      <w:bodyDiv w:val="1"/>
      <w:marLeft w:val="0"/>
      <w:marRight w:val="0"/>
      <w:marTop w:val="0"/>
      <w:marBottom w:val="0"/>
      <w:divBdr>
        <w:top w:val="none" w:sz="0" w:space="0" w:color="auto"/>
        <w:left w:val="none" w:sz="0" w:space="0" w:color="auto"/>
        <w:bottom w:val="none" w:sz="0" w:space="0" w:color="auto"/>
        <w:right w:val="none" w:sz="0" w:space="0" w:color="auto"/>
      </w:divBdr>
    </w:div>
    <w:div w:id="380859386">
      <w:bodyDiv w:val="1"/>
      <w:marLeft w:val="0"/>
      <w:marRight w:val="0"/>
      <w:marTop w:val="0"/>
      <w:marBottom w:val="0"/>
      <w:divBdr>
        <w:top w:val="none" w:sz="0" w:space="0" w:color="auto"/>
        <w:left w:val="none" w:sz="0" w:space="0" w:color="auto"/>
        <w:bottom w:val="none" w:sz="0" w:space="0" w:color="auto"/>
        <w:right w:val="none" w:sz="0" w:space="0" w:color="auto"/>
      </w:divBdr>
    </w:div>
    <w:div w:id="399913080">
      <w:bodyDiv w:val="1"/>
      <w:marLeft w:val="0"/>
      <w:marRight w:val="0"/>
      <w:marTop w:val="0"/>
      <w:marBottom w:val="0"/>
      <w:divBdr>
        <w:top w:val="none" w:sz="0" w:space="0" w:color="auto"/>
        <w:left w:val="none" w:sz="0" w:space="0" w:color="auto"/>
        <w:bottom w:val="none" w:sz="0" w:space="0" w:color="auto"/>
        <w:right w:val="none" w:sz="0" w:space="0" w:color="auto"/>
      </w:divBdr>
    </w:div>
    <w:div w:id="400181122">
      <w:bodyDiv w:val="1"/>
      <w:marLeft w:val="0"/>
      <w:marRight w:val="0"/>
      <w:marTop w:val="0"/>
      <w:marBottom w:val="0"/>
      <w:divBdr>
        <w:top w:val="none" w:sz="0" w:space="0" w:color="auto"/>
        <w:left w:val="none" w:sz="0" w:space="0" w:color="auto"/>
        <w:bottom w:val="none" w:sz="0" w:space="0" w:color="auto"/>
        <w:right w:val="none" w:sz="0" w:space="0" w:color="auto"/>
      </w:divBdr>
    </w:div>
    <w:div w:id="406996066">
      <w:bodyDiv w:val="1"/>
      <w:marLeft w:val="0"/>
      <w:marRight w:val="0"/>
      <w:marTop w:val="0"/>
      <w:marBottom w:val="0"/>
      <w:divBdr>
        <w:top w:val="none" w:sz="0" w:space="0" w:color="auto"/>
        <w:left w:val="none" w:sz="0" w:space="0" w:color="auto"/>
        <w:bottom w:val="none" w:sz="0" w:space="0" w:color="auto"/>
        <w:right w:val="none" w:sz="0" w:space="0" w:color="auto"/>
      </w:divBdr>
    </w:div>
    <w:div w:id="414127972">
      <w:bodyDiv w:val="1"/>
      <w:marLeft w:val="0"/>
      <w:marRight w:val="0"/>
      <w:marTop w:val="0"/>
      <w:marBottom w:val="0"/>
      <w:divBdr>
        <w:top w:val="none" w:sz="0" w:space="0" w:color="auto"/>
        <w:left w:val="none" w:sz="0" w:space="0" w:color="auto"/>
        <w:bottom w:val="none" w:sz="0" w:space="0" w:color="auto"/>
        <w:right w:val="none" w:sz="0" w:space="0" w:color="auto"/>
      </w:divBdr>
    </w:div>
    <w:div w:id="420683782">
      <w:bodyDiv w:val="1"/>
      <w:marLeft w:val="0"/>
      <w:marRight w:val="0"/>
      <w:marTop w:val="0"/>
      <w:marBottom w:val="0"/>
      <w:divBdr>
        <w:top w:val="none" w:sz="0" w:space="0" w:color="auto"/>
        <w:left w:val="none" w:sz="0" w:space="0" w:color="auto"/>
        <w:bottom w:val="none" w:sz="0" w:space="0" w:color="auto"/>
        <w:right w:val="none" w:sz="0" w:space="0" w:color="auto"/>
      </w:divBdr>
    </w:div>
    <w:div w:id="427046941">
      <w:bodyDiv w:val="1"/>
      <w:marLeft w:val="0"/>
      <w:marRight w:val="0"/>
      <w:marTop w:val="0"/>
      <w:marBottom w:val="0"/>
      <w:divBdr>
        <w:top w:val="none" w:sz="0" w:space="0" w:color="auto"/>
        <w:left w:val="none" w:sz="0" w:space="0" w:color="auto"/>
        <w:bottom w:val="none" w:sz="0" w:space="0" w:color="auto"/>
        <w:right w:val="none" w:sz="0" w:space="0" w:color="auto"/>
      </w:divBdr>
    </w:div>
    <w:div w:id="438793495">
      <w:bodyDiv w:val="1"/>
      <w:marLeft w:val="0"/>
      <w:marRight w:val="0"/>
      <w:marTop w:val="0"/>
      <w:marBottom w:val="0"/>
      <w:divBdr>
        <w:top w:val="none" w:sz="0" w:space="0" w:color="auto"/>
        <w:left w:val="none" w:sz="0" w:space="0" w:color="auto"/>
        <w:bottom w:val="none" w:sz="0" w:space="0" w:color="auto"/>
        <w:right w:val="none" w:sz="0" w:space="0" w:color="auto"/>
      </w:divBdr>
    </w:div>
    <w:div w:id="445467017">
      <w:bodyDiv w:val="1"/>
      <w:marLeft w:val="0"/>
      <w:marRight w:val="0"/>
      <w:marTop w:val="0"/>
      <w:marBottom w:val="0"/>
      <w:divBdr>
        <w:top w:val="none" w:sz="0" w:space="0" w:color="auto"/>
        <w:left w:val="none" w:sz="0" w:space="0" w:color="auto"/>
        <w:bottom w:val="none" w:sz="0" w:space="0" w:color="auto"/>
        <w:right w:val="none" w:sz="0" w:space="0" w:color="auto"/>
      </w:divBdr>
    </w:div>
    <w:div w:id="446659580">
      <w:bodyDiv w:val="1"/>
      <w:marLeft w:val="0"/>
      <w:marRight w:val="0"/>
      <w:marTop w:val="0"/>
      <w:marBottom w:val="0"/>
      <w:divBdr>
        <w:top w:val="none" w:sz="0" w:space="0" w:color="auto"/>
        <w:left w:val="none" w:sz="0" w:space="0" w:color="auto"/>
        <w:bottom w:val="none" w:sz="0" w:space="0" w:color="auto"/>
        <w:right w:val="none" w:sz="0" w:space="0" w:color="auto"/>
      </w:divBdr>
    </w:div>
    <w:div w:id="461653051">
      <w:bodyDiv w:val="1"/>
      <w:marLeft w:val="0"/>
      <w:marRight w:val="0"/>
      <w:marTop w:val="0"/>
      <w:marBottom w:val="0"/>
      <w:divBdr>
        <w:top w:val="none" w:sz="0" w:space="0" w:color="auto"/>
        <w:left w:val="none" w:sz="0" w:space="0" w:color="auto"/>
        <w:bottom w:val="none" w:sz="0" w:space="0" w:color="auto"/>
        <w:right w:val="none" w:sz="0" w:space="0" w:color="auto"/>
      </w:divBdr>
    </w:div>
    <w:div w:id="468278586">
      <w:bodyDiv w:val="1"/>
      <w:marLeft w:val="0"/>
      <w:marRight w:val="0"/>
      <w:marTop w:val="0"/>
      <w:marBottom w:val="0"/>
      <w:divBdr>
        <w:top w:val="none" w:sz="0" w:space="0" w:color="auto"/>
        <w:left w:val="none" w:sz="0" w:space="0" w:color="auto"/>
        <w:bottom w:val="none" w:sz="0" w:space="0" w:color="auto"/>
        <w:right w:val="none" w:sz="0" w:space="0" w:color="auto"/>
      </w:divBdr>
    </w:div>
    <w:div w:id="473454227">
      <w:bodyDiv w:val="1"/>
      <w:marLeft w:val="0"/>
      <w:marRight w:val="0"/>
      <w:marTop w:val="0"/>
      <w:marBottom w:val="0"/>
      <w:divBdr>
        <w:top w:val="none" w:sz="0" w:space="0" w:color="auto"/>
        <w:left w:val="none" w:sz="0" w:space="0" w:color="auto"/>
        <w:bottom w:val="none" w:sz="0" w:space="0" w:color="auto"/>
        <w:right w:val="none" w:sz="0" w:space="0" w:color="auto"/>
      </w:divBdr>
    </w:div>
    <w:div w:id="507838932">
      <w:bodyDiv w:val="1"/>
      <w:marLeft w:val="0"/>
      <w:marRight w:val="0"/>
      <w:marTop w:val="0"/>
      <w:marBottom w:val="0"/>
      <w:divBdr>
        <w:top w:val="none" w:sz="0" w:space="0" w:color="auto"/>
        <w:left w:val="none" w:sz="0" w:space="0" w:color="auto"/>
        <w:bottom w:val="none" w:sz="0" w:space="0" w:color="auto"/>
        <w:right w:val="none" w:sz="0" w:space="0" w:color="auto"/>
      </w:divBdr>
    </w:div>
    <w:div w:id="508494028">
      <w:bodyDiv w:val="1"/>
      <w:marLeft w:val="0"/>
      <w:marRight w:val="0"/>
      <w:marTop w:val="0"/>
      <w:marBottom w:val="0"/>
      <w:divBdr>
        <w:top w:val="none" w:sz="0" w:space="0" w:color="auto"/>
        <w:left w:val="none" w:sz="0" w:space="0" w:color="auto"/>
        <w:bottom w:val="none" w:sz="0" w:space="0" w:color="auto"/>
        <w:right w:val="none" w:sz="0" w:space="0" w:color="auto"/>
      </w:divBdr>
    </w:div>
    <w:div w:id="511606170">
      <w:bodyDiv w:val="1"/>
      <w:marLeft w:val="0"/>
      <w:marRight w:val="0"/>
      <w:marTop w:val="0"/>
      <w:marBottom w:val="0"/>
      <w:divBdr>
        <w:top w:val="none" w:sz="0" w:space="0" w:color="auto"/>
        <w:left w:val="none" w:sz="0" w:space="0" w:color="auto"/>
        <w:bottom w:val="none" w:sz="0" w:space="0" w:color="auto"/>
        <w:right w:val="none" w:sz="0" w:space="0" w:color="auto"/>
      </w:divBdr>
    </w:div>
    <w:div w:id="524296726">
      <w:bodyDiv w:val="1"/>
      <w:marLeft w:val="0"/>
      <w:marRight w:val="0"/>
      <w:marTop w:val="0"/>
      <w:marBottom w:val="0"/>
      <w:divBdr>
        <w:top w:val="none" w:sz="0" w:space="0" w:color="auto"/>
        <w:left w:val="none" w:sz="0" w:space="0" w:color="auto"/>
        <w:bottom w:val="none" w:sz="0" w:space="0" w:color="auto"/>
        <w:right w:val="none" w:sz="0" w:space="0" w:color="auto"/>
      </w:divBdr>
    </w:div>
    <w:div w:id="524827681">
      <w:bodyDiv w:val="1"/>
      <w:marLeft w:val="0"/>
      <w:marRight w:val="0"/>
      <w:marTop w:val="0"/>
      <w:marBottom w:val="0"/>
      <w:divBdr>
        <w:top w:val="none" w:sz="0" w:space="0" w:color="auto"/>
        <w:left w:val="none" w:sz="0" w:space="0" w:color="auto"/>
        <w:bottom w:val="none" w:sz="0" w:space="0" w:color="auto"/>
        <w:right w:val="none" w:sz="0" w:space="0" w:color="auto"/>
      </w:divBdr>
    </w:div>
    <w:div w:id="534737095">
      <w:bodyDiv w:val="1"/>
      <w:marLeft w:val="0"/>
      <w:marRight w:val="0"/>
      <w:marTop w:val="0"/>
      <w:marBottom w:val="0"/>
      <w:divBdr>
        <w:top w:val="none" w:sz="0" w:space="0" w:color="auto"/>
        <w:left w:val="none" w:sz="0" w:space="0" w:color="auto"/>
        <w:bottom w:val="none" w:sz="0" w:space="0" w:color="auto"/>
        <w:right w:val="none" w:sz="0" w:space="0" w:color="auto"/>
      </w:divBdr>
    </w:div>
    <w:div w:id="543753482">
      <w:bodyDiv w:val="1"/>
      <w:marLeft w:val="0"/>
      <w:marRight w:val="0"/>
      <w:marTop w:val="0"/>
      <w:marBottom w:val="0"/>
      <w:divBdr>
        <w:top w:val="none" w:sz="0" w:space="0" w:color="auto"/>
        <w:left w:val="none" w:sz="0" w:space="0" w:color="auto"/>
        <w:bottom w:val="none" w:sz="0" w:space="0" w:color="auto"/>
        <w:right w:val="none" w:sz="0" w:space="0" w:color="auto"/>
      </w:divBdr>
    </w:div>
    <w:div w:id="566722186">
      <w:bodyDiv w:val="1"/>
      <w:marLeft w:val="0"/>
      <w:marRight w:val="0"/>
      <w:marTop w:val="0"/>
      <w:marBottom w:val="0"/>
      <w:divBdr>
        <w:top w:val="none" w:sz="0" w:space="0" w:color="auto"/>
        <w:left w:val="none" w:sz="0" w:space="0" w:color="auto"/>
        <w:bottom w:val="none" w:sz="0" w:space="0" w:color="auto"/>
        <w:right w:val="none" w:sz="0" w:space="0" w:color="auto"/>
      </w:divBdr>
    </w:div>
    <w:div w:id="576867271">
      <w:bodyDiv w:val="1"/>
      <w:marLeft w:val="0"/>
      <w:marRight w:val="0"/>
      <w:marTop w:val="0"/>
      <w:marBottom w:val="0"/>
      <w:divBdr>
        <w:top w:val="none" w:sz="0" w:space="0" w:color="auto"/>
        <w:left w:val="none" w:sz="0" w:space="0" w:color="auto"/>
        <w:bottom w:val="none" w:sz="0" w:space="0" w:color="auto"/>
        <w:right w:val="none" w:sz="0" w:space="0" w:color="auto"/>
      </w:divBdr>
    </w:div>
    <w:div w:id="591202424">
      <w:bodyDiv w:val="1"/>
      <w:marLeft w:val="0"/>
      <w:marRight w:val="0"/>
      <w:marTop w:val="0"/>
      <w:marBottom w:val="0"/>
      <w:divBdr>
        <w:top w:val="none" w:sz="0" w:space="0" w:color="auto"/>
        <w:left w:val="none" w:sz="0" w:space="0" w:color="auto"/>
        <w:bottom w:val="none" w:sz="0" w:space="0" w:color="auto"/>
        <w:right w:val="none" w:sz="0" w:space="0" w:color="auto"/>
      </w:divBdr>
    </w:div>
    <w:div w:id="639961275">
      <w:bodyDiv w:val="1"/>
      <w:marLeft w:val="0"/>
      <w:marRight w:val="0"/>
      <w:marTop w:val="0"/>
      <w:marBottom w:val="0"/>
      <w:divBdr>
        <w:top w:val="none" w:sz="0" w:space="0" w:color="auto"/>
        <w:left w:val="none" w:sz="0" w:space="0" w:color="auto"/>
        <w:bottom w:val="none" w:sz="0" w:space="0" w:color="auto"/>
        <w:right w:val="none" w:sz="0" w:space="0" w:color="auto"/>
      </w:divBdr>
    </w:div>
    <w:div w:id="650213552">
      <w:bodyDiv w:val="1"/>
      <w:marLeft w:val="0"/>
      <w:marRight w:val="0"/>
      <w:marTop w:val="0"/>
      <w:marBottom w:val="0"/>
      <w:divBdr>
        <w:top w:val="none" w:sz="0" w:space="0" w:color="auto"/>
        <w:left w:val="none" w:sz="0" w:space="0" w:color="auto"/>
        <w:bottom w:val="none" w:sz="0" w:space="0" w:color="auto"/>
        <w:right w:val="none" w:sz="0" w:space="0" w:color="auto"/>
      </w:divBdr>
    </w:div>
    <w:div w:id="651297120">
      <w:bodyDiv w:val="1"/>
      <w:marLeft w:val="0"/>
      <w:marRight w:val="0"/>
      <w:marTop w:val="0"/>
      <w:marBottom w:val="0"/>
      <w:divBdr>
        <w:top w:val="none" w:sz="0" w:space="0" w:color="auto"/>
        <w:left w:val="none" w:sz="0" w:space="0" w:color="auto"/>
        <w:bottom w:val="none" w:sz="0" w:space="0" w:color="auto"/>
        <w:right w:val="none" w:sz="0" w:space="0" w:color="auto"/>
      </w:divBdr>
    </w:div>
    <w:div w:id="653874300">
      <w:bodyDiv w:val="1"/>
      <w:marLeft w:val="0"/>
      <w:marRight w:val="0"/>
      <w:marTop w:val="0"/>
      <w:marBottom w:val="0"/>
      <w:divBdr>
        <w:top w:val="none" w:sz="0" w:space="0" w:color="auto"/>
        <w:left w:val="none" w:sz="0" w:space="0" w:color="auto"/>
        <w:bottom w:val="none" w:sz="0" w:space="0" w:color="auto"/>
        <w:right w:val="none" w:sz="0" w:space="0" w:color="auto"/>
      </w:divBdr>
    </w:div>
    <w:div w:id="655839704">
      <w:bodyDiv w:val="1"/>
      <w:marLeft w:val="0"/>
      <w:marRight w:val="0"/>
      <w:marTop w:val="0"/>
      <w:marBottom w:val="0"/>
      <w:divBdr>
        <w:top w:val="none" w:sz="0" w:space="0" w:color="auto"/>
        <w:left w:val="none" w:sz="0" w:space="0" w:color="auto"/>
        <w:bottom w:val="none" w:sz="0" w:space="0" w:color="auto"/>
        <w:right w:val="none" w:sz="0" w:space="0" w:color="auto"/>
      </w:divBdr>
    </w:div>
    <w:div w:id="717514108">
      <w:bodyDiv w:val="1"/>
      <w:marLeft w:val="0"/>
      <w:marRight w:val="0"/>
      <w:marTop w:val="0"/>
      <w:marBottom w:val="0"/>
      <w:divBdr>
        <w:top w:val="none" w:sz="0" w:space="0" w:color="auto"/>
        <w:left w:val="none" w:sz="0" w:space="0" w:color="auto"/>
        <w:bottom w:val="none" w:sz="0" w:space="0" w:color="auto"/>
        <w:right w:val="none" w:sz="0" w:space="0" w:color="auto"/>
      </w:divBdr>
    </w:div>
    <w:div w:id="726221829">
      <w:bodyDiv w:val="1"/>
      <w:marLeft w:val="0"/>
      <w:marRight w:val="0"/>
      <w:marTop w:val="0"/>
      <w:marBottom w:val="0"/>
      <w:divBdr>
        <w:top w:val="none" w:sz="0" w:space="0" w:color="auto"/>
        <w:left w:val="none" w:sz="0" w:space="0" w:color="auto"/>
        <w:bottom w:val="none" w:sz="0" w:space="0" w:color="auto"/>
        <w:right w:val="none" w:sz="0" w:space="0" w:color="auto"/>
      </w:divBdr>
    </w:div>
    <w:div w:id="733544670">
      <w:bodyDiv w:val="1"/>
      <w:marLeft w:val="0"/>
      <w:marRight w:val="0"/>
      <w:marTop w:val="0"/>
      <w:marBottom w:val="0"/>
      <w:divBdr>
        <w:top w:val="none" w:sz="0" w:space="0" w:color="auto"/>
        <w:left w:val="none" w:sz="0" w:space="0" w:color="auto"/>
        <w:bottom w:val="none" w:sz="0" w:space="0" w:color="auto"/>
        <w:right w:val="none" w:sz="0" w:space="0" w:color="auto"/>
      </w:divBdr>
    </w:div>
    <w:div w:id="738478737">
      <w:bodyDiv w:val="1"/>
      <w:marLeft w:val="0"/>
      <w:marRight w:val="0"/>
      <w:marTop w:val="0"/>
      <w:marBottom w:val="0"/>
      <w:divBdr>
        <w:top w:val="none" w:sz="0" w:space="0" w:color="auto"/>
        <w:left w:val="none" w:sz="0" w:space="0" w:color="auto"/>
        <w:bottom w:val="none" w:sz="0" w:space="0" w:color="auto"/>
        <w:right w:val="none" w:sz="0" w:space="0" w:color="auto"/>
      </w:divBdr>
    </w:div>
    <w:div w:id="751898095">
      <w:bodyDiv w:val="1"/>
      <w:marLeft w:val="0"/>
      <w:marRight w:val="0"/>
      <w:marTop w:val="0"/>
      <w:marBottom w:val="0"/>
      <w:divBdr>
        <w:top w:val="none" w:sz="0" w:space="0" w:color="auto"/>
        <w:left w:val="none" w:sz="0" w:space="0" w:color="auto"/>
        <w:bottom w:val="none" w:sz="0" w:space="0" w:color="auto"/>
        <w:right w:val="none" w:sz="0" w:space="0" w:color="auto"/>
      </w:divBdr>
    </w:div>
    <w:div w:id="766922119">
      <w:bodyDiv w:val="1"/>
      <w:marLeft w:val="0"/>
      <w:marRight w:val="0"/>
      <w:marTop w:val="0"/>
      <w:marBottom w:val="0"/>
      <w:divBdr>
        <w:top w:val="none" w:sz="0" w:space="0" w:color="auto"/>
        <w:left w:val="none" w:sz="0" w:space="0" w:color="auto"/>
        <w:bottom w:val="none" w:sz="0" w:space="0" w:color="auto"/>
        <w:right w:val="none" w:sz="0" w:space="0" w:color="auto"/>
      </w:divBdr>
    </w:div>
    <w:div w:id="778448182">
      <w:bodyDiv w:val="1"/>
      <w:marLeft w:val="0"/>
      <w:marRight w:val="0"/>
      <w:marTop w:val="0"/>
      <w:marBottom w:val="0"/>
      <w:divBdr>
        <w:top w:val="none" w:sz="0" w:space="0" w:color="auto"/>
        <w:left w:val="none" w:sz="0" w:space="0" w:color="auto"/>
        <w:bottom w:val="none" w:sz="0" w:space="0" w:color="auto"/>
        <w:right w:val="none" w:sz="0" w:space="0" w:color="auto"/>
      </w:divBdr>
    </w:div>
    <w:div w:id="799684148">
      <w:bodyDiv w:val="1"/>
      <w:marLeft w:val="0"/>
      <w:marRight w:val="0"/>
      <w:marTop w:val="0"/>
      <w:marBottom w:val="0"/>
      <w:divBdr>
        <w:top w:val="none" w:sz="0" w:space="0" w:color="auto"/>
        <w:left w:val="none" w:sz="0" w:space="0" w:color="auto"/>
        <w:bottom w:val="none" w:sz="0" w:space="0" w:color="auto"/>
        <w:right w:val="none" w:sz="0" w:space="0" w:color="auto"/>
      </w:divBdr>
    </w:div>
    <w:div w:id="804733566">
      <w:bodyDiv w:val="1"/>
      <w:marLeft w:val="0"/>
      <w:marRight w:val="0"/>
      <w:marTop w:val="0"/>
      <w:marBottom w:val="0"/>
      <w:divBdr>
        <w:top w:val="none" w:sz="0" w:space="0" w:color="auto"/>
        <w:left w:val="none" w:sz="0" w:space="0" w:color="auto"/>
        <w:bottom w:val="none" w:sz="0" w:space="0" w:color="auto"/>
        <w:right w:val="none" w:sz="0" w:space="0" w:color="auto"/>
      </w:divBdr>
    </w:div>
    <w:div w:id="804926783">
      <w:bodyDiv w:val="1"/>
      <w:marLeft w:val="0"/>
      <w:marRight w:val="0"/>
      <w:marTop w:val="0"/>
      <w:marBottom w:val="0"/>
      <w:divBdr>
        <w:top w:val="none" w:sz="0" w:space="0" w:color="auto"/>
        <w:left w:val="none" w:sz="0" w:space="0" w:color="auto"/>
        <w:bottom w:val="none" w:sz="0" w:space="0" w:color="auto"/>
        <w:right w:val="none" w:sz="0" w:space="0" w:color="auto"/>
      </w:divBdr>
    </w:div>
    <w:div w:id="809519882">
      <w:bodyDiv w:val="1"/>
      <w:marLeft w:val="0"/>
      <w:marRight w:val="0"/>
      <w:marTop w:val="0"/>
      <w:marBottom w:val="0"/>
      <w:divBdr>
        <w:top w:val="none" w:sz="0" w:space="0" w:color="auto"/>
        <w:left w:val="none" w:sz="0" w:space="0" w:color="auto"/>
        <w:bottom w:val="none" w:sz="0" w:space="0" w:color="auto"/>
        <w:right w:val="none" w:sz="0" w:space="0" w:color="auto"/>
      </w:divBdr>
    </w:div>
    <w:div w:id="812992020">
      <w:bodyDiv w:val="1"/>
      <w:marLeft w:val="0"/>
      <w:marRight w:val="0"/>
      <w:marTop w:val="0"/>
      <w:marBottom w:val="0"/>
      <w:divBdr>
        <w:top w:val="none" w:sz="0" w:space="0" w:color="auto"/>
        <w:left w:val="none" w:sz="0" w:space="0" w:color="auto"/>
        <w:bottom w:val="none" w:sz="0" w:space="0" w:color="auto"/>
        <w:right w:val="none" w:sz="0" w:space="0" w:color="auto"/>
      </w:divBdr>
    </w:div>
    <w:div w:id="852304744">
      <w:bodyDiv w:val="1"/>
      <w:marLeft w:val="0"/>
      <w:marRight w:val="0"/>
      <w:marTop w:val="0"/>
      <w:marBottom w:val="0"/>
      <w:divBdr>
        <w:top w:val="none" w:sz="0" w:space="0" w:color="auto"/>
        <w:left w:val="none" w:sz="0" w:space="0" w:color="auto"/>
        <w:bottom w:val="none" w:sz="0" w:space="0" w:color="auto"/>
        <w:right w:val="none" w:sz="0" w:space="0" w:color="auto"/>
      </w:divBdr>
    </w:div>
    <w:div w:id="854617212">
      <w:bodyDiv w:val="1"/>
      <w:marLeft w:val="0"/>
      <w:marRight w:val="0"/>
      <w:marTop w:val="0"/>
      <w:marBottom w:val="0"/>
      <w:divBdr>
        <w:top w:val="none" w:sz="0" w:space="0" w:color="auto"/>
        <w:left w:val="none" w:sz="0" w:space="0" w:color="auto"/>
        <w:bottom w:val="none" w:sz="0" w:space="0" w:color="auto"/>
        <w:right w:val="none" w:sz="0" w:space="0" w:color="auto"/>
      </w:divBdr>
    </w:div>
    <w:div w:id="862479880">
      <w:bodyDiv w:val="1"/>
      <w:marLeft w:val="0"/>
      <w:marRight w:val="0"/>
      <w:marTop w:val="0"/>
      <w:marBottom w:val="0"/>
      <w:divBdr>
        <w:top w:val="none" w:sz="0" w:space="0" w:color="auto"/>
        <w:left w:val="none" w:sz="0" w:space="0" w:color="auto"/>
        <w:bottom w:val="none" w:sz="0" w:space="0" w:color="auto"/>
        <w:right w:val="none" w:sz="0" w:space="0" w:color="auto"/>
      </w:divBdr>
    </w:div>
    <w:div w:id="862524133">
      <w:bodyDiv w:val="1"/>
      <w:marLeft w:val="0"/>
      <w:marRight w:val="0"/>
      <w:marTop w:val="0"/>
      <w:marBottom w:val="0"/>
      <w:divBdr>
        <w:top w:val="none" w:sz="0" w:space="0" w:color="auto"/>
        <w:left w:val="none" w:sz="0" w:space="0" w:color="auto"/>
        <w:bottom w:val="none" w:sz="0" w:space="0" w:color="auto"/>
        <w:right w:val="none" w:sz="0" w:space="0" w:color="auto"/>
      </w:divBdr>
    </w:div>
    <w:div w:id="865630779">
      <w:bodyDiv w:val="1"/>
      <w:marLeft w:val="0"/>
      <w:marRight w:val="0"/>
      <w:marTop w:val="0"/>
      <w:marBottom w:val="0"/>
      <w:divBdr>
        <w:top w:val="none" w:sz="0" w:space="0" w:color="auto"/>
        <w:left w:val="none" w:sz="0" w:space="0" w:color="auto"/>
        <w:bottom w:val="none" w:sz="0" w:space="0" w:color="auto"/>
        <w:right w:val="none" w:sz="0" w:space="0" w:color="auto"/>
      </w:divBdr>
    </w:div>
    <w:div w:id="868251817">
      <w:bodyDiv w:val="1"/>
      <w:marLeft w:val="0"/>
      <w:marRight w:val="0"/>
      <w:marTop w:val="0"/>
      <w:marBottom w:val="0"/>
      <w:divBdr>
        <w:top w:val="none" w:sz="0" w:space="0" w:color="auto"/>
        <w:left w:val="none" w:sz="0" w:space="0" w:color="auto"/>
        <w:bottom w:val="none" w:sz="0" w:space="0" w:color="auto"/>
        <w:right w:val="none" w:sz="0" w:space="0" w:color="auto"/>
      </w:divBdr>
    </w:div>
    <w:div w:id="876357626">
      <w:bodyDiv w:val="1"/>
      <w:marLeft w:val="0"/>
      <w:marRight w:val="0"/>
      <w:marTop w:val="0"/>
      <w:marBottom w:val="0"/>
      <w:divBdr>
        <w:top w:val="none" w:sz="0" w:space="0" w:color="auto"/>
        <w:left w:val="none" w:sz="0" w:space="0" w:color="auto"/>
        <w:bottom w:val="none" w:sz="0" w:space="0" w:color="auto"/>
        <w:right w:val="none" w:sz="0" w:space="0" w:color="auto"/>
      </w:divBdr>
    </w:div>
    <w:div w:id="876619453">
      <w:bodyDiv w:val="1"/>
      <w:marLeft w:val="0"/>
      <w:marRight w:val="0"/>
      <w:marTop w:val="0"/>
      <w:marBottom w:val="0"/>
      <w:divBdr>
        <w:top w:val="none" w:sz="0" w:space="0" w:color="auto"/>
        <w:left w:val="none" w:sz="0" w:space="0" w:color="auto"/>
        <w:bottom w:val="none" w:sz="0" w:space="0" w:color="auto"/>
        <w:right w:val="none" w:sz="0" w:space="0" w:color="auto"/>
      </w:divBdr>
    </w:div>
    <w:div w:id="884488865">
      <w:bodyDiv w:val="1"/>
      <w:marLeft w:val="0"/>
      <w:marRight w:val="0"/>
      <w:marTop w:val="0"/>
      <w:marBottom w:val="0"/>
      <w:divBdr>
        <w:top w:val="none" w:sz="0" w:space="0" w:color="auto"/>
        <w:left w:val="none" w:sz="0" w:space="0" w:color="auto"/>
        <w:bottom w:val="none" w:sz="0" w:space="0" w:color="auto"/>
        <w:right w:val="none" w:sz="0" w:space="0" w:color="auto"/>
      </w:divBdr>
    </w:div>
    <w:div w:id="894203046">
      <w:bodyDiv w:val="1"/>
      <w:marLeft w:val="0"/>
      <w:marRight w:val="0"/>
      <w:marTop w:val="0"/>
      <w:marBottom w:val="0"/>
      <w:divBdr>
        <w:top w:val="none" w:sz="0" w:space="0" w:color="auto"/>
        <w:left w:val="none" w:sz="0" w:space="0" w:color="auto"/>
        <w:bottom w:val="none" w:sz="0" w:space="0" w:color="auto"/>
        <w:right w:val="none" w:sz="0" w:space="0" w:color="auto"/>
      </w:divBdr>
    </w:div>
    <w:div w:id="904101532">
      <w:bodyDiv w:val="1"/>
      <w:marLeft w:val="0"/>
      <w:marRight w:val="0"/>
      <w:marTop w:val="0"/>
      <w:marBottom w:val="0"/>
      <w:divBdr>
        <w:top w:val="none" w:sz="0" w:space="0" w:color="auto"/>
        <w:left w:val="none" w:sz="0" w:space="0" w:color="auto"/>
        <w:bottom w:val="none" w:sz="0" w:space="0" w:color="auto"/>
        <w:right w:val="none" w:sz="0" w:space="0" w:color="auto"/>
      </w:divBdr>
    </w:div>
    <w:div w:id="960913775">
      <w:bodyDiv w:val="1"/>
      <w:marLeft w:val="0"/>
      <w:marRight w:val="0"/>
      <w:marTop w:val="0"/>
      <w:marBottom w:val="0"/>
      <w:divBdr>
        <w:top w:val="none" w:sz="0" w:space="0" w:color="auto"/>
        <w:left w:val="none" w:sz="0" w:space="0" w:color="auto"/>
        <w:bottom w:val="none" w:sz="0" w:space="0" w:color="auto"/>
        <w:right w:val="none" w:sz="0" w:space="0" w:color="auto"/>
      </w:divBdr>
    </w:div>
    <w:div w:id="1037582536">
      <w:bodyDiv w:val="1"/>
      <w:marLeft w:val="0"/>
      <w:marRight w:val="0"/>
      <w:marTop w:val="0"/>
      <w:marBottom w:val="0"/>
      <w:divBdr>
        <w:top w:val="none" w:sz="0" w:space="0" w:color="auto"/>
        <w:left w:val="none" w:sz="0" w:space="0" w:color="auto"/>
        <w:bottom w:val="none" w:sz="0" w:space="0" w:color="auto"/>
        <w:right w:val="none" w:sz="0" w:space="0" w:color="auto"/>
      </w:divBdr>
    </w:div>
    <w:div w:id="1041444848">
      <w:bodyDiv w:val="1"/>
      <w:marLeft w:val="0"/>
      <w:marRight w:val="0"/>
      <w:marTop w:val="0"/>
      <w:marBottom w:val="0"/>
      <w:divBdr>
        <w:top w:val="none" w:sz="0" w:space="0" w:color="auto"/>
        <w:left w:val="none" w:sz="0" w:space="0" w:color="auto"/>
        <w:bottom w:val="none" w:sz="0" w:space="0" w:color="auto"/>
        <w:right w:val="none" w:sz="0" w:space="0" w:color="auto"/>
      </w:divBdr>
    </w:div>
    <w:div w:id="1045638112">
      <w:bodyDiv w:val="1"/>
      <w:marLeft w:val="0"/>
      <w:marRight w:val="0"/>
      <w:marTop w:val="0"/>
      <w:marBottom w:val="0"/>
      <w:divBdr>
        <w:top w:val="none" w:sz="0" w:space="0" w:color="auto"/>
        <w:left w:val="none" w:sz="0" w:space="0" w:color="auto"/>
        <w:bottom w:val="none" w:sz="0" w:space="0" w:color="auto"/>
        <w:right w:val="none" w:sz="0" w:space="0" w:color="auto"/>
      </w:divBdr>
    </w:div>
    <w:div w:id="1072771226">
      <w:bodyDiv w:val="1"/>
      <w:marLeft w:val="0"/>
      <w:marRight w:val="0"/>
      <w:marTop w:val="0"/>
      <w:marBottom w:val="0"/>
      <w:divBdr>
        <w:top w:val="none" w:sz="0" w:space="0" w:color="auto"/>
        <w:left w:val="none" w:sz="0" w:space="0" w:color="auto"/>
        <w:bottom w:val="none" w:sz="0" w:space="0" w:color="auto"/>
        <w:right w:val="none" w:sz="0" w:space="0" w:color="auto"/>
      </w:divBdr>
    </w:div>
    <w:div w:id="1073314611">
      <w:bodyDiv w:val="1"/>
      <w:marLeft w:val="0"/>
      <w:marRight w:val="0"/>
      <w:marTop w:val="0"/>
      <w:marBottom w:val="0"/>
      <w:divBdr>
        <w:top w:val="none" w:sz="0" w:space="0" w:color="auto"/>
        <w:left w:val="none" w:sz="0" w:space="0" w:color="auto"/>
        <w:bottom w:val="none" w:sz="0" w:space="0" w:color="auto"/>
        <w:right w:val="none" w:sz="0" w:space="0" w:color="auto"/>
      </w:divBdr>
    </w:div>
    <w:div w:id="1077823581">
      <w:bodyDiv w:val="1"/>
      <w:marLeft w:val="0"/>
      <w:marRight w:val="0"/>
      <w:marTop w:val="0"/>
      <w:marBottom w:val="0"/>
      <w:divBdr>
        <w:top w:val="none" w:sz="0" w:space="0" w:color="auto"/>
        <w:left w:val="none" w:sz="0" w:space="0" w:color="auto"/>
        <w:bottom w:val="none" w:sz="0" w:space="0" w:color="auto"/>
        <w:right w:val="none" w:sz="0" w:space="0" w:color="auto"/>
      </w:divBdr>
    </w:div>
    <w:div w:id="1105150853">
      <w:bodyDiv w:val="1"/>
      <w:marLeft w:val="0"/>
      <w:marRight w:val="0"/>
      <w:marTop w:val="0"/>
      <w:marBottom w:val="0"/>
      <w:divBdr>
        <w:top w:val="none" w:sz="0" w:space="0" w:color="auto"/>
        <w:left w:val="none" w:sz="0" w:space="0" w:color="auto"/>
        <w:bottom w:val="none" w:sz="0" w:space="0" w:color="auto"/>
        <w:right w:val="none" w:sz="0" w:space="0" w:color="auto"/>
      </w:divBdr>
    </w:div>
    <w:div w:id="1111515579">
      <w:bodyDiv w:val="1"/>
      <w:marLeft w:val="0"/>
      <w:marRight w:val="0"/>
      <w:marTop w:val="0"/>
      <w:marBottom w:val="0"/>
      <w:divBdr>
        <w:top w:val="none" w:sz="0" w:space="0" w:color="auto"/>
        <w:left w:val="none" w:sz="0" w:space="0" w:color="auto"/>
        <w:bottom w:val="none" w:sz="0" w:space="0" w:color="auto"/>
        <w:right w:val="none" w:sz="0" w:space="0" w:color="auto"/>
      </w:divBdr>
    </w:div>
    <w:div w:id="1119568561">
      <w:bodyDiv w:val="1"/>
      <w:marLeft w:val="0"/>
      <w:marRight w:val="0"/>
      <w:marTop w:val="0"/>
      <w:marBottom w:val="0"/>
      <w:divBdr>
        <w:top w:val="none" w:sz="0" w:space="0" w:color="auto"/>
        <w:left w:val="none" w:sz="0" w:space="0" w:color="auto"/>
        <w:bottom w:val="none" w:sz="0" w:space="0" w:color="auto"/>
        <w:right w:val="none" w:sz="0" w:space="0" w:color="auto"/>
      </w:divBdr>
    </w:div>
    <w:div w:id="1131049779">
      <w:bodyDiv w:val="1"/>
      <w:marLeft w:val="0"/>
      <w:marRight w:val="0"/>
      <w:marTop w:val="0"/>
      <w:marBottom w:val="0"/>
      <w:divBdr>
        <w:top w:val="none" w:sz="0" w:space="0" w:color="auto"/>
        <w:left w:val="none" w:sz="0" w:space="0" w:color="auto"/>
        <w:bottom w:val="none" w:sz="0" w:space="0" w:color="auto"/>
        <w:right w:val="none" w:sz="0" w:space="0" w:color="auto"/>
      </w:divBdr>
    </w:div>
    <w:div w:id="1131246860">
      <w:bodyDiv w:val="1"/>
      <w:marLeft w:val="0"/>
      <w:marRight w:val="0"/>
      <w:marTop w:val="0"/>
      <w:marBottom w:val="0"/>
      <w:divBdr>
        <w:top w:val="none" w:sz="0" w:space="0" w:color="auto"/>
        <w:left w:val="none" w:sz="0" w:space="0" w:color="auto"/>
        <w:bottom w:val="none" w:sz="0" w:space="0" w:color="auto"/>
        <w:right w:val="none" w:sz="0" w:space="0" w:color="auto"/>
      </w:divBdr>
    </w:div>
    <w:div w:id="1135222721">
      <w:bodyDiv w:val="1"/>
      <w:marLeft w:val="0"/>
      <w:marRight w:val="0"/>
      <w:marTop w:val="0"/>
      <w:marBottom w:val="0"/>
      <w:divBdr>
        <w:top w:val="none" w:sz="0" w:space="0" w:color="auto"/>
        <w:left w:val="none" w:sz="0" w:space="0" w:color="auto"/>
        <w:bottom w:val="none" w:sz="0" w:space="0" w:color="auto"/>
        <w:right w:val="none" w:sz="0" w:space="0" w:color="auto"/>
      </w:divBdr>
    </w:div>
    <w:div w:id="1147745450">
      <w:bodyDiv w:val="1"/>
      <w:marLeft w:val="0"/>
      <w:marRight w:val="0"/>
      <w:marTop w:val="0"/>
      <w:marBottom w:val="0"/>
      <w:divBdr>
        <w:top w:val="none" w:sz="0" w:space="0" w:color="auto"/>
        <w:left w:val="none" w:sz="0" w:space="0" w:color="auto"/>
        <w:bottom w:val="none" w:sz="0" w:space="0" w:color="auto"/>
        <w:right w:val="none" w:sz="0" w:space="0" w:color="auto"/>
      </w:divBdr>
    </w:div>
    <w:div w:id="1162552309">
      <w:bodyDiv w:val="1"/>
      <w:marLeft w:val="0"/>
      <w:marRight w:val="0"/>
      <w:marTop w:val="0"/>
      <w:marBottom w:val="0"/>
      <w:divBdr>
        <w:top w:val="none" w:sz="0" w:space="0" w:color="auto"/>
        <w:left w:val="none" w:sz="0" w:space="0" w:color="auto"/>
        <w:bottom w:val="none" w:sz="0" w:space="0" w:color="auto"/>
        <w:right w:val="none" w:sz="0" w:space="0" w:color="auto"/>
      </w:divBdr>
    </w:div>
    <w:div w:id="1165559502">
      <w:bodyDiv w:val="1"/>
      <w:marLeft w:val="0"/>
      <w:marRight w:val="0"/>
      <w:marTop w:val="0"/>
      <w:marBottom w:val="0"/>
      <w:divBdr>
        <w:top w:val="none" w:sz="0" w:space="0" w:color="auto"/>
        <w:left w:val="none" w:sz="0" w:space="0" w:color="auto"/>
        <w:bottom w:val="none" w:sz="0" w:space="0" w:color="auto"/>
        <w:right w:val="none" w:sz="0" w:space="0" w:color="auto"/>
      </w:divBdr>
    </w:div>
    <w:div w:id="1182276953">
      <w:bodyDiv w:val="1"/>
      <w:marLeft w:val="0"/>
      <w:marRight w:val="0"/>
      <w:marTop w:val="0"/>
      <w:marBottom w:val="0"/>
      <w:divBdr>
        <w:top w:val="none" w:sz="0" w:space="0" w:color="auto"/>
        <w:left w:val="none" w:sz="0" w:space="0" w:color="auto"/>
        <w:bottom w:val="none" w:sz="0" w:space="0" w:color="auto"/>
        <w:right w:val="none" w:sz="0" w:space="0" w:color="auto"/>
      </w:divBdr>
    </w:div>
    <w:div w:id="1217552265">
      <w:bodyDiv w:val="1"/>
      <w:marLeft w:val="0"/>
      <w:marRight w:val="0"/>
      <w:marTop w:val="0"/>
      <w:marBottom w:val="0"/>
      <w:divBdr>
        <w:top w:val="none" w:sz="0" w:space="0" w:color="auto"/>
        <w:left w:val="none" w:sz="0" w:space="0" w:color="auto"/>
        <w:bottom w:val="none" w:sz="0" w:space="0" w:color="auto"/>
        <w:right w:val="none" w:sz="0" w:space="0" w:color="auto"/>
      </w:divBdr>
    </w:div>
    <w:div w:id="1222445164">
      <w:bodyDiv w:val="1"/>
      <w:marLeft w:val="0"/>
      <w:marRight w:val="0"/>
      <w:marTop w:val="0"/>
      <w:marBottom w:val="0"/>
      <w:divBdr>
        <w:top w:val="none" w:sz="0" w:space="0" w:color="auto"/>
        <w:left w:val="none" w:sz="0" w:space="0" w:color="auto"/>
        <w:bottom w:val="none" w:sz="0" w:space="0" w:color="auto"/>
        <w:right w:val="none" w:sz="0" w:space="0" w:color="auto"/>
      </w:divBdr>
    </w:div>
    <w:div w:id="1227499356">
      <w:bodyDiv w:val="1"/>
      <w:marLeft w:val="0"/>
      <w:marRight w:val="0"/>
      <w:marTop w:val="0"/>
      <w:marBottom w:val="0"/>
      <w:divBdr>
        <w:top w:val="none" w:sz="0" w:space="0" w:color="auto"/>
        <w:left w:val="none" w:sz="0" w:space="0" w:color="auto"/>
        <w:bottom w:val="none" w:sz="0" w:space="0" w:color="auto"/>
        <w:right w:val="none" w:sz="0" w:space="0" w:color="auto"/>
      </w:divBdr>
    </w:div>
    <w:div w:id="1243098770">
      <w:bodyDiv w:val="1"/>
      <w:marLeft w:val="0"/>
      <w:marRight w:val="0"/>
      <w:marTop w:val="0"/>
      <w:marBottom w:val="0"/>
      <w:divBdr>
        <w:top w:val="none" w:sz="0" w:space="0" w:color="auto"/>
        <w:left w:val="none" w:sz="0" w:space="0" w:color="auto"/>
        <w:bottom w:val="none" w:sz="0" w:space="0" w:color="auto"/>
        <w:right w:val="none" w:sz="0" w:space="0" w:color="auto"/>
      </w:divBdr>
    </w:div>
    <w:div w:id="1266570248">
      <w:bodyDiv w:val="1"/>
      <w:marLeft w:val="0"/>
      <w:marRight w:val="0"/>
      <w:marTop w:val="0"/>
      <w:marBottom w:val="0"/>
      <w:divBdr>
        <w:top w:val="none" w:sz="0" w:space="0" w:color="auto"/>
        <w:left w:val="none" w:sz="0" w:space="0" w:color="auto"/>
        <w:bottom w:val="none" w:sz="0" w:space="0" w:color="auto"/>
        <w:right w:val="none" w:sz="0" w:space="0" w:color="auto"/>
      </w:divBdr>
    </w:div>
    <w:div w:id="1267346319">
      <w:bodyDiv w:val="1"/>
      <w:marLeft w:val="0"/>
      <w:marRight w:val="0"/>
      <w:marTop w:val="0"/>
      <w:marBottom w:val="0"/>
      <w:divBdr>
        <w:top w:val="none" w:sz="0" w:space="0" w:color="auto"/>
        <w:left w:val="none" w:sz="0" w:space="0" w:color="auto"/>
        <w:bottom w:val="none" w:sz="0" w:space="0" w:color="auto"/>
        <w:right w:val="none" w:sz="0" w:space="0" w:color="auto"/>
      </w:divBdr>
    </w:div>
    <w:div w:id="1273125496">
      <w:bodyDiv w:val="1"/>
      <w:marLeft w:val="0"/>
      <w:marRight w:val="0"/>
      <w:marTop w:val="0"/>
      <w:marBottom w:val="0"/>
      <w:divBdr>
        <w:top w:val="none" w:sz="0" w:space="0" w:color="auto"/>
        <w:left w:val="none" w:sz="0" w:space="0" w:color="auto"/>
        <w:bottom w:val="none" w:sz="0" w:space="0" w:color="auto"/>
        <w:right w:val="none" w:sz="0" w:space="0" w:color="auto"/>
      </w:divBdr>
    </w:div>
    <w:div w:id="1292325767">
      <w:bodyDiv w:val="1"/>
      <w:marLeft w:val="0"/>
      <w:marRight w:val="0"/>
      <w:marTop w:val="0"/>
      <w:marBottom w:val="0"/>
      <w:divBdr>
        <w:top w:val="none" w:sz="0" w:space="0" w:color="auto"/>
        <w:left w:val="none" w:sz="0" w:space="0" w:color="auto"/>
        <w:bottom w:val="none" w:sz="0" w:space="0" w:color="auto"/>
        <w:right w:val="none" w:sz="0" w:space="0" w:color="auto"/>
      </w:divBdr>
    </w:div>
    <w:div w:id="1362045861">
      <w:bodyDiv w:val="1"/>
      <w:marLeft w:val="0"/>
      <w:marRight w:val="0"/>
      <w:marTop w:val="0"/>
      <w:marBottom w:val="0"/>
      <w:divBdr>
        <w:top w:val="none" w:sz="0" w:space="0" w:color="auto"/>
        <w:left w:val="none" w:sz="0" w:space="0" w:color="auto"/>
        <w:bottom w:val="none" w:sz="0" w:space="0" w:color="auto"/>
        <w:right w:val="none" w:sz="0" w:space="0" w:color="auto"/>
      </w:divBdr>
    </w:div>
    <w:div w:id="1367637136">
      <w:bodyDiv w:val="1"/>
      <w:marLeft w:val="0"/>
      <w:marRight w:val="0"/>
      <w:marTop w:val="0"/>
      <w:marBottom w:val="0"/>
      <w:divBdr>
        <w:top w:val="none" w:sz="0" w:space="0" w:color="auto"/>
        <w:left w:val="none" w:sz="0" w:space="0" w:color="auto"/>
        <w:bottom w:val="none" w:sz="0" w:space="0" w:color="auto"/>
        <w:right w:val="none" w:sz="0" w:space="0" w:color="auto"/>
      </w:divBdr>
    </w:div>
    <w:div w:id="1378551480">
      <w:bodyDiv w:val="1"/>
      <w:marLeft w:val="0"/>
      <w:marRight w:val="0"/>
      <w:marTop w:val="0"/>
      <w:marBottom w:val="0"/>
      <w:divBdr>
        <w:top w:val="none" w:sz="0" w:space="0" w:color="auto"/>
        <w:left w:val="none" w:sz="0" w:space="0" w:color="auto"/>
        <w:bottom w:val="none" w:sz="0" w:space="0" w:color="auto"/>
        <w:right w:val="none" w:sz="0" w:space="0" w:color="auto"/>
      </w:divBdr>
    </w:div>
    <w:div w:id="1393309231">
      <w:bodyDiv w:val="1"/>
      <w:marLeft w:val="0"/>
      <w:marRight w:val="0"/>
      <w:marTop w:val="0"/>
      <w:marBottom w:val="0"/>
      <w:divBdr>
        <w:top w:val="none" w:sz="0" w:space="0" w:color="auto"/>
        <w:left w:val="none" w:sz="0" w:space="0" w:color="auto"/>
        <w:bottom w:val="none" w:sz="0" w:space="0" w:color="auto"/>
        <w:right w:val="none" w:sz="0" w:space="0" w:color="auto"/>
      </w:divBdr>
    </w:div>
    <w:div w:id="1398674827">
      <w:bodyDiv w:val="1"/>
      <w:marLeft w:val="0"/>
      <w:marRight w:val="0"/>
      <w:marTop w:val="0"/>
      <w:marBottom w:val="0"/>
      <w:divBdr>
        <w:top w:val="none" w:sz="0" w:space="0" w:color="auto"/>
        <w:left w:val="none" w:sz="0" w:space="0" w:color="auto"/>
        <w:bottom w:val="none" w:sz="0" w:space="0" w:color="auto"/>
        <w:right w:val="none" w:sz="0" w:space="0" w:color="auto"/>
      </w:divBdr>
    </w:div>
    <w:div w:id="1411006597">
      <w:bodyDiv w:val="1"/>
      <w:marLeft w:val="0"/>
      <w:marRight w:val="0"/>
      <w:marTop w:val="0"/>
      <w:marBottom w:val="0"/>
      <w:divBdr>
        <w:top w:val="none" w:sz="0" w:space="0" w:color="auto"/>
        <w:left w:val="none" w:sz="0" w:space="0" w:color="auto"/>
        <w:bottom w:val="none" w:sz="0" w:space="0" w:color="auto"/>
        <w:right w:val="none" w:sz="0" w:space="0" w:color="auto"/>
      </w:divBdr>
    </w:div>
    <w:div w:id="1416898909">
      <w:bodyDiv w:val="1"/>
      <w:marLeft w:val="0"/>
      <w:marRight w:val="0"/>
      <w:marTop w:val="0"/>
      <w:marBottom w:val="0"/>
      <w:divBdr>
        <w:top w:val="none" w:sz="0" w:space="0" w:color="auto"/>
        <w:left w:val="none" w:sz="0" w:space="0" w:color="auto"/>
        <w:bottom w:val="none" w:sz="0" w:space="0" w:color="auto"/>
        <w:right w:val="none" w:sz="0" w:space="0" w:color="auto"/>
      </w:divBdr>
    </w:div>
    <w:div w:id="1422027169">
      <w:bodyDiv w:val="1"/>
      <w:marLeft w:val="0"/>
      <w:marRight w:val="0"/>
      <w:marTop w:val="0"/>
      <w:marBottom w:val="0"/>
      <w:divBdr>
        <w:top w:val="none" w:sz="0" w:space="0" w:color="auto"/>
        <w:left w:val="none" w:sz="0" w:space="0" w:color="auto"/>
        <w:bottom w:val="none" w:sz="0" w:space="0" w:color="auto"/>
        <w:right w:val="none" w:sz="0" w:space="0" w:color="auto"/>
      </w:divBdr>
    </w:div>
    <w:div w:id="1424490534">
      <w:bodyDiv w:val="1"/>
      <w:marLeft w:val="0"/>
      <w:marRight w:val="0"/>
      <w:marTop w:val="0"/>
      <w:marBottom w:val="0"/>
      <w:divBdr>
        <w:top w:val="none" w:sz="0" w:space="0" w:color="auto"/>
        <w:left w:val="none" w:sz="0" w:space="0" w:color="auto"/>
        <w:bottom w:val="none" w:sz="0" w:space="0" w:color="auto"/>
        <w:right w:val="none" w:sz="0" w:space="0" w:color="auto"/>
      </w:divBdr>
    </w:div>
    <w:div w:id="1452090276">
      <w:bodyDiv w:val="1"/>
      <w:marLeft w:val="0"/>
      <w:marRight w:val="0"/>
      <w:marTop w:val="0"/>
      <w:marBottom w:val="0"/>
      <w:divBdr>
        <w:top w:val="none" w:sz="0" w:space="0" w:color="auto"/>
        <w:left w:val="none" w:sz="0" w:space="0" w:color="auto"/>
        <w:bottom w:val="none" w:sz="0" w:space="0" w:color="auto"/>
        <w:right w:val="none" w:sz="0" w:space="0" w:color="auto"/>
      </w:divBdr>
    </w:div>
    <w:div w:id="1460299697">
      <w:bodyDiv w:val="1"/>
      <w:marLeft w:val="0"/>
      <w:marRight w:val="0"/>
      <w:marTop w:val="0"/>
      <w:marBottom w:val="0"/>
      <w:divBdr>
        <w:top w:val="none" w:sz="0" w:space="0" w:color="auto"/>
        <w:left w:val="none" w:sz="0" w:space="0" w:color="auto"/>
        <w:bottom w:val="none" w:sz="0" w:space="0" w:color="auto"/>
        <w:right w:val="none" w:sz="0" w:space="0" w:color="auto"/>
      </w:divBdr>
    </w:div>
    <w:div w:id="1491680492">
      <w:bodyDiv w:val="1"/>
      <w:marLeft w:val="0"/>
      <w:marRight w:val="0"/>
      <w:marTop w:val="0"/>
      <w:marBottom w:val="0"/>
      <w:divBdr>
        <w:top w:val="none" w:sz="0" w:space="0" w:color="auto"/>
        <w:left w:val="none" w:sz="0" w:space="0" w:color="auto"/>
        <w:bottom w:val="none" w:sz="0" w:space="0" w:color="auto"/>
        <w:right w:val="none" w:sz="0" w:space="0" w:color="auto"/>
      </w:divBdr>
    </w:div>
    <w:div w:id="1493914020">
      <w:bodyDiv w:val="1"/>
      <w:marLeft w:val="0"/>
      <w:marRight w:val="0"/>
      <w:marTop w:val="0"/>
      <w:marBottom w:val="0"/>
      <w:divBdr>
        <w:top w:val="none" w:sz="0" w:space="0" w:color="auto"/>
        <w:left w:val="none" w:sz="0" w:space="0" w:color="auto"/>
        <w:bottom w:val="none" w:sz="0" w:space="0" w:color="auto"/>
        <w:right w:val="none" w:sz="0" w:space="0" w:color="auto"/>
      </w:divBdr>
    </w:div>
    <w:div w:id="1499803445">
      <w:bodyDiv w:val="1"/>
      <w:marLeft w:val="0"/>
      <w:marRight w:val="0"/>
      <w:marTop w:val="0"/>
      <w:marBottom w:val="0"/>
      <w:divBdr>
        <w:top w:val="none" w:sz="0" w:space="0" w:color="auto"/>
        <w:left w:val="none" w:sz="0" w:space="0" w:color="auto"/>
        <w:bottom w:val="none" w:sz="0" w:space="0" w:color="auto"/>
        <w:right w:val="none" w:sz="0" w:space="0" w:color="auto"/>
      </w:divBdr>
    </w:div>
    <w:div w:id="1512178704">
      <w:bodyDiv w:val="1"/>
      <w:marLeft w:val="0"/>
      <w:marRight w:val="0"/>
      <w:marTop w:val="0"/>
      <w:marBottom w:val="0"/>
      <w:divBdr>
        <w:top w:val="none" w:sz="0" w:space="0" w:color="auto"/>
        <w:left w:val="none" w:sz="0" w:space="0" w:color="auto"/>
        <w:bottom w:val="none" w:sz="0" w:space="0" w:color="auto"/>
        <w:right w:val="none" w:sz="0" w:space="0" w:color="auto"/>
      </w:divBdr>
    </w:div>
    <w:div w:id="1515730741">
      <w:bodyDiv w:val="1"/>
      <w:marLeft w:val="0"/>
      <w:marRight w:val="0"/>
      <w:marTop w:val="0"/>
      <w:marBottom w:val="0"/>
      <w:divBdr>
        <w:top w:val="none" w:sz="0" w:space="0" w:color="auto"/>
        <w:left w:val="none" w:sz="0" w:space="0" w:color="auto"/>
        <w:bottom w:val="none" w:sz="0" w:space="0" w:color="auto"/>
        <w:right w:val="none" w:sz="0" w:space="0" w:color="auto"/>
      </w:divBdr>
    </w:div>
    <w:div w:id="1519391905">
      <w:bodyDiv w:val="1"/>
      <w:marLeft w:val="0"/>
      <w:marRight w:val="0"/>
      <w:marTop w:val="0"/>
      <w:marBottom w:val="0"/>
      <w:divBdr>
        <w:top w:val="none" w:sz="0" w:space="0" w:color="auto"/>
        <w:left w:val="none" w:sz="0" w:space="0" w:color="auto"/>
        <w:bottom w:val="none" w:sz="0" w:space="0" w:color="auto"/>
        <w:right w:val="none" w:sz="0" w:space="0" w:color="auto"/>
      </w:divBdr>
    </w:div>
    <w:div w:id="1532260848">
      <w:bodyDiv w:val="1"/>
      <w:marLeft w:val="0"/>
      <w:marRight w:val="0"/>
      <w:marTop w:val="0"/>
      <w:marBottom w:val="0"/>
      <w:divBdr>
        <w:top w:val="none" w:sz="0" w:space="0" w:color="auto"/>
        <w:left w:val="none" w:sz="0" w:space="0" w:color="auto"/>
        <w:bottom w:val="none" w:sz="0" w:space="0" w:color="auto"/>
        <w:right w:val="none" w:sz="0" w:space="0" w:color="auto"/>
      </w:divBdr>
    </w:div>
    <w:div w:id="1538855226">
      <w:bodyDiv w:val="1"/>
      <w:marLeft w:val="0"/>
      <w:marRight w:val="0"/>
      <w:marTop w:val="0"/>
      <w:marBottom w:val="0"/>
      <w:divBdr>
        <w:top w:val="none" w:sz="0" w:space="0" w:color="auto"/>
        <w:left w:val="none" w:sz="0" w:space="0" w:color="auto"/>
        <w:bottom w:val="none" w:sz="0" w:space="0" w:color="auto"/>
        <w:right w:val="none" w:sz="0" w:space="0" w:color="auto"/>
      </w:divBdr>
    </w:div>
    <w:div w:id="1543397112">
      <w:bodyDiv w:val="1"/>
      <w:marLeft w:val="0"/>
      <w:marRight w:val="0"/>
      <w:marTop w:val="0"/>
      <w:marBottom w:val="0"/>
      <w:divBdr>
        <w:top w:val="none" w:sz="0" w:space="0" w:color="auto"/>
        <w:left w:val="none" w:sz="0" w:space="0" w:color="auto"/>
        <w:bottom w:val="none" w:sz="0" w:space="0" w:color="auto"/>
        <w:right w:val="none" w:sz="0" w:space="0" w:color="auto"/>
      </w:divBdr>
    </w:div>
    <w:div w:id="1613050151">
      <w:bodyDiv w:val="1"/>
      <w:marLeft w:val="0"/>
      <w:marRight w:val="0"/>
      <w:marTop w:val="0"/>
      <w:marBottom w:val="0"/>
      <w:divBdr>
        <w:top w:val="none" w:sz="0" w:space="0" w:color="auto"/>
        <w:left w:val="none" w:sz="0" w:space="0" w:color="auto"/>
        <w:bottom w:val="none" w:sz="0" w:space="0" w:color="auto"/>
        <w:right w:val="none" w:sz="0" w:space="0" w:color="auto"/>
      </w:divBdr>
    </w:div>
    <w:div w:id="1614021215">
      <w:bodyDiv w:val="1"/>
      <w:marLeft w:val="0"/>
      <w:marRight w:val="0"/>
      <w:marTop w:val="0"/>
      <w:marBottom w:val="0"/>
      <w:divBdr>
        <w:top w:val="none" w:sz="0" w:space="0" w:color="auto"/>
        <w:left w:val="none" w:sz="0" w:space="0" w:color="auto"/>
        <w:bottom w:val="none" w:sz="0" w:space="0" w:color="auto"/>
        <w:right w:val="none" w:sz="0" w:space="0" w:color="auto"/>
      </w:divBdr>
    </w:div>
    <w:div w:id="1621916722">
      <w:bodyDiv w:val="1"/>
      <w:marLeft w:val="0"/>
      <w:marRight w:val="0"/>
      <w:marTop w:val="0"/>
      <w:marBottom w:val="0"/>
      <w:divBdr>
        <w:top w:val="none" w:sz="0" w:space="0" w:color="auto"/>
        <w:left w:val="none" w:sz="0" w:space="0" w:color="auto"/>
        <w:bottom w:val="none" w:sz="0" w:space="0" w:color="auto"/>
        <w:right w:val="none" w:sz="0" w:space="0" w:color="auto"/>
      </w:divBdr>
    </w:div>
    <w:div w:id="1629697281">
      <w:bodyDiv w:val="1"/>
      <w:marLeft w:val="0"/>
      <w:marRight w:val="0"/>
      <w:marTop w:val="0"/>
      <w:marBottom w:val="0"/>
      <w:divBdr>
        <w:top w:val="none" w:sz="0" w:space="0" w:color="auto"/>
        <w:left w:val="none" w:sz="0" w:space="0" w:color="auto"/>
        <w:bottom w:val="none" w:sz="0" w:space="0" w:color="auto"/>
        <w:right w:val="none" w:sz="0" w:space="0" w:color="auto"/>
      </w:divBdr>
    </w:div>
    <w:div w:id="1652325797">
      <w:bodyDiv w:val="1"/>
      <w:marLeft w:val="0"/>
      <w:marRight w:val="0"/>
      <w:marTop w:val="0"/>
      <w:marBottom w:val="0"/>
      <w:divBdr>
        <w:top w:val="none" w:sz="0" w:space="0" w:color="auto"/>
        <w:left w:val="none" w:sz="0" w:space="0" w:color="auto"/>
        <w:bottom w:val="none" w:sz="0" w:space="0" w:color="auto"/>
        <w:right w:val="none" w:sz="0" w:space="0" w:color="auto"/>
      </w:divBdr>
    </w:div>
    <w:div w:id="1656956983">
      <w:bodyDiv w:val="1"/>
      <w:marLeft w:val="0"/>
      <w:marRight w:val="0"/>
      <w:marTop w:val="0"/>
      <w:marBottom w:val="0"/>
      <w:divBdr>
        <w:top w:val="none" w:sz="0" w:space="0" w:color="auto"/>
        <w:left w:val="none" w:sz="0" w:space="0" w:color="auto"/>
        <w:bottom w:val="none" w:sz="0" w:space="0" w:color="auto"/>
        <w:right w:val="none" w:sz="0" w:space="0" w:color="auto"/>
      </w:divBdr>
    </w:div>
    <w:div w:id="1663586919">
      <w:bodyDiv w:val="1"/>
      <w:marLeft w:val="0"/>
      <w:marRight w:val="0"/>
      <w:marTop w:val="0"/>
      <w:marBottom w:val="0"/>
      <w:divBdr>
        <w:top w:val="none" w:sz="0" w:space="0" w:color="auto"/>
        <w:left w:val="none" w:sz="0" w:space="0" w:color="auto"/>
        <w:bottom w:val="none" w:sz="0" w:space="0" w:color="auto"/>
        <w:right w:val="none" w:sz="0" w:space="0" w:color="auto"/>
      </w:divBdr>
    </w:div>
    <w:div w:id="1675380945">
      <w:bodyDiv w:val="1"/>
      <w:marLeft w:val="0"/>
      <w:marRight w:val="0"/>
      <w:marTop w:val="0"/>
      <w:marBottom w:val="0"/>
      <w:divBdr>
        <w:top w:val="none" w:sz="0" w:space="0" w:color="auto"/>
        <w:left w:val="none" w:sz="0" w:space="0" w:color="auto"/>
        <w:bottom w:val="none" w:sz="0" w:space="0" w:color="auto"/>
        <w:right w:val="none" w:sz="0" w:space="0" w:color="auto"/>
      </w:divBdr>
    </w:div>
    <w:div w:id="1677079212">
      <w:bodyDiv w:val="1"/>
      <w:marLeft w:val="0"/>
      <w:marRight w:val="0"/>
      <w:marTop w:val="0"/>
      <w:marBottom w:val="0"/>
      <w:divBdr>
        <w:top w:val="none" w:sz="0" w:space="0" w:color="auto"/>
        <w:left w:val="none" w:sz="0" w:space="0" w:color="auto"/>
        <w:bottom w:val="none" w:sz="0" w:space="0" w:color="auto"/>
        <w:right w:val="none" w:sz="0" w:space="0" w:color="auto"/>
      </w:divBdr>
    </w:div>
    <w:div w:id="1683819427">
      <w:bodyDiv w:val="1"/>
      <w:marLeft w:val="0"/>
      <w:marRight w:val="0"/>
      <w:marTop w:val="0"/>
      <w:marBottom w:val="0"/>
      <w:divBdr>
        <w:top w:val="none" w:sz="0" w:space="0" w:color="auto"/>
        <w:left w:val="none" w:sz="0" w:space="0" w:color="auto"/>
        <w:bottom w:val="none" w:sz="0" w:space="0" w:color="auto"/>
        <w:right w:val="none" w:sz="0" w:space="0" w:color="auto"/>
      </w:divBdr>
    </w:div>
    <w:div w:id="1686863174">
      <w:bodyDiv w:val="1"/>
      <w:marLeft w:val="0"/>
      <w:marRight w:val="0"/>
      <w:marTop w:val="0"/>
      <w:marBottom w:val="0"/>
      <w:divBdr>
        <w:top w:val="none" w:sz="0" w:space="0" w:color="auto"/>
        <w:left w:val="none" w:sz="0" w:space="0" w:color="auto"/>
        <w:bottom w:val="none" w:sz="0" w:space="0" w:color="auto"/>
        <w:right w:val="none" w:sz="0" w:space="0" w:color="auto"/>
      </w:divBdr>
    </w:div>
    <w:div w:id="1700472859">
      <w:bodyDiv w:val="1"/>
      <w:marLeft w:val="0"/>
      <w:marRight w:val="0"/>
      <w:marTop w:val="0"/>
      <w:marBottom w:val="0"/>
      <w:divBdr>
        <w:top w:val="none" w:sz="0" w:space="0" w:color="auto"/>
        <w:left w:val="none" w:sz="0" w:space="0" w:color="auto"/>
        <w:bottom w:val="none" w:sz="0" w:space="0" w:color="auto"/>
        <w:right w:val="none" w:sz="0" w:space="0" w:color="auto"/>
      </w:divBdr>
    </w:div>
    <w:div w:id="1705406002">
      <w:bodyDiv w:val="1"/>
      <w:marLeft w:val="0"/>
      <w:marRight w:val="0"/>
      <w:marTop w:val="0"/>
      <w:marBottom w:val="0"/>
      <w:divBdr>
        <w:top w:val="none" w:sz="0" w:space="0" w:color="auto"/>
        <w:left w:val="none" w:sz="0" w:space="0" w:color="auto"/>
        <w:bottom w:val="none" w:sz="0" w:space="0" w:color="auto"/>
        <w:right w:val="none" w:sz="0" w:space="0" w:color="auto"/>
      </w:divBdr>
    </w:div>
    <w:div w:id="1706906934">
      <w:bodyDiv w:val="1"/>
      <w:marLeft w:val="0"/>
      <w:marRight w:val="0"/>
      <w:marTop w:val="0"/>
      <w:marBottom w:val="0"/>
      <w:divBdr>
        <w:top w:val="none" w:sz="0" w:space="0" w:color="auto"/>
        <w:left w:val="none" w:sz="0" w:space="0" w:color="auto"/>
        <w:bottom w:val="none" w:sz="0" w:space="0" w:color="auto"/>
        <w:right w:val="none" w:sz="0" w:space="0" w:color="auto"/>
      </w:divBdr>
    </w:div>
    <w:div w:id="1713575621">
      <w:bodyDiv w:val="1"/>
      <w:marLeft w:val="0"/>
      <w:marRight w:val="0"/>
      <w:marTop w:val="0"/>
      <w:marBottom w:val="0"/>
      <w:divBdr>
        <w:top w:val="none" w:sz="0" w:space="0" w:color="auto"/>
        <w:left w:val="none" w:sz="0" w:space="0" w:color="auto"/>
        <w:bottom w:val="none" w:sz="0" w:space="0" w:color="auto"/>
        <w:right w:val="none" w:sz="0" w:space="0" w:color="auto"/>
      </w:divBdr>
    </w:div>
    <w:div w:id="1717850415">
      <w:bodyDiv w:val="1"/>
      <w:marLeft w:val="0"/>
      <w:marRight w:val="0"/>
      <w:marTop w:val="0"/>
      <w:marBottom w:val="0"/>
      <w:divBdr>
        <w:top w:val="none" w:sz="0" w:space="0" w:color="auto"/>
        <w:left w:val="none" w:sz="0" w:space="0" w:color="auto"/>
        <w:bottom w:val="none" w:sz="0" w:space="0" w:color="auto"/>
        <w:right w:val="none" w:sz="0" w:space="0" w:color="auto"/>
      </w:divBdr>
    </w:div>
    <w:div w:id="1747339093">
      <w:bodyDiv w:val="1"/>
      <w:marLeft w:val="0"/>
      <w:marRight w:val="0"/>
      <w:marTop w:val="0"/>
      <w:marBottom w:val="0"/>
      <w:divBdr>
        <w:top w:val="none" w:sz="0" w:space="0" w:color="auto"/>
        <w:left w:val="none" w:sz="0" w:space="0" w:color="auto"/>
        <w:bottom w:val="none" w:sz="0" w:space="0" w:color="auto"/>
        <w:right w:val="none" w:sz="0" w:space="0" w:color="auto"/>
      </w:divBdr>
    </w:div>
    <w:div w:id="1767531593">
      <w:bodyDiv w:val="1"/>
      <w:marLeft w:val="0"/>
      <w:marRight w:val="0"/>
      <w:marTop w:val="0"/>
      <w:marBottom w:val="0"/>
      <w:divBdr>
        <w:top w:val="none" w:sz="0" w:space="0" w:color="auto"/>
        <w:left w:val="none" w:sz="0" w:space="0" w:color="auto"/>
        <w:bottom w:val="none" w:sz="0" w:space="0" w:color="auto"/>
        <w:right w:val="none" w:sz="0" w:space="0" w:color="auto"/>
      </w:divBdr>
    </w:div>
    <w:div w:id="1806967468">
      <w:bodyDiv w:val="1"/>
      <w:marLeft w:val="0"/>
      <w:marRight w:val="0"/>
      <w:marTop w:val="0"/>
      <w:marBottom w:val="0"/>
      <w:divBdr>
        <w:top w:val="none" w:sz="0" w:space="0" w:color="auto"/>
        <w:left w:val="none" w:sz="0" w:space="0" w:color="auto"/>
        <w:bottom w:val="none" w:sz="0" w:space="0" w:color="auto"/>
        <w:right w:val="none" w:sz="0" w:space="0" w:color="auto"/>
      </w:divBdr>
    </w:div>
    <w:div w:id="1836069632">
      <w:bodyDiv w:val="1"/>
      <w:marLeft w:val="0"/>
      <w:marRight w:val="0"/>
      <w:marTop w:val="0"/>
      <w:marBottom w:val="0"/>
      <w:divBdr>
        <w:top w:val="none" w:sz="0" w:space="0" w:color="auto"/>
        <w:left w:val="none" w:sz="0" w:space="0" w:color="auto"/>
        <w:bottom w:val="none" w:sz="0" w:space="0" w:color="auto"/>
        <w:right w:val="none" w:sz="0" w:space="0" w:color="auto"/>
      </w:divBdr>
    </w:div>
    <w:div w:id="1844127906">
      <w:bodyDiv w:val="1"/>
      <w:marLeft w:val="0"/>
      <w:marRight w:val="0"/>
      <w:marTop w:val="0"/>
      <w:marBottom w:val="0"/>
      <w:divBdr>
        <w:top w:val="none" w:sz="0" w:space="0" w:color="auto"/>
        <w:left w:val="none" w:sz="0" w:space="0" w:color="auto"/>
        <w:bottom w:val="none" w:sz="0" w:space="0" w:color="auto"/>
        <w:right w:val="none" w:sz="0" w:space="0" w:color="auto"/>
      </w:divBdr>
    </w:div>
    <w:div w:id="1852449160">
      <w:bodyDiv w:val="1"/>
      <w:marLeft w:val="0"/>
      <w:marRight w:val="0"/>
      <w:marTop w:val="0"/>
      <w:marBottom w:val="0"/>
      <w:divBdr>
        <w:top w:val="none" w:sz="0" w:space="0" w:color="auto"/>
        <w:left w:val="none" w:sz="0" w:space="0" w:color="auto"/>
        <w:bottom w:val="none" w:sz="0" w:space="0" w:color="auto"/>
        <w:right w:val="none" w:sz="0" w:space="0" w:color="auto"/>
      </w:divBdr>
    </w:div>
    <w:div w:id="1852837650">
      <w:bodyDiv w:val="1"/>
      <w:marLeft w:val="0"/>
      <w:marRight w:val="0"/>
      <w:marTop w:val="0"/>
      <w:marBottom w:val="0"/>
      <w:divBdr>
        <w:top w:val="none" w:sz="0" w:space="0" w:color="auto"/>
        <w:left w:val="none" w:sz="0" w:space="0" w:color="auto"/>
        <w:bottom w:val="none" w:sz="0" w:space="0" w:color="auto"/>
        <w:right w:val="none" w:sz="0" w:space="0" w:color="auto"/>
      </w:divBdr>
    </w:div>
    <w:div w:id="1902323779">
      <w:bodyDiv w:val="1"/>
      <w:marLeft w:val="0"/>
      <w:marRight w:val="0"/>
      <w:marTop w:val="0"/>
      <w:marBottom w:val="0"/>
      <w:divBdr>
        <w:top w:val="none" w:sz="0" w:space="0" w:color="auto"/>
        <w:left w:val="none" w:sz="0" w:space="0" w:color="auto"/>
        <w:bottom w:val="none" w:sz="0" w:space="0" w:color="auto"/>
        <w:right w:val="none" w:sz="0" w:space="0" w:color="auto"/>
      </w:divBdr>
    </w:div>
    <w:div w:id="1907492228">
      <w:bodyDiv w:val="1"/>
      <w:marLeft w:val="0"/>
      <w:marRight w:val="0"/>
      <w:marTop w:val="0"/>
      <w:marBottom w:val="0"/>
      <w:divBdr>
        <w:top w:val="none" w:sz="0" w:space="0" w:color="auto"/>
        <w:left w:val="none" w:sz="0" w:space="0" w:color="auto"/>
        <w:bottom w:val="none" w:sz="0" w:space="0" w:color="auto"/>
        <w:right w:val="none" w:sz="0" w:space="0" w:color="auto"/>
      </w:divBdr>
    </w:div>
    <w:div w:id="1916891847">
      <w:bodyDiv w:val="1"/>
      <w:marLeft w:val="0"/>
      <w:marRight w:val="0"/>
      <w:marTop w:val="0"/>
      <w:marBottom w:val="0"/>
      <w:divBdr>
        <w:top w:val="none" w:sz="0" w:space="0" w:color="auto"/>
        <w:left w:val="none" w:sz="0" w:space="0" w:color="auto"/>
        <w:bottom w:val="none" w:sz="0" w:space="0" w:color="auto"/>
        <w:right w:val="none" w:sz="0" w:space="0" w:color="auto"/>
      </w:divBdr>
    </w:div>
    <w:div w:id="1924416598">
      <w:bodyDiv w:val="1"/>
      <w:marLeft w:val="0"/>
      <w:marRight w:val="0"/>
      <w:marTop w:val="0"/>
      <w:marBottom w:val="0"/>
      <w:divBdr>
        <w:top w:val="none" w:sz="0" w:space="0" w:color="auto"/>
        <w:left w:val="none" w:sz="0" w:space="0" w:color="auto"/>
        <w:bottom w:val="none" w:sz="0" w:space="0" w:color="auto"/>
        <w:right w:val="none" w:sz="0" w:space="0" w:color="auto"/>
      </w:divBdr>
    </w:div>
    <w:div w:id="1934625777">
      <w:bodyDiv w:val="1"/>
      <w:marLeft w:val="0"/>
      <w:marRight w:val="0"/>
      <w:marTop w:val="0"/>
      <w:marBottom w:val="0"/>
      <w:divBdr>
        <w:top w:val="none" w:sz="0" w:space="0" w:color="auto"/>
        <w:left w:val="none" w:sz="0" w:space="0" w:color="auto"/>
        <w:bottom w:val="none" w:sz="0" w:space="0" w:color="auto"/>
        <w:right w:val="none" w:sz="0" w:space="0" w:color="auto"/>
      </w:divBdr>
    </w:div>
    <w:div w:id="1957102153">
      <w:bodyDiv w:val="1"/>
      <w:marLeft w:val="0"/>
      <w:marRight w:val="0"/>
      <w:marTop w:val="0"/>
      <w:marBottom w:val="0"/>
      <w:divBdr>
        <w:top w:val="none" w:sz="0" w:space="0" w:color="auto"/>
        <w:left w:val="none" w:sz="0" w:space="0" w:color="auto"/>
        <w:bottom w:val="none" w:sz="0" w:space="0" w:color="auto"/>
        <w:right w:val="none" w:sz="0" w:space="0" w:color="auto"/>
      </w:divBdr>
    </w:div>
    <w:div w:id="1968468745">
      <w:bodyDiv w:val="1"/>
      <w:marLeft w:val="0"/>
      <w:marRight w:val="0"/>
      <w:marTop w:val="0"/>
      <w:marBottom w:val="0"/>
      <w:divBdr>
        <w:top w:val="none" w:sz="0" w:space="0" w:color="auto"/>
        <w:left w:val="none" w:sz="0" w:space="0" w:color="auto"/>
        <w:bottom w:val="none" w:sz="0" w:space="0" w:color="auto"/>
        <w:right w:val="none" w:sz="0" w:space="0" w:color="auto"/>
      </w:divBdr>
    </w:div>
    <w:div w:id="1968660196">
      <w:bodyDiv w:val="1"/>
      <w:marLeft w:val="0"/>
      <w:marRight w:val="0"/>
      <w:marTop w:val="0"/>
      <w:marBottom w:val="0"/>
      <w:divBdr>
        <w:top w:val="none" w:sz="0" w:space="0" w:color="auto"/>
        <w:left w:val="none" w:sz="0" w:space="0" w:color="auto"/>
        <w:bottom w:val="none" w:sz="0" w:space="0" w:color="auto"/>
        <w:right w:val="none" w:sz="0" w:space="0" w:color="auto"/>
      </w:divBdr>
    </w:div>
    <w:div w:id="1971745733">
      <w:bodyDiv w:val="1"/>
      <w:marLeft w:val="0"/>
      <w:marRight w:val="0"/>
      <w:marTop w:val="0"/>
      <w:marBottom w:val="0"/>
      <w:divBdr>
        <w:top w:val="none" w:sz="0" w:space="0" w:color="auto"/>
        <w:left w:val="none" w:sz="0" w:space="0" w:color="auto"/>
        <w:bottom w:val="none" w:sz="0" w:space="0" w:color="auto"/>
        <w:right w:val="none" w:sz="0" w:space="0" w:color="auto"/>
      </w:divBdr>
    </w:div>
    <w:div w:id="1972199873">
      <w:bodyDiv w:val="1"/>
      <w:marLeft w:val="0"/>
      <w:marRight w:val="0"/>
      <w:marTop w:val="0"/>
      <w:marBottom w:val="0"/>
      <w:divBdr>
        <w:top w:val="none" w:sz="0" w:space="0" w:color="auto"/>
        <w:left w:val="none" w:sz="0" w:space="0" w:color="auto"/>
        <w:bottom w:val="none" w:sz="0" w:space="0" w:color="auto"/>
        <w:right w:val="none" w:sz="0" w:space="0" w:color="auto"/>
      </w:divBdr>
    </w:div>
    <w:div w:id="1973707858">
      <w:bodyDiv w:val="1"/>
      <w:marLeft w:val="0"/>
      <w:marRight w:val="0"/>
      <w:marTop w:val="0"/>
      <w:marBottom w:val="0"/>
      <w:divBdr>
        <w:top w:val="none" w:sz="0" w:space="0" w:color="auto"/>
        <w:left w:val="none" w:sz="0" w:space="0" w:color="auto"/>
        <w:bottom w:val="none" w:sz="0" w:space="0" w:color="auto"/>
        <w:right w:val="none" w:sz="0" w:space="0" w:color="auto"/>
      </w:divBdr>
    </w:div>
    <w:div w:id="2032105226">
      <w:bodyDiv w:val="1"/>
      <w:marLeft w:val="0"/>
      <w:marRight w:val="0"/>
      <w:marTop w:val="0"/>
      <w:marBottom w:val="0"/>
      <w:divBdr>
        <w:top w:val="none" w:sz="0" w:space="0" w:color="auto"/>
        <w:left w:val="none" w:sz="0" w:space="0" w:color="auto"/>
        <w:bottom w:val="none" w:sz="0" w:space="0" w:color="auto"/>
        <w:right w:val="none" w:sz="0" w:space="0" w:color="auto"/>
      </w:divBdr>
    </w:div>
    <w:div w:id="2033456027">
      <w:bodyDiv w:val="1"/>
      <w:marLeft w:val="0"/>
      <w:marRight w:val="0"/>
      <w:marTop w:val="0"/>
      <w:marBottom w:val="0"/>
      <w:divBdr>
        <w:top w:val="none" w:sz="0" w:space="0" w:color="auto"/>
        <w:left w:val="none" w:sz="0" w:space="0" w:color="auto"/>
        <w:bottom w:val="none" w:sz="0" w:space="0" w:color="auto"/>
        <w:right w:val="none" w:sz="0" w:space="0" w:color="auto"/>
      </w:divBdr>
    </w:div>
    <w:div w:id="2037193529">
      <w:bodyDiv w:val="1"/>
      <w:marLeft w:val="0"/>
      <w:marRight w:val="0"/>
      <w:marTop w:val="0"/>
      <w:marBottom w:val="0"/>
      <w:divBdr>
        <w:top w:val="none" w:sz="0" w:space="0" w:color="auto"/>
        <w:left w:val="none" w:sz="0" w:space="0" w:color="auto"/>
        <w:bottom w:val="none" w:sz="0" w:space="0" w:color="auto"/>
        <w:right w:val="none" w:sz="0" w:space="0" w:color="auto"/>
      </w:divBdr>
    </w:div>
    <w:div w:id="2046247351">
      <w:bodyDiv w:val="1"/>
      <w:marLeft w:val="0"/>
      <w:marRight w:val="0"/>
      <w:marTop w:val="0"/>
      <w:marBottom w:val="0"/>
      <w:divBdr>
        <w:top w:val="none" w:sz="0" w:space="0" w:color="auto"/>
        <w:left w:val="none" w:sz="0" w:space="0" w:color="auto"/>
        <w:bottom w:val="none" w:sz="0" w:space="0" w:color="auto"/>
        <w:right w:val="none" w:sz="0" w:space="0" w:color="auto"/>
      </w:divBdr>
    </w:div>
    <w:div w:id="2048142273">
      <w:bodyDiv w:val="1"/>
      <w:marLeft w:val="0"/>
      <w:marRight w:val="0"/>
      <w:marTop w:val="0"/>
      <w:marBottom w:val="0"/>
      <w:divBdr>
        <w:top w:val="none" w:sz="0" w:space="0" w:color="auto"/>
        <w:left w:val="none" w:sz="0" w:space="0" w:color="auto"/>
        <w:bottom w:val="none" w:sz="0" w:space="0" w:color="auto"/>
        <w:right w:val="none" w:sz="0" w:space="0" w:color="auto"/>
      </w:divBdr>
    </w:div>
    <w:div w:id="2049405126">
      <w:bodyDiv w:val="1"/>
      <w:marLeft w:val="0"/>
      <w:marRight w:val="0"/>
      <w:marTop w:val="0"/>
      <w:marBottom w:val="0"/>
      <w:divBdr>
        <w:top w:val="none" w:sz="0" w:space="0" w:color="auto"/>
        <w:left w:val="none" w:sz="0" w:space="0" w:color="auto"/>
        <w:bottom w:val="none" w:sz="0" w:space="0" w:color="auto"/>
        <w:right w:val="none" w:sz="0" w:space="0" w:color="auto"/>
      </w:divBdr>
    </w:div>
    <w:div w:id="2050103030">
      <w:bodyDiv w:val="1"/>
      <w:marLeft w:val="0"/>
      <w:marRight w:val="0"/>
      <w:marTop w:val="0"/>
      <w:marBottom w:val="0"/>
      <w:divBdr>
        <w:top w:val="none" w:sz="0" w:space="0" w:color="auto"/>
        <w:left w:val="none" w:sz="0" w:space="0" w:color="auto"/>
        <w:bottom w:val="none" w:sz="0" w:space="0" w:color="auto"/>
        <w:right w:val="none" w:sz="0" w:space="0" w:color="auto"/>
      </w:divBdr>
    </w:div>
    <w:div w:id="2053456976">
      <w:bodyDiv w:val="1"/>
      <w:marLeft w:val="0"/>
      <w:marRight w:val="0"/>
      <w:marTop w:val="0"/>
      <w:marBottom w:val="0"/>
      <w:divBdr>
        <w:top w:val="none" w:sz="0" w:space="0" w:color="auto"/>
        <w:left w:val="none" w:sz="0" w:space="0" w:color="auto"/>
        <w:bottom w:val="none" w:sz="0" w:space="0" w:color="auto"/>
        <w:right w:val="none" w:sz="0" w:space="0" w:color="auto"/>
      </w:divBdr>
    </w:div>
    <w:div w:id="2054847524">
      <w:bodyDiv w:val="1"/>
      <w:marLeft w:val="0"/>
      <w:marRight w:val="0"/>
      <w:marTop w:val="0"/>
      <w:marBottom w:val="0"/>
      <w:divBdr>
        <w:top w:val="none" w:sz="0" w:space="0" w:color="auto"/>
        <w:left w:val="none" w:sz="0" w:space="0" w:color="auto"/>
        <w:bottom w:val="none" w:sz="0" w:space="0" w:color="auto"/>
        <w:right w:val="none" w:sz="0" w:space="0" w:color="auto"/>
      </w:divBdr>
    </w:div>
    <w:div w:id="2074742129">
      <w:bodyDiv w:val="1"/>
      <w:marLeft w:val="0"/>
      <w:marRight w:val="0"/>
      <w:marTop w:val="0"/>
      <w:marBottom w:val="0"/>
      <w:divBdr>
        <w:top w:val="none" w:sz="0" w:space="0" w:color="auto"/>
        <w:left w:val="none" w:sz="0" w:space="0" w:color="auto"/>
        <w:bottom w:val="none" w:sz="0" w:space="0" w:color="auto"/>
        <w:right w:val="none" w:sz="0" w:space="0" w:color="auto"/>
      </w:divBdr>
    </w:div>
    <w:div w:id="2131588443">
      <w:bodyDiv w:val="1"/>
      <w:marLeft w:val="0"/>
      <w:marRight w:val="0"/>
      <w:marTop w:val="0"/>
      <w:marBottom w:val="0"/>
      <w:divBdr>
        <w:top w:val="none" w:sz="0" w:space="0" w:color="auto"/>
        <w:left w:val="none" w:sz="0" w:space="0" w:color="auto"/>
        <w:bottom w:val="none" w:sz="0" w:space="0" w:color="auto"/>
        <w:right w:val="none" w:sz="0" w:space="0" w:color="auto"/>
      </w:divBdr>
    </w:div>
    <w:div w:id="213290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hart" Target="charts/chart4.xml"/><Relationship Id="rId2" Type="http://schemas.openxmlformats.org/officeDocument/2006/relationships/customXml" Target="../customXml/item2.xml"/><Relationship Id="rId16"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5" Type="http://schemas.openxmlformats.org/officeDocument/2006/relationships/chart" Target="charts/chart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chart" Target="charts/chart1.xml"/></Relationships>
</file>

<file path=word/_rels/settings.xml.rels><?xml version="1.0" encoding="UTF-8" standalone="yes"?>
<Relationships xmlns="http://schemas.openxmlformats.org/package/2006/relationships"><Relationship Id="rId1" Type="http://schemas.openxmlformats.org/officeDocument/2006/relationships/attachedTemplate" Target="file:///J:\template.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sgarc\Downloads\keffcomp.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garc\Downloads\keffcomp.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garc\Downloads\keffcomp.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garc\Downloads\keffcomp.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1"/>
    <c:plotArea>
      <c:layout/>
      <c:barChart>
        <c:barDir val="col"/>
        <c:grouping val="clustered"/>
        <c:varyColors val="0"/>
        <c:ser>
          <c:idx val="0"/>
          <c:order val="0"/>
          <c:tx>
            <c:v>w/o S(α,β)</c:v>
          </c:tx>
          <c:spPr>
            <a:solidFill>
              <a:schemeClr val="accent5">
                <a:shade val="65000"/>
              </a:schemeClr>
            </a:solidFill>
            <a:ln>
              <a:noFill/>
            </a:ln>
            <a:effectLst/>
          </c:spPr>
          <c:invertIfNegative val="0"/>
          <c:errBars>
            <c:errBarType val="both"/>
            <c:errValType val="cust"/>
            <c:noEndCap val="0"/>
            <c:plus>
              <c:numLit>
                <c:formatCode>General</c:formatCode>
                <c:ptCount val="1"/>
                <c:pt idx="0">
                  <c:v>10</c:v>
                </c:pt>
              </c:numLit>
            </c:plus>
            <c:minus>
              <c:numLit>
                <c:formatCode>General</c:formatCode>
                <c:ptCount val="1"/>
                <c:pt idx="0">
                  <c:v>-10</c:v>
                </c:pt>
              </c:numLit>
            </c:minus>
            <c:spPr>
              <a:noFill/>
              <a:ln w="9525" cap="flat" cmpd="sng" algn="ctr">
                <a:solidFill>
                  <a:schemeClr val="tx1">
                    <a:lumMod val="65000"/>
                    <a:lumOff val="35000"/>
                  </a:schemeClr>
                </a:solidFill>
                <a:round/>
              </a:ln>
              <a:effectLst/>
            </c:spPr>
          </c:errBars>
          <c:cat>
            <c:strRef>
              <c:f>Sheet1!$A$3:$A$6</c:f>
              <c:strCache>
                <c:ptCount val="4"/>
                <c:pt idx="0">
                  <c:v>C1</c:v>
                </c:pt>
                <c:pt idx="1">
                  <c:v>C2</c:v>
                </c:pt>
                <c:pt idx="2">
                  <c:v>C3</c:v>
                </c:pt>
                <c:pt idx="3">
                  <c:v>C4</c:v>
                </c:pt>
              </c:strCache>
            </c:strRef>
          </c:cat>
          <c:val>
            <c:numRef>
              <c:f>Sheet1!$O$10:$O$13</c:f>
              <c:numCache>
                <c:formatCode>General</c:formatCode>
                <c:ptCount val="4"/>
                <c:pt idx="0">
                  <c:v>599.38570420364999</c:v>
                </c:pt>
                <c:pt idx="1">
                  <c:v>1388.4506153360771</c:v>
                </c:pt>
                <c:pt idx="2">
                  <c:v>1216.0306625440865</c:v>
                </c:pt>
                <c:pt idx="3">
                  <c:v>266.28900834770667</c:v>
                </c:pt>
              </c:numCache>
            </c:numRef>
          </c:val>
          <c:extLst>
            <c:ext xmlns:c16="http://schemas.microsoft.com/office/drawing/2014/chart" uri="{C3380CC4-5D6E-409C-BE32-E72D297353CC}">
              <c16:uniqueId val="{00000000-2A77-40E9-8794-33CA789DE17E}"/>
            </c:ext>
          </c:extLst>
        </c:ser>
        <c:ser>
          <c:idx val="2"/>
          <c:order val="1"/>
          <c:tx>
            <c:v>w/ S(α,β)</c:v>
          </c:tx>
          <c:spPr>
            <a:solidFill>
              <a:schemeClr val="accent5">
                <a:tint val="65000"/>
              </a:schemeClr>
            </a:solidFill>
            <a:ln>
              <a:noFill/>
            </a:ln>
            <a:effectLst/>
          </c:spPr>
          <c:invertIfNegative val="0"/>
          <c:errBars>
            <c:errBarType val="both"/>
            <c:errValType val="cust"/>
            <c:noEndCap val="0"/>
            <c:plus>
              <c:numLit>
                <c:formatCode>General</c:formatCode>
                <c:ptCount val="1"/>
                <c:pt idx="0">
                  <c:v>10</c:v>
                </c:pt>
              </c:numLit>
            </c:plus>
            <c:minus>
              <c:numLit>
                <c:formatCode>General</c:formatCode>
                <c:ptCount val="1"/>
                <c:pt idx="0">
                  <c:v>-10</c:v>
                </c:pt>
              </c:numLit>
            </c:minus>
            <c:spPr>
              <a:noFill/>
              <a:ln w="9525" cap="flat" cmpd="sng" algn="ctr">
                <a:solidFill>
                  <a:schemeClr val="tx1">
                    <a:lumMod val="65000"/>
                    <a:lumOff val="35000"/>
                  </a:schemeClr>
                </a:solidFill>
                <a:round/>
              </a:ln>
              <a:effectLst/>
            </c:spPr>
          </c:errBars>
          <c:val>
            <c:numRef>
              <c:f>Sheet1!$I$10:$I$13</c:f>
              <c:numCache>
                <c:formatCode>General</c:formatCode>
                <c:ptCount val="4"/>
                <c:pt idx="0">
                  <c:v>-684.85840688361986</c:v>
                </c:pt>
                <c:pt idx="1">
                  <c:v>226.48587705907534</c:v>
                </c:pt>
                <c:pt idx="2">
                  <c:v>338.84791708192836</c:v>
                </c:pt>
                <c:pt idx="3">
                  <c:v>-825.1530525823307</c:v>
                </c:pt>
              </c:numCache>
            </c:numRef>
          </c:val>
          <c:extLst>
            <c:ext xmlns:c16="http://schemas.microsoft.com/office/drawing/2014/chart" uri="{C3380CC4-5D6E-409C-BE32-E72D297353CC}">
              <c16:uniqueId val="{00000001-2A77-40E9-8794-33CA789DE17E}"/>
            </c:ext>
          </c:extLst>
        </c:ser>
        <c:ser>
          <c:idx val="1"/>
          <c:order val="2"/>
          <c:tx>
            <c:strRef>
              <c:f>Sheet1!$B$1</c:f>
              <c:strCache>
                <c:ptCount val="1"/>
                <c:pt idx="0">
                  <c:v>Experimental</c:v>
                </c:pt>
              </c:strCache>
            </c:strRef>
          </c:tx>
          <c:spPr>
            <a:solidFill>
              <a:schemeClr val="accent5"/>
            </a:solidFill>
            <a:ln>
              <a:noFill/>
            </a:ln>
            <a:effectLst/>
          </c:spPr>
          <c:invertIfNegative val="0"/>
          <c:val>
            <c:numRef>
              <c:f>Sheet1!$D$3:$D$6</c:f>
              <c:numCache>
                <c:formatCode>General</c:formatCode>
                <c:ptCount val="4"/>
                <c:pt idx="0">
                  <c:v>69.951034275999092</c:v>
                </c:pt>
                <c:pt idx="1">
                  <c:v>109.87913295376094</c:v>
                </c:pt>
                <c:pt idx="2">
                  <c:v>-220.48506714772296</c:v>
                </c:pt>
                <c:pt idx="3">
                  <c:v>69.951034275999092</c:v>
                </c:pt>
              </c:numCache>
            </c:numRef>
          </c:val>
          <c:extLst>
            <c:ext xmlns:c16="http://schemas.microsoft.com/office/drawing/2014/chart" uri="{C3380CC4-5D6E-409C-BE32-E72D297353CC}">
              <c16:uniqueId val="{00000002-2A77-40E9-8794-33CA789DE17E}"/>
            </c:ext>
          </c:extLst>
        </c:ser>
        <c:dLbls>
          <c:showLegendKey val="0"/>
          <c:showVal val="0"/>
          <c:showCatName val="0"/>
          <c:showSerName val="0"/>
          <c:showPercent val="0"/>
          <c:showBubbleSize val="0"/>
        </c:dLbls>
        <c:gapWidth val="219"/>
        <c:overlap val="-27"/>
        <c:axId val="511058528"/>
        <c:axId val="511057280"/>
      </c:barChart>
      <c:catAx>
        <c:axId val="511058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Criticality Configuration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057280"/>
        <c:crosses val="autoZero"/>
        <c:auto val="1"/>
        <c:lblAlgn val="ctr"/>
        <c:lblOffset val="100"/>
        <c:noMultiLvlLbl val="0"/>
      </c:catAx>
      <c:valAx>
        <c:axId val="511057280"/>
        <c:scaling>
          <c:orientation val="minMax"/>
          <c:max val="1600"/>
          <c:min val="-1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Reactivity</a:t>
                </a:r>
                <a:r>
                  <a:rPr lang="en-US" baseline="0"/>
                  <a:t> [pcm]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0585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1"/>
    <c:plotArea>
      <c:layout/>
      <c:barChart>
        <c:barDir val="col"/>
        <c:grouping val="clustered"/>
        <c:varyColors val="0"/>
        <c:ser>
          <c:idx val="0"/>
          <c:order val="0"/>
          <c:tx>
            <c:v>w/o S(α,β)</c:v>
          </c:tx>
          <c:spPr>
            <a:solidFill>
              <a:schemeClr val="accent5">
                <a:shade val="65000"/>
              </a:schemeClr>
            </a:solidFill>
            <a:ln>
              <a:noFill/>
            </a:ln>
            <a:effectLst/>
          </c:spPr>
          <c:invertIfNegative val="0"/>
          <c:errBars>
            <c:errBarType val="both"/>
            <c:errValType val="cust"/>
            <c:noEndCap val="0"/>
            <c:plus>
              <c:numLit>
                <c:formatCode>General</c:formatCode>
                <c:ptCount val="1"/>
                <c:pt idx="0">
                  <c:v>10</c:v>
                </c:pt>
              </c:numLit>
            </c:plus>
            <c:minus>
              <c:numLit>
                <c:formatCode>General</c:formatCode>
                <c:ptCount val="1"/>
                <c:pt idx="0">
                  <c:v>-10</c:v>
                </c:pt>
              </c:numLit>
            </c:minus>
            <c:spPr>
              <a:noFill/>
              <a:ln w="9525" cap="flat" cmpd="sng" algn="ctr">
                <a:solidFill>
                  <a:schemeClr val="tx1">
                    <a:lumMod val="65000"/>
                    <a:lumOff val="35000"/>
                  </a:schemeClr>
                </a:solidFill>
                <a:round/>
              </a:ln>
              <a:effectLst/>
            </c:spPr>
          </c:errBars>
          <c:cat>
            <c:strRef>
              <c:f>Sheet1!$A$3:$A$6</c:f>
              <c:strCache>
                <c:ptCount val="4"/>
                <c:pt idx="0">
                  <c:v>C1</c:v>
                </c:pt>
                <c:pt idx="1">
                  <c:v>C2</c:v>
                </c:pt>
                <c:pt idx="2">
                  <c:v>C3</c:v>
                </c:pt>
                <c:pt idx="3">
                  <c:v>C4</c:v>
                </c:pt>
              </c:strCache>
            </c:strRef>
          </c:cat>
          <c:val>
            <c:numRef>
              <c:f>Sheet1!$O$3:$O$6</c:f>
              <c:numCache>
                <c:formatCode>General</c:formatCode>
                <c:ptCount val="4"/>
                <c:pt idx="0">
                  <c:v>531.16358644835589</c:v>
                </c:pt>
                <c:pt idx="1">
                  <c:v>1335.911754839484</c:v>
                </c:pt>
                <c:pt idx="2">
                  <c:v>1168.19197090391</c:v>
                </c:pt>
                <c:pt idx="3">
                  <c:v>214.53874170534311</c:v>
                </c:pt>
              </c:numCache>
            </c:numRef>
          </c:val>
          <c:extLst>
            <c:ext xmlns:c16="http://schemas.microsoft.com/office/drawing/2014/chart" uri="{C3380CC4-5D6E-409C-BE32-E72D297353CC}">
              <c16:uniqueId val="{00000000-938F-492C-93B9-4486F69FCA09}"/>
            </c:ext>
          </c:extLst>
        </c:ser>
        <c:ser>
          <c:idx val="2"/>
          <c:order val="1"/>
          <c:tx>
            <c:v>w/ S(α,β)</c:v>
          </c:tx>
          <c:spPr>
            <a:solidFill>
              <a:schemeClr val="accent5">
                <a:tint val="65000"/>
              </a:schemeClr>
            </a:solidFill>
            <a:ln>
              <a:noFill/>
            </a:ln>
            <a:effectLst/>
          </c:spPr>
          <c:invertIfNegative val="0"/>
          <c:errBars>
            <c:errBarType val="both"/>
            <c:errValType val="cust"/>
            <c:noEndCap val="0"/>
            <c:plus>
              <c:numLit>
                <c:formatCode>General</c:formatCode>
                <c:ptCount val="1"/>
                <c:pt idx="0">
                  <c:v>10</c:v>
                </c:pt>
              </c:numLit>
            </c:plus>
            <c:minus>
              <c:numLit>
                <c:formatCode>General</c:formatCode>
                <c:ptCount val="1"/>
                <c:pt idx="0">
                  <c:v>-10</c:v>
                </c:pt>
              </c:numLit>
            </c:minus>
            <c:spPr>
              <a:noFill/>
              <a:ln w="9525" cap="flat" cmpd="sng" algn="ctr">
                <a:solidFill>
                  <a:schemeClr val="tx1">
                    <a:lumMod val="65000"/>
                    <a:lumOff val="35000"/>
                  </a:schemeClr>
                </a:solidFill>
                <a:round/>
              </a:ln>
              <a:effectLst/>
            </c:spPr>
          </c:errBars>
          <c:val>
            <c:numRef>
              <c:f>Sheet1!$I$3:$I$6</c:f>
              <c:numCache>
                <c:formatCode>General</c:formatCode>
                <c:ptCount val="4"/>
                <c:pt idx="0">
                  <c:v>-840.20055099085641</c:v>
                </c:pt>
                <c:pt idx="1">
                  <c:v>217.52579376958934</c:v>
                </c:pt>
                <c:pt idx="2">
                  <c:v>363.67259502814045</c:v>
                </c:pt>
                <c:pt idx="3">
                  <c:v>-797.20509509712872</c:v>
                </c:pt>
              </c:numCache>
            </c:numRef>
          </c:val>
          <c:extLst>
            <c:ext xmlns:c16="http://schemas.microsoft.com/office/drawing/2014/chart" uri="{C3380CC4-5D6E-409C-BE32-E72D297353CC}">
              <c16:uniqueId val="{00000001-938F-492C-93B9-4486F69FCA09}"/>
            </c:ext>
          </c:extLst>
        </c:ser>
        <c:ser>
          <c:idx val="1"/>
          <c:order val="2"/>
          <c:tx>
            <c:strRef>
              <c:f>Sheet1!$B$1</c:f>
              <c:strCache>
                <c:ptCount val="1"/>
                <c:pt idx="0">
                  <c:v>Experimental</c:v>
                </c:pt>
              </c:strCache>
            </c:strRef>
          </c:tx>
          <c:spPr>
            <a:solidFill>
              <a:schemeClr val="accent5"/>
            </a:solidFill>
            <a:ln>
              <a:noFill/>
            </a:ln>
            <a:effectLst/>
          </c:spPr>
          <c:invertIfNegative val="0"/>
          <c:val>
            <c:numRef>
              <c:f>Sheet1!$D$3:$D$6</c:f>
              <c:numCache>
                <c:formatCode>General</c:formatCode>
                <c:ptCount val="4"/>
                <c:pt idx="0">
                  <c:v>69.951034275999092</c:v>
                </c:pt>
                <c:pt idx="1">
                  <c:v>109.87913295376094</c:v>
                </c:pt>
                <c:pt idx="2">
                  <c:v>-220.48506714772296</c:v>
                </c:pt>
                <c:pt idx="3">
                  <c:v>69.951034275999092</c:v>
                </c:pt>
              </c:numCache>
            </c:numRef>
          </c:val>
          <c:extLst>
            <c:ext xmlns:c16="http://schemas.microsoft.com/office/drawing/2014/chart" uri="{C3380CC4-5D6E-409C-BE32-E72D297353CC}">
              <c16:uniqueId val="{00000002-938F-492C-93B9-4486F69FCA09}"/>
            </c:ext>
          </c:extLst>
        </c:ser>
        <c:dLbls>
          <c:showLegendKey val="0"/>
          <c:showVal val="0"/>
          <c:showCatName val="0"/>
          <c:showSerName val="0"/>
          <c:showPercent val="0"/>
          <c:showBubbleSize val="0"/>
        </c:dLbls>
        <c:gapWidth val="219"/>
        <c:overlap val="-27"/>
        <c:axId val="511058528"/>
        <c:axId val="511057280"/>
      </c:barChart>
      <c:catAx>
        <c:axId val="511058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Criticality Configuration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057280"/>
        <c:crosses val="autoZero"/>
        <c:auto val="1"/>
        <c:lblAlgn val="ctr"/>
        <c:lblOffset val="100"/>
        <c:noMultiLvlLbl val="0"/>
      </c:catAx>
      <c:valAx>
        <c:axId val="511057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Reactivity</a:t>
                </a:r>
                <a:r>
                  <a:rPr lang="en-US" baseline="0"/>
                  <a:t> [pcm]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0585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1"/>
    <c:plotArea>
      <c:layout/>
      <c:barChart>
        <c:barDir val="col"/>
        <c:grouping val="clustered"/>
        <c:varyColors val="0"/>
        <c:ser>
          <c:idx val="0"/>
          <c:order val="0"/>
          <c:tx>
            <c:strRef>
              <c:f>Sheet1!$M$1</c:f>
              <c:strCache>
                <c:ptCount val="1"/>
                <c:pt idx="0">
                  <c:v>ENDF/B-VIII.0</c:v>
                </c:pt>
              </c:strCache>
            </c:strRef>
          </c:tx>
          <c:spPr>
            <a:solidFill>
              <a:schemeClr val="accent5">
                <a:shade val="65000"/>
              </a:schemeClr>
            </a:solidFill>
            <a:ln>
              <a:noFill/>
            </a:ln>
            <a:effectLst/>
          </c:spPr>
          <c:invertIfNegative val="0"/>
          <c:errBars>
            <c:errBarType val="both"/>
            <c:errValType val="cust"/>
            <c:noEndCap val="0"/>
            <c:plus>
              <c:numLit>
                <c:formatCode>General</c:formatCode>
                <c:ptCount val="1"/>
                <c:pt idx="0">
                  <c:v>10</c:v>
                </c:pt>
              </c:numLit>
            </c:plus>
            <c:minus>
              <c:numLit>
                <c:formatCode>General</c:formatCode>
                <c:ptCount val="1"/>
                <c:pt idx="0">
                  <c:v>-10</c:v>
                </c:pt>
              </c:numLit>
            </c:minus>
            <c:spPr>
              <a:noFill/>
              <a:ln w="9525" cap="flat" cmpd="sng" algn="ctr">
                <a:solidFill>
                  <a:schemeClr val="tx1">
                    <a:lumMod val="65000"/>
                    <a:lumOff val="35000"/>
                  </a:schemeClr>
                </a:solidFill>
                <a:round/>
              </a:ln>
              <a:effectLst/>
            </c:spPr>
          </c:errBars>
          <c:cat>
            <c:strRef>
              <c:f>Sheet1!$A$3:$A$6</c:f>
              <c:strCache>
                <c:ptCount val="4"/>
                <c:pt idx="0">
                  <c:v>C1</c:v>
                </c:pt>
                <c:pt idx="1">
                  <c:v>C2</c:v>
                </c:pt>
                <c:pt idx="2">
                  <c:v>C3</c:v>
                </c:pt>
                <c:pt idx="3">
                  <c:v>C4</c:v>
                </c:pt>
              </c:strCache>
            </c:strRef>
          </c:cat>
          <c:val>
            <c:numRef>
              <c:f>Sheet1!$O$3:$O$6</c:f>
              <c:numCache>
                <c:formatCode>General</c:formatCode>
                <c:ptCount val="4"/>
                <c:pt idx="0">
                  <c:v>531.16358644835589</c:v>
                </c:pt>
                <c:pt idx="1">
                  <c:v>1335.911754839484</c:v>
                </c:pt>
                <c:pt idx="2">
                  <c:v>1168.19197090391</c:v>
                </c:pt>
                <c:pt idx="3">
                  <c:v>214.53874170534311</c:v>
                </c:pt>
              </c:numCache>
            </c:numRef>
          </c:val>
          <c:extLst>
            <c:ext xmlns:c16="http://schemas.microsoft.com/office/drawing/2014/chart" uri="{C3380CC4-5D6E-409C-BE32-E72D297353CC}">
              <c16:uniqueId val="{00000000-D0E3-42D9-ACE6-9DDD74FFC624}"/>
            </c:ext>
          </c:extLst>
        </c:ser>
        <c:ser>
          <c:idx val="2"/>
          <c:order val="1"/>
          <c:tx>
            <c:strRef>
              <c:f>Sheet1!$M$8</c:f>
              <c:strCache>
                <c:ptCount val="1"/>
                <c:pt idx="0">
                  <c:v>ENDF/B-VII.1</c:v>
                </c:pt>
              </c:strCache>
            </c:strRef>
          </c:tx>
          <c:spPr>
            <a:solidFill>
              <a:schemeClr val="accent5">
                <a:tint val="65000"/>
              </a:schemeClr>
            </a:solidFill>
            <a:ln>
              <a:noFill/>
            </a:ln>
            <a:effectLst/>
          </c:spPr>
          <c:invertIfNegative val="0"/>
          <c:errBars>
            <c:errBarType val="both"/>
            <c:errValType val="cust"/>
            <c:noEndCap val="0"/>
            <c:plus>
              <c:numLit>
                <c:formatCode>General</c:formatCode>
                <c:ptCount val="1"/>
                <c:pt idx="0">
                  <c:v>10</c:v>
                </c:pt>
              </c:numLit>
            </c:plus>
            <c:minus>
              <c:numLit>
                <c:formatCode>General</c:formatCode>
                <c:ptCount val="1"/>
                <c:pt idx="0">
                  <c:v>-10</c:v>
                </c:pt>
              </c:numLit>
            </c:minus>
            <c:spPr>
              <a:noFill/>
              <a:ln w="9525" cap="flat" cmpd="sng" algn="ctr">
                <a:solidFill>
                  <a:schemeClr val="tx1">
                    <a:lumMod val="65000"/>
                    <a:lumOff val="35000"/>
                  </a:schemeClr>
                </a:solidFill>
                <a:round/>
              </a:ln>
              <a:effectLst/>
            </c:spPr>
          </c:errBars>
          <c:val>
            <c:numRef>
              <c:f>Sheet1!$O$10:$O$13</c:f>
              <c:numCache>
                <c:formatCode>General</c:formatCode>
                <c:ptCount val="4"/>
                <c:pt idx="0">
                  <c:v>599.38570420364999</c:v>
                </c:pt>
                <c:pt idx="1">
                  <c:v>1388.4506153360771</c:v>
                </c:pt>
                <c:pt idx="2">
                  <c:v>1216.0306625440865</c:v>
                </c:pt>
                <c:pt idx="3">
                  <c:v>266.28900834770667</c:v>
                </c:pt>
              </c:numCache>
            </c:numRef>
          </c:val>
          <c:extLst>
            <c:ext xmlns:c16="http://schemas.microsoft.com/office/drawing/2014/chart" uri="{C3380CC4-5D6E-409C-BE32-E72D297353CC}">
              <c16:uniqueId val="{00000001-D0E3-42D9-ACE6-9DDD74FFC624}"/>
            </c:ext>
          </c:extLst>
        </c:ser>
        <c:ser>
          <c:idx val="1"/>
          <c:order val="2"/>
          <c:tx>
            <c:strRef>
              <c:f>Sheet1!$B$1</c:f>
              <c:strCache>
                <c:ptCount val="1"/>
                <c:pt idx="0">
                  <c:v>Experimental</c:v>
                </c:pt>
              </c:strCache>
            </c:strRef>
          </c:tx>
          <c:spPr>
            <a:solidFill>
              <a:schemeClr val="accent5"/>
            </a:solidFill>
            <a:ln>
              <a:noFill/>
            </a:ln>
            <a:effectLst/>
          </c:spPr>
          <c:invertIfNegative val="0"/>
          <c:val>
            <c:numRef>
              <c:f>Sheet1!$D$3:$D$6</c:f>
              <c:numCache>
                <c:formatCode>General</c:formatCode>
                <c:ptCount val="4"/>
                <c:pt idx="0">
                  <c:v>69.951034275999092</c:v>
                </c:pt>
                <c:pt idx="1">
                  <c:v>109.87913295376094</c:v>
                </c:pt>
                <c:pt idx="2">
                  <c:v>-220.48506714772296</c:v>
                </c:pt>
                <c:pt idx="3">
                  <c:v>69.951034275999092</c:v>
                </c:pt>
              </c:numCache>
            </c:numRef>
          </c:val>
          <c:extLst>
            <c:ext xmlns:c16="http://schemas.microsoft.com/office/drawing/2014/chart" uri="{C3380CC4-5D6E-409C-BE32-E72D297353CC}">
              <c16:uniqueId val="{00000002-D0E3-42D9-ACE6-9DDD74FFC624}"/>
            </c:ext>
          </c:extLst>
        </c:ser>
        <c:dLbls>
          <c:showLegendKey val="0"/>
          <c:showVal val="0"/>
          <c:showCatName val="0"/>
          <c:showSerName val="0"/>
          <c:showPercent val="0"/>
          <c:showBubbleSize val="0"/>
        </c:dLbls>
        <c:gapWidth val="219"/>
        <c:overlap val="-27"/>
        <c:axId val="511058528"/>
        <c:axId val="511057280"/>
      </c:barChart>
      <c:catAx>
        <c:axId val="511058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Criticality Configuration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057280"/>
        <c:crosses val="autoZero"/>
        <c:auto val="1"/>
        <c:lblAlgn val="ctr"/>
        <c:lblOffset val="100"/>
        <c:noMultiLvlLbl val="0"/>
      </c:catAx>
      <c:valAx>
        <c:axId val="511057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Reactivity</a:t>
                </a:r>
                <a:r>
                  <a:rPr lang="en-US" baseline="0"/>
                  <a:t> [pcm]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0585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1"/>
    <c:plotArea>
      <c:layout/>
      <c:barChart>
        <c:barDir val="col"/>
        <c:grouping val="clustered"/>
        <c:varyColors val="0"/>
        <c:ser>
          <c:idx val="0"/>
          <c:order val="0"/>
          <c:tx>
            <c:strRef>
              <c:f>Sheet1!$M$1</c:f>
              <c:strCache>
                <c:ptCount val="1"/>
                <c:pt idx="0">
                  <c:v>ENDF/B-VIII.0</c:v>
                </c:pt>
              </c:strCache>
            </c:strRef>
          </c:tx>
          <c:spPr>
            <a:solidFill>
              <a:schemeClr val="accent5">
                <a:shade val="65000"/>
              </a:schemeClr>
            </a:solidFill>
            <a:ln>
              <a:noFill/>
            </a:ln>
            <a:effectLst/>
          </c:spPr>
          <c:invertIfNegative val="0"/>
          <c:errBars>
            <c:errBarType val="both"/>
            <c:errValType val="cust"/>
            <c:noEndCap val="0"/>
            <c:plus>
              <c:numLit>
                <c:formatCode>General</c:formatCode>
                <c:ptCount val="1"/>
                <c:pt idx="0">
                  <c:v>10</c:v>
                </c:pt>
              </c:numLit>
            </c:plus>
            <c:minus>
              <c:numLit>
                <c:formatCode>General</c:formatCode>
                <c:ptCount val="1"/>
                <c:pt idx="0">
                  <c:v>-10</c:v>
                </c:pt>
              </c:numLit>
            </c:minus>
            <c:spPr>
              <a:noFill/>
              <a:ln w="9525" cap="flat" cmpd="sng" algn="ctr">
                <a:solidFill>
                  <a:schemeClr val="tx1">
                    <a:lumMod val="65000"/>
                    <a:lumOff val="35000"/>
                  </a:schemeClr>
                </a:solidFill>
                <a:round/>
              </a:ln>
              <a:effectLst/>
            </c:spPr>
          </c:errBars>
          <c:cat>
            <c:strRef>
              <c:f>Sheet1!$A$3:$A$6</c:f>
              <c:strCache>
                <c:ptCount val="4"/>
                <c:pt idx="0">
                  <c:v>C1</c:v>
                </c:pt>
                <c:pt idx="1">
                  <c:v>C2</c:v>
                </c:pt>
                <c:pt idx="2">
                  <c:v>C3</c:v>
                </c:pt>
                <c:pt idx="3">
                  <c:v>C4</c:v>
                </c:pt>
              </c:strCache>
            </c:strRef>
          </c:cat>
          <c:val>
            <c:numRef>
              <c:f>Sheet1!$I$3:$I$6</c:f>
              <c:numCache>
                <c:formatCode>General</c:formatCode>
                <c:ptCount val="4"/>
                <c:pt idx="0">
                  <c:v>-840.20055099085641</c:v>
                </c:pt>
                <c:pt idx="1">
                  <c:v>217.52579376958934</c:v>
                </c:pt>
                <c:pt idx="2">
                  <c:v>363.67259502814045</c:v>
                </c:pt>
                <c:pt idx="3">
                  <c:v>-797.20509509712872</c:v>
                </c:pt>
              </c:numCache>
            </c:numRef>
          </c:val>
          <c:extLst>
            <c:ext xmlns:c16="http://schemas.microsoft.com/office/drawing/2014/chart" uri="{C3380CC4-5D6E-409C-BE32-E72D297353CC}">
              <c16:uniqueId val="{00000000-F927-4B87-A3E1-CD5F5EBF6A9D}"/>
            </c:ext>
          </c:extLst>
        </c:ser>
        <c:ser>
          <c:idx val="2"/>
          <c:order val="1"/>
          <c:tx>
            <c:strRef>
              <c:f>Sheet1!$M$8</c:f>
              <c:strCache>
                <c:ptCount val="1"/>
                <c:pt idx="0">
                  <c:v>ENDF/B-VII.1</c:v>
                </c:pt>
              </c:strCache>
            </c:strRef>
          </c:tx>
          <c:spPr>
            <a:solidFill>
              <a:schemeClr val="accent5">
                <a:tint val="65000"/>
              </a:schemeClr>
            </a:solidFill>
            <a:ln>
              <a:noFill/>
            </a:ln>
            <a:effectLst/>
          </c:spPr>
          <c:invertIfNegative val="0"/>
          <c:errBars>
            <c:errBarType val="both"/>
            <c:errValType val="cust"/>
            <c:noEndCap val="0"/>
            <c:plus>
              <c:numLit>
                <c:formatCode>General</c:formatCode>
                <c:ptCount val="1"/>
                <c:pt idx="0">
                  <c:v>10</c:v>
                </c:pt>
              </c:numLit>
            </c:plus>
            <c:minus>
              <c:numLit>
                <c:formatCode>General</c:formatCode>
                <c:ptCount val="1"/>
                <c:pt idx="0">
                  <c:v>-10</c:v>
                </c:pt>
              </c:numLit>
            </c:minus>
            <c:spPr>
              <a:noFill/>
              <a:ln w="9525" cap="flat" cmpd="sng" algn="ctr">
                <a:solidFill>
                  <a:schemeClr val="tx1">
                    <a:lumMod val="65000"/>
                    <a:lumOff val="35000"/>
                  </a:schemeClr>
                </a:solidFill>
                <a:round/>
              </a:ln>
              <a:effectLst/>
            </c:spPr>
          </c:errBars>
          <c:val>
            <c:numRef>
              <c:f>Sheet1!$I$10:$I$13</c:f>
              <c:numCache>
                <c:formatCode>General</c:formatCode>
                <c:ptCount val="4"/>
                <c:pt idx="0">
                  <c:v>-684.85840688361986</c:v>
                </c:pt>
                <c:pt idx="1">
                  <c:v>226.48587705907534</c:v>
                </c:pt>
                <c:pt idx="2">
                  <c:v>338.84791708192836</c:v>
                </c:pt>
                <c:pt idx="3">
                  <c:v>-825.1530525823307</c:v>
                </c:pt>
              </c:numCache>
            </c:numRef>
          </c:val>
          <c:extLst>
            <c:ext xmlns:c16="http://schemas.microsoft.com/office/drawing/2014/chart" uri="{C3380CC4-5D6E-409C-BE32-E72D297353CC}">
              <c16:uniqueId val="{00000001-F927-4B87-A3E1-CD5F5EBF6A9D}"/>
            </c:ext>
          </c:extLst>
        </c:ser>
        <c:ser>
          <c:idx val="1"/>
          <c:order val="2"/>
          <c:tx>
            <c:strRef>
              <c:f>Sheet1!$B$1</c:f>
              <c:strCache>
                <c:ptCount val="1"/>
                <c:pt idx="0">
                  <c:v>Experimental</c:v>
                </c:pt>
              </c:strCache>
            </c:strRef>
          </c:tx>
          <c:spPr>
            <a:solidFill>
              <a:schemeClr val="accent5"/>
            </a:solidFill>
            <a:ln>
              <a:noFill/>
            </a:ln>
            <a:effectLst/>
          </c:spPr>
          <c:invertIfNegative val="0"/>
          <c:val>
            <c:numRef>
              <c:f>Sheet1!$D$3:$D$6</c:f>
              <c:numCache>
                <c:formatCode>General</c:formatCode>
                <c:ptCount val="4"/>
                <c:pt idx="0">
                  <c:v>69.951034275999092</c:v>
                </c:pt>
                <c:pt idx="1">
                  <c:v>109.87913295376094</c:v>
                </c:pt>
                <c:pt idx="2">
                  <c:v>-220.48506714772296</c:v>
                </c:pt>
                <c:pt idx="3">
                  <c:v>69.951034275999092</c:v>
                </c:pt>
              </c:numCache>
            </c:numRef>
          </c:val>
          <c:extLst>
            <c:ext xmlns:c16="http://schemas.microsoft.com/office/drawing/2014/chart" uri="{C3380CC4-5D6E-409C-BE32-E72D297353CC}">
              <c16:uniqueId val="{00000002-F927-4B87-A3E1-CD5F5EBF6A9D}"/>
            </c:ext>
          </c:extLst>
        </c:ser>
        <c:dLbls>
          <c:showLegendKey val="0"/>
          <c:showVal val="0"/>
          <c:showCatName val="0"/>
          <c:showSerName val="0"/>
          <c:showPercent val="0"/>
          <c:showBubbleSize val="0"/>
        </c:dLbls>
        <c:gapWidth val="219"/>
        <c:overlap val="-27"/>
        <c:axId val="511058528"/>
        <c:axId val="511057280"/>
      </c:barChart>
      <c:catAx>
        <c:axId val="511058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Criticality Configuration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057280"/>
        <c:crosses val="autoZero"/>
        <c:auto val="1"/>
        <c:lblAlgn val="ctr"/>
        <c:lblOffset val="100"/>
        <c:noMultiLvlLbl val="0"/>
      </c:catAx>
      <c:valAx>
        <c:axId val="511057280"/>
        <c:scaling>
          <c:orientation val="minMax"/>
          <c:max val="500"/>
          <c:min val="-9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Reactivity</a:t>
                </a:r>
                <a:r>
                  <a:rPr lang="en-US" baseline="0"/>
                  <a:t> [pcm]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0585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8">
  <a:schemeClr val="accent5"/>
</cs:colorStyle>
</file>

<file path=word/charts/colors2.xml><?xml version="1.0" encoding="utf-8"?>
<cs:colorStyle xmlns:cs="http://schemas.microsoft.com/office/drawing/2012/chartStyle" xmlns:a="http://schemas.openxmlformats.org/drawingml/2006/main" meth="withinLinear" id="18">
  <a:schemeClr val="accent5"/>
</cs:colorStyle>
</file>

<file path=word/charts/colors3.xml><?xml version="1.0" encoding="utf-8"?>
<cs:colorStyle xmlns:cs="http://schemas.microsoft.com/office/drawing/2012/chartStyle" xmlns:a="http://schemas.openxmlformats.org/drawingml/2006/main" meth="withinLinear" id="18">
  <a:schemeClr val="accent5"/>
</cs:colorStyle>
</file>

<file path=word/charts/colors4.xml><?xml version="1.0" encoding="utf-8"?>
<cs:colorStyle xmlns:cs="http://schemas.microsoft.com/office/drawing/2012/chartStyle" xmlns:a="http://schemas.openxmlformats.org/drawingml/2006/main" meth="withinLinear" id="18">
  <a:schemeClr val="accent5"/>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SSV84</b:Tag>
    <b:SourceType>Report</b:SourceType>
    <b:Guid>{0FDDB2EC-5354-4C98-BACC-F50C2B9CDAE2}</b:Guid>
    <b:Title>"SNAP Reactor Overview"</b:Title>
    <b:Year>1984</b:Year>
    <b:City>Kirtland Air Force Base, NM</b:City>
    <b:Publisher>Air Force Weapons Laboratory</b:Publisher>
    <b:Author>
      <b:Author>
        <b:NameList>
          <b:Person>
            <b:Last>VOSS</b:Last>
            <b:First>S.</b:First>
            <b:Middle>S.</b:Middle>
          </b:Person>
        </b:NameList>
      </b:Author>
    </b:Author>
    <b:DOI>AFWL-TN-84-14</b:DOI>
    <b:RefOrder>1</b:RefOrder>
  </b:Source>
  <b:Source>
    <b:Tag>Gar22</b:Tag>
    <b:SourceType>ConferenceProceedings</b:SourceType>
    <b:Guid>{68C2A0BD-917A-4502-BCC7-6A52F5843394}</b:Guid>
    <b:Author>
      <b:Author>
        <b:NameList>
          <b:Person>
            <b:Last>Garcia</b:Last>
            <b:First>Samuel</b:First>
          </b:Person>
          <b:Person>
            <b:Last>Aguirre</b:Last>
            <b:First>Isaac</b:First>
          </b:Person>
          <b:Person>
            <b:Last>Boyd</b:Last>
            <b:First>Anthony</b:First>
          </b:Person>
          <b:Person>
            <b:Last>Paleen</b:Last>
            <b:First>Oliver</b:First>
          </b:Person>
          <b:Person>
            <b:Last>Kotlyar</b:Last>
            <b:First>Dan</b:First>
          </b:Person>
          <b:Person>
            <b:Last>Lindley</b:Last>
            <b:First>Benjamin</b:First>
          </b:Person>
        </b:NameList>
      </b:Author>
    </b:Author>
    <b:Title>Validation of SNAP8 Criticality Configuration Experiments using SERPENT</b:Title>
    <b:Year>2022</b:Year>
    <b:ConferenceName>2022 ANS Winter Meeting and Technology Expo</b:ConferenceName>
    <b:City>Phoenix, AZ</b:City>
    <b:Pages>1158-1161</b:Pages>
    <b:Publisher>American Nuclear Society</b:Publisher>
    <b:Volume>127</b:Volume>
    <b:DOI>10.13182/T127-39586</b:DOI>
    <b:RefOrder>2</b:RefOrder>
  </b:Source>
  <b:Source>
    <b:Tag>DEC64</b:Tag>
    <b:SourceType>Report</b:SourceType>
    <b:Guid>{71EBE524-2F13-4C51-8356-70E529165767}</b:Guid>
    <b:Title>SNAP 8 Experimental Reactor Critical Experiments, NAA-SR-9642</b:Title>
    <b:Year>1964</b:Year>
    <b:Author>
      <b:Author>
        <b:NameList>
          <b:Person>
            <b:Last>Crouter</b:Last>
            <b:First>D.E.</b:First>
          </b:Person>
        </b:NameList>
      </b:Author>
    </b:Author>
    <b:Publisher>Atomics International</b:Publisher>
    <b:City>Canoga Park, CA</b:City>
    <b:RefOrder>4</b:RefOrder>
  </b:Source>
  <b:Source>
    <b:Tag>Lef19</b:Tag>
    <b:SourceType>Report</b:SourceType>
    <b:Guid>{1E15C8E2-2D1E-4391-991A-5695B1F86D69}</b:Guid>
    <b:Author>
      <b:Author>
        <b:NameList>
          <b:Person>
            <b:Last>Lefebvre</b:Last>
            <b:First>Robert</b:First>
            <b:Middle>Alexander</b:Middle>
          </b:Person>
          <b:Person>
            <b:Last>Langley</b:Last>
            <b:First>Brandon</b:First>
            <b:Middle>R.</b:Middle>
          </b:Person>
          <b:Person>
            <b:Last>Miller</b:Last>
            <b:First>L</b:First>
            <b:Middle>Paul</b:Middle>
          </b:Person>
          <b:Person>
            <b:Last>Delchini</b:Last>
            <b:First>Marc-Olivier</b:First>
            <b:Middle>G.</b:Middle>
          </b:Person>
          <b:Person>
            <b:Last>Baird</b:Last>
            <b:First>Mark</b:First>
          </b:Person>
          <b:Person>
            <b:Last>Lefebvre</b:Last>
            <b:First>Jordan</b:First>
            <b:Middle>P.</b:Middle>
          </b:Person>
        </b:NameList>
      </b:Author>
    </b:Author>
    <b:Title>NEAMS Workbench Status and Capabilities</b:Title>
    <b:Year>2019</b:Year>
    <b:Publisher>Oak Ridge National Laboratory</b:Publisher>
    <b:City>Oak Ridge, TN</b:City>
    <b:RefOrder>5</b:RefOrder>
  </b:Source>
  <b:Source>
    <b:Tag>Par20</b:Tag>
    <b:SourceType>Report</b:SourceType>
    <b:Guid>{4FD7DADE-CBA8-434E-B4FD-2B280424BD37}</b:Guid>
    <b:Author>
      <b:Author>
        <b:NameList>
          <b:Person>
            <b:Last>Parsons</b:Last>
            <b:First>Donald</b:First>
            <b:Middle>Kent</b:Middle>
          </b:Person>
          <b:Person>
            <b:Last>Toccoli</b:Last>
            <b:First>Cecile</b:First>
            <b:Middle>A</b:Middle>
          </b:Person>
        </b:NameList>
      </b:Author>
    </b:Author>
    <b:Title>Re-Release of the ENDF/B VIII.0 S(α,β) Data Processed by NJOY2016</b:Title>
    <b:Year>2020</b:Year>
    <b:Publisher>Los Alamos National Laboratory</b:Publisher>
    <b:City>Albuquerque, NM</b:City>
    <b:StandardNumber>LA-UR-20-24456</b:StandardNumber>
    <b:RefOrder>6</b:RefOrder>
  </b:Source>
  <b:Source>
    <b:Tag>LEP15</b:Tag>
    <b:SourceType>JournalArticle</b:SourceType>
    <b:Guid>{195188B5-1979-475B-88A8-F085411627CB}</b:Guid>
    <b:Author>
      <b:Author>
        <b:NameList>
          <b:Person>
            <b:Last>LEPPᾹNEN</b:Last>
            <b:First>J</b:First>
          </b:Person>
          <b:Person>
            <b:Last>al</b:Last>
            <b:First>et.</b:First>
          </b:Person>
        </b:NameList>
      </b:Author>
    </b:Author>
    <b:Title>The Serpent Monte Carlo code: Status, development and applications in 2013</b:Title>
    <b:Year>2015</b:Year>
    <b:JournalName>Annals of Nuclear Energy</b:JournalName>
    <b:Pages>142-150</b:Pages>
    <b:Volume>82</b:Volume>
    <b:RefOrder>3</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ED2DF2023288AE4FB3016517B60BA81B" ma:contentTypeVersion="12" ma:contentTypeDescription="Create a new document." ma:contentTypeScope="" ma:versionID="ffe081849f5cc6dde99b419f9cbf3de9">
  <xsd:schema xmlns:xsd="http://www.w3.org/2001/XMLSchema" xmlns:xs="http://www.w3.org/2001/XMLSchema" xmlns:p="http://schemas.microsoft.com/office/2006/metadata/properties" xmlns:ns2="b3ac6e61-8b39-4229-a4e0-965c80507155" xmlns:ns3="0bf5152f-5338-4b51-a362-8d4c6d13c837" targetNamespace="http://schemas.microsoft.com/office/2006/metadata/properties" ma:root="true" ma:fieldsID="91b267a66e640be7d7235b89c6193090" ns2:_="" ns3:_="">
    <xsd:import namespace="b3ac6e61-8b39-4229-a4e0-965c80507155"/>
    <xsd:import namespace="0bf5152f-5338-4b51-a362-8d4c6d13c83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ac6e61-8b39-4229-a4e0-965c805071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f5152f-5338-4b51-a362-8d4c6d13c83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26D35B-DD91-4588-A900-4DBC463F0D94}">
  <ds:schemaRefs>
    <ds:schemaRef ds:uri="http://schemas.openxmlformats.org/officeDocument/2006/bibliography"/>
  </ds:schemaRefs>
</ds:datastoreItem>
</file>

<file path=customXml/itemProps2.xml><?xml version="1.0" encoding="utf-8"?>
<ds:datastoreItem xmlns:ds="http://schemas.openxmlformats.org/officeDocument/2006/customXml" ds:itemID="{92F7F1BA-DF4E-42FE-9A98-437E2C1785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ac6e61-8b39-4229-a4e0-965c80507155"/>
    <ds:schemaRef ds:uri="0bf5152f-5338-4b51-a362-8d4c6d13c8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941739-A875-4AD6-8A47-96128942DAAD}">
  <ds:schemaRefs>
    <ds:schemaRef ds:uri="http://schemas.microsoft.com/sharepoint/v3/contenttype/forms"/>
  </ds:schemaRefs>
</ds:datastoreItem>
</file>

<file path=customXml/itemProps4.xml><?xml version="1.0" encoding="utf-8"?>
<ds:datastoreItem xmlns:ds="http://schemas.openxmlformats.org/officeDocument/2006/customXml" ds:itemID="{02C25F86-5578-45AB-BBDB-BFC4AA97375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template.dot</Template>
  <TotalTime>40</TotalTime>
  <Pages>4</Pages>
  <Words>1729</Words>
  <Characters>10108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The Title Goes Here</vt:lpstr>
    </vt:vector>
  </TitlesOfParts>
  <Company>American Nuclear Society</Company>
  <LinksUpToDate>false</LinksUpToDate>
  <CharactersWithSpaces>11814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Goes Here</dc:title>
  <dc:subject/>
  <dc:creator>Brad Gusek</dc:creator>
  <cp:keywords/>
  <dc:description/>
  <cp:lastModifiedBy>Sam Garcia</cp:lastModifiedBy>
  <cp:revision>35</cp:revision>
  <cp:lastPrinted>2023-02-04T23:48:00Z</cp:lastPrinted>
  <dcterms:created xsi:type="dcterms:W3CDTF">2023-02-04T23:11:00Z</dcterms:created>
  <dcterms:modified xsi:type="dcterms:W3CDTF">2023-02-05T00:10:00Z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0x010100ED2DF2023288AE4FB3016517B60BA81B</vt:lpwstr>
  </property>
</Properties>
</file>