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0799" w14:textId="4E45866F" w:rsidR="00B03C93" w:rsidRDefault="00B03C93">
      <w:pPr>
        <w:jc w:val="center"/>
        <w:rPr>
          <w:b/>
        </w:rPr>
      </w:pPr>
      <w:r>
        <w:rPr>
          <w:b/>
        </w:rPr>
        <w:t xml:space="preserve">Validation </w:t>
      </w:r>
      <w:r w:rsidR="00FC6E4E">
        <w:rPr>
          <w:b/>
        </w:rPr>
        <w:t>of SNAP</w:t>
      </w:r>
      <w:r w:rsidR="00BF07FD">
        <w:rPr>
          <w:b/>
        </w:rPr>
        <w:t>8 Criticality</w:t>
      </w:r>
      <w:r>
        <w:rPr>
          <w:b/>
        </w:rPr>
        <w:t xml:space="preserve"> Configuration Experiments </w:t>
      </w:r>
      <w:r w:rsidR="00FC6E4E">
        <w:rPr>
          <w:b/>
        </w:rPr>
        <w:t>using SERPENT</w:t>
      </w:r>
    </w:p>
    <w:p w14:paraId="37606687" w14:textId="77777777" w:rsidR="005B182D" w:rsidRDefault="005B182D">
      <w:pPr>
        <w:jc w:val="center"/>
        <w:rPr>
          <w:b/>
        </w:rPr>
      </w:pPr>
    </w:p>
    <w:p w14:paraId="084A2090" w14:textId="0A20BFF1" w:rsidR="005B182D" w:rsidRPr="004512DB" w:rsidRDefault="00CD3924">
      <w:pPr>
        <w:jc w:val="center"/>
        <w:rPr>
          <w:lang w:val="es-ES"/>
        </w:rPr>
      </w:pPr>
      <w:r w:rsidRPr="00630FF7">
        <w:rPr>
          <w:lang w:val="es-ES"/>
        </w:rPr>
        <w:t>Samuel Garcia</w:t>
      </w:r>
      <w:r w:rsidR="008E2E22" w:rsidRPr="00630FF7">
        <w:rPr>
          <w:lang w:val="es-ES"/>
        </w:rPr>
        <w:t>*</w:t>
      </w:r>
      <w:r w:rsidR="004512DB">
        <w:rPr>
          <w:lang w:val="es-ES"/>
        </w:rPr>
        <w:t>,</w:t>
      </w:r>
      <w:r w:rsidR="008E2E22" w:rsidRPr="00630FF7">
        <w:rPr>
          <w:lang w:val="es-ES"/>
        </w:rPr>
        <w:t xml:space="preserve"> </w:t>
      </w:r>
      <w:r w:rsidRPr="00630FF7">
        <w:rPr>
          <w:lang w:val="es-ES"/>
        </w:rPr>
        <w:t>Isaac E. Naupa Aguirre</w:t>
      </w:r>
      <w:r w:rsidR="008E2E22" w:rsidRPr="00630FF7">
        <w:rPr>
          <w:vertAlign w:val="superscript"/>
          <w:lang w:val="es-ES"/>
        </w:rPr>
        <w:t>†</w:t>
      </w:r>
      <w:r w:rsidR="00630FF7">
        <w:rPr>
          <w:lang w:val="es-ES"/>
        </w:rPr>
        <w:t>, Anthony Boyd*, Oliver Paleen*, Dan Kotlyar</w:t>
      </w:r>
      <w:r w:rsidR="00630FF7" w:rsidRPr="00630FF7">
        <w:rPr>
          <w:vertAlign w:val="superscript"/>
          <w:lang w:val="es-ES"/>
        </w:rPr>
        <w:t>†</w:t>
      </w:r>
      <w:r w:rsidR="004512DB">
        <w:rPr>
          <w:lang w:val="es-ES"/>
        </w:rPr>
        <w:t>, Ben Lindley*</w:t>
      </w:r>
    </w:p>
    <w:p w14:paraId="1ECFEDC9" w14:textId="77777777" w:rsidR="005B182D" w:rsidRPr="00630FF7" w:rsidRDefault="005B182D">
      <w:pPr>
        <w:jc w:val="center"/>
        <w:rPr>
          <w:lang w:val="es-ES"/>
        </w:rPr>
      </w:pPr>
    </w:p>
    <w:p w14:paraId="29E1F7B6" w14:textId="6BCCA75C" w:rsidR="00865FEE" w:rsidRDefault="008E2E22">
      <w:pPr>
        <w:jc w:val="center"/>
        <w:rPr>
          <w:i/>
        </w:rPr>
      </w:pPr>
      <w:r>
        <w:rPr>
          <w:i/>
        </w:rPr>
        <w:t>*</w:t>
      </w:r>
      <w:r w:rsidR="00CD3924">
        <w:rPr>
          <w:i/>
        </w:rPr>
        <w:t>University of Wisconsin-Madison</w:t>
      </w:r>
      <w:r w:rsidR="00865FEE">
        <w:rPr>
          <w:i/>
        </w:rPr>
        <w:t>,</w:t>
      </w:r>
      <w:r w:rsidR="005B182D">
        <w:rPr>
          <w:i/>
        </w:rPr>
        <w:t xml:space="preserve"> </w:t>
      </w:r>
      <w:r w:rsidR="00CD3924">
        <w:rPr>
          <w:i/>
        </w:rPr>
        <w:t>1500 Engineering Drive</w:t>
      </w:r>
      <w:r w:rsidR="005B182D">
        <w:rPr>
          <w:i/>
        </w:rPr>
        <w:t xml:space="preserve">, </w:t>
      </w:r>
      <w:r w:rsidR="00CD3924">
        <w:rPr>
          <w:i/>
        </w:rPr>
        <w:t>Madison</w:t>
      </w:r>
      <w:r w:rsidR="005B182D">
        <w:rPr>
          <w:i/>
        </w:rPr>
        <w:t>,</w:t>
      </w:r>
      <w:r w:rsidR="00846F4C">
        <w:rPr>
          <w:i/>
        </w:rPr>
        <w:t xml:space="preserve"> WI</w:t>
      </w:r>
      <w:r w:rsidR="005B182D">
        <w:rPr>
          <w:i/>
        </w:rPr>
        <w:t xml:space="preserve"> </w:t>
      </w:r>
      <w:r w:rsidR="00CD3924">
        <w:rPr>
          <w:i/>
        </w:rPr>
        <w:t>53706</w:t>
      </w:r>
      <w:r w:rsidR="00C73451">
        <w:rPr>
          <w:i/>
        </w:rPr>
        <w:t xml:space="preserve">, </w:t>
      </w:r>
      <w:r w:rsidR="00CD3924">
        <w:rPr>
          <w:i/>
        </w:rPr>
        <w:t>sgarcia9@wisc.edu</w:t>
      </w:r>
    </w:p>
    <w:p w14:paraId="5CE8C3BA" w14:textId="06055896" w:rsidR="008E2E22" w:rsidRDefault="008E2E22">
      <w:pPr>
        <w:jc w:val="center"/>
        <w:rPr>
          <w:i/>
        </w:rPr>
      </w:pPr>
      <w:r w:rsidRPr="008E2E22">
        <w:rPr>
          <w:i/>
          <w:vertAlign w:val="superscript"/>
        </w:rPr>
        <w:t>†</w:t>
      </w:r>
      <w:r w:rsidR="00846F4C">
        <w:rPr>
          <w:i/>
        </w:rPr>
        <w:t>Georgia Institute of Technology</w:t>
      </w:r>
      <w:r>
        <w:rPr>
          <w:i/>
        </w:rPr>
        <w:t xml:space="preserve">, </w:t>
      </w:r>
      <w:r w:rsidR="00846F4C">
        <w:rPr>
          <w:i/>
        </w:rPr>
        <w:t>225 North Avenue</w:t>
      </w:r>
      <w:r>
        <w:rPr>
          <w:i/>
        </w:rPr>
        <w:t xml:space="preserve">, </w:t>
      </w:r>
      <w:r w:rsidR="00846F4C">
        <w:rPr>
          <w:i/>
        </w:rPr>
        <w:t>Atlanta</w:t>
      </w:r>
      <w:r>
        <w:rPr>
          <w:i/>
        </w:rPr>
        <w:t xml:space="preserve">, </w:t>
      </w:r>
      <w:r w:rsidR="00846F4C">
        <w:rPr>
          <w:i/>
        </w:rPr>
        <w:t>GA</w:t>
      </w:r>
      <w:r>
        <w:rPr>
          <w:i/>
        </w:rPr>
        <w:t xml:space="preserve"> </w:t>
      </w:r>
      <w:r w:rsidR="00846F4C">
        <w:rPr>
          <w:i/>
        </w:rPr>
        <w:t>30332</w:t>
      </w:r>
      <w:r w:rsidR="00C73451">
        <w:rPr>
          <w:i/>
        </w:rPr>
        <w:t xml:space="preserve">, </w:t>
      </w:r>
      <w:r w:rsidR="00846F4C" w:rsidRPr="00846F4C">
        <w:rPr>
          <w:i/>
        </w:rPr>
        <w:t>iaguirre6@gatech.edu</w:t>
      </w:r>
    </w:p>
    <w:p w14:paraId="3140EAC4" w14:textId="77777777" w:rsidR="00FF7760" w:rsidRDefault="00FF7760">
      <w:pPr>
        <w:jc w:val="center"/>
        <w:rPr>
          <w:i/>
        </w:rPr>
      </w:pPr>
    </w:p>
    <w:p w14:paraId="539A4D9F" w14:textId="1F2BAB73" w:rsidR="00FF7760" w:rsidRPr="00FF7760" w:rsidRDefault="00FF7760" w:rsidP="00FF7760">
      <w:pPr>
        <w:jc w:val="center"/>
        <w:rPr>
          <w:i/>
        </w:rPr>
      </w:pPr>
    </w:p>
    <w:p w14:paraId="68A9A2C4" w14:textId="7661F407" w:rsidR="005B182D" w:rsidRPr="00A647D8" w:rsidRDefault="005B182D" w:rsidP="00A647D8">
      <w:pPr>
        <w:jc w:val="center"/>
        <w:rPr>
          <w:i/>
        </w:rPr>
        <w:sectPr w:rsidR="005B182D" w:rsidRPr="00A647D8">
          <w:pgSz w:w="12240" w:h="15840"/>
          <w:pgMar w:top="1440" w:right="1080" w:bottom="1440" w:left="1080" w:header="720" w:footer="720" w:gutter="0"/>
          <w:cols w:space="720"/>
          <w:docGrid w:linePitch="360"/>
        </w:sectPr>
      </w:pPr>
    </w:p>
    <w:p w14:paraId="4ED61E22" w14:textId="77777777" w:rsidR="0014163C" w:rsidRDefault="0014163C">
      <w:pPr>
        <w:pStyle w:val="HeadingA"/>
        <w:sectPr w:rsidR="0014163C">
          <w:type w:val="continuous"/>
          <w:pgSz w:w="12240" w:h="15840"/>
          <w:pgMar w:top="1440" w:right="1080" w:bottom="1440" w:left="1080" w:header="720" w:footer="720" w:gutter="0"/>
          <w:cols w:num="2" w:space="720"/>
          <w:docGrid w:linePitch="360"/>
        </w:sectPr>
      </w:pPr>
    </w:p>
    <w:p w14:paraId="074ECB88" w14:textId="77777777" w:rsidR="00577218" w:rsidRDefault="00577218">
      <w:pPr>
        <w:pStyle w:val="HeadingA"/>
      </w:pPr>
    </w:p>
    <w:p w14:paraId="74E2D753" w14:textId="2BC57097" w:rsidR="005B182D" w:rsidRPr="004D5135" w:rsidRDefault="005B182D">
      <w:pPr>
        <w:pStyle w:val="HeadingA"/>
      </w:pPr>
      <w:r>
        <w:t>INTRODUCTION</w:t>
      </w:r>
      <w:r w:rsidR="004D5135">
        <w:t xml:space="preserve"> </w:t>
      </w:r>
    </w:p>
    <w:p w14:paraId="3D6B90D3" w14:textId="77777777" w:rsidR="005B182D" w:rsidRDefault="005B182D" w:rsidP="000D1714">
      <w:pPr>
        <w:pStyle w:val="Paragraph"/>
        <w:jc w:val="both"/>
      </w:pPr>
    </w:p>
    <w:p w14:paraId="629FCA4A" w14:textId="67965279" w:rsidR="005B182D" w:rsidRDefault="00092705" w:rsidP="00E84BA2">
      <w:pPr>
        <w:pStyle w:val="Paragraph"/>
        <w:jc w:val="both"/>
      </w:pPr>
      <w:r>
        <w:t>Modern nuclear technology is investigating the efficacy of compact</w:t>
      </w:r>
      <w:r w:rsidR="00652527">
        <w:t xml:space="preserve"> and portable designs that lend themselves well to </w:t>
      </w:r>
      <w:r w:rsidR="0092130F">
        <w:t>rapid and consistent</w:t>
      </w:r>
      <w:r w:rsidR="002E35D4">
        <w:t xml:space="preserve"> commercial</w:t>
      </w:r>
      <w:r w:rsidR="0092130F">
        <w:t xml:space="preserve"> manufacturing methods</w:t>
      </w:r>
      <w:r w:rsidR="00DD4280">
        <w:t xml:space="preserve"> or for special purposes such as space reactors</w:t>
      </w:r>
      <w:r w:rsidR="0092130F">
        <w:t>. While th</w:t>
      </w:r>
      <w:r w:rsidR="00E27035">
        <w:t>ese modern systems have unique features</w:t>
      </w:r>
      <w:r w:rsidR="000400DF">
        <w:t xml:space="preserve">, the concept of a </w:t>
      </w:r>
      <w:r w:rsidR="002E35D4">
        <w:t xml:space="preserve">microreactor </w:t>
      </w:r>
      <w:r w:rsidR="00A33E52">
        <w:t>dates as far back as 1955 wherein specifications</w:t>
      </w:r>
      <w:r w:rsidR="00361D63">
        <w:t xml:space="preserve"> for a space-based reactor were jointly made</w:t>
      </w:r>
      <w:r w:rsidR="00A33E52">
        <w:t xml:space="preserve"> between the United States Air Force and Atomic Energy </w:t>
      </w:r>
      <w:r w:rsidR="00361D63">
        <w:t>Commission</w:t>
      </w:r>
      <w:r w:rsidR="008524CC">
        <w:t xml:space="preserve"> via the Systems for Nuclear Auxiliary (SNAP) program</w:t>
      </w:r>
      <w:r w:rsidR="0019621E">
        <w:t xml:space="preserve"> </w:t>
      </w:r>
      <w:r w:rsidR="00F31B40">
        <w:t>[1]</w:t>
      </w:r>
      <w:r w:rsidR="00361D63">
        <w:t xml:space="preserve">. Following this in </w:t>
      </w:r>
      <w:r w:rsidR="008524CC">
        <w:t>1957 the first</w:t>
      </w:r>
      <w:r w:rsidR="0087720D">
        <w:t xml:space="preserve"> </w:t>
      </w:r>
      <w:r w:rsidR="008524CC">
        <w:t>SNAP assembly</w:t>
      </w:r>
      <w:r w:rsidR="005723A3">
        <w:t xml:space="preserve">, labeled the SNAP Experimental Reactor, </w:t>
      </w:r>
      <w:r w:rsidR="0087720D">
        <w:t xml:space="preserve">achieved criticality. This demonstrated success </w:t>
      </w:r>
      <w:r w:rsidR="009718AE">
        <w:t>launched the development of many other SNAP reactor</w:t>
      </w:r>
      <w:r w:rsidR="00CB4D50">
        <w:t xml:space="preserve"> design</w:t>
      </w:r>
      <w:r w:rsidR="006D6F0F">
        <w:t>s</w:t>
      </w:r>
      <w:r w:rsidR="00CB4D50">
        <w:t xml:space="preserve"> that</w:t>
      </w:r>
      <w:r w:rsidR="00242896">
        <w:t xml:space="preserve"> </w:t>
      </w:r>
      <w:r w:rsidR="006D6F0F">
        <w:t>explored</w:t>
      </w:r>
      <w:r w:rsidR="00242896">
        <w:t xml:space="preserve"> novel microreactor technology</w:t>
      </w:r>
      <w:r w:rsidR="009718AE">
        <w:t xml:space="preserve">, of which SNAP-10A was the first </w:t>
      </w:r>
      <w:r w:rsidR="00304C51">
        <w:t>to be successfully launched</w:t>
      </w:r>
      <w:r w:rsidR="00103501">
        <w:t xml:space="preserve"> for use</w:t>
      </w:r>
      <w:r w:rsidR="00304C51">
        <w:t xml:space="preserve"> in the Agena-D Research Satellite</w:t>
      </w:r>
      <w:r w:rsidR="00220C10">
        <w:t xml:space="preserve"> [1]</w:t>
      </w:r>
      <w:r w:rsidR="00304C51">
        <w:t>.</w:t>
      </w:r>
    </w:p>
    <w:p w14:paraId="44E26D50" w14:textId="5E31350D" w:rsidR="00CC2EB4" w:rsidRDefault="006D6F0F" w:rsidP="000D1714">
      <w:pPr>
        <w:pStyle w:val="Paragraph"/>
        <w:jc w:val="both"/>
      </w:pPr>
      <w:r>
        <w:t xml:space="preserve">Recently, </w:t>
      </w:r>
      <w:r w:rsidR="008C2819">
        <w:t xml:space="preserve">documentation on </w:t>
      </w:r>
      <w:r>
        <w:t xml:space="preserve">these designs </w:t>
      </w:r>
      <w:r w:rsidR="004B1963">
        <w:t>ha</w:t>
      </w:r>
      <w:r w:rsidR="008C2819">
        <w:t>s</w:t>
      </w:r>
      <w:r w:rsidR="004B1963">
        <w:t xml:space="preserve"> become publicly available</w:t>
      </w:r>
      <w:r w:rsidR="008C2819">
        <w:t>,</w:t>
      </w:r>
      <w:r w:rsidR="004B1963">
        <w:t xml:space="preserve"> with </w:t>
      </w:r>
      <w:r w:rsidR="0040432C">
        <w:t>thorough</w:t>
      </w:r>
      <w:r w:rsidR="004B1963">
        <w:t xml:space="preserve"> </w:t>
      </w:r>
      <w:r w:rsidR="00D150DD">
        <w:t>documentatio</w:t>
      </w:r>
      <w:r w:rsidR="00D21733">
        <w:t>n chronicling key design parameters, design process</w:t>
      </w:r>
      <w:r w:rsidR="00543B17">
        <w:t xml:space="preserve">es, </w:t>
      </w:r>
      <w:r w:rsidR="00411E10">
        <w:t xml:space="preserve">neutronics evaluations and thermal hydraulic </w:t>
      </w:r>
      <w:r w:rsidR="00F478D3">
        <w:t>assessment</w:t>
      </w:r>
      <w:r w:rsidR="00411E10">
        <w:t xml:space="preserve">. </w:t>
      </w:r>
      <w:r w:rsidR="00251F4A">
        <w:t>The</w:t>
      </w:r>
      <w:r w:rsidR="00877F3A">
        <w:t xml:space="preserve">re are then </w:t>
      </w:r>
      <w:r w:rsidR="00357D28">
        <w:t xml:space="preserve">two apparent opportunities to further the microreactor field: 1) collate the </w:t>
      </w:r>
      <w:r w:rsidR="0015611E">
        <w:t>data into a centralized and opensource database</w:t>
      </w:r>
      <w:r w:rsidR="00A27AAF">
        <w:t xml:space="preserve"> for easily accessible referencing</w:t>
      </w:r>
      <w:r w:rsidR="0015611E">
        <w:t xml:space="preserve"> and 2) </w:t>
      </w:r>
      <w:r w:rsidR="00C9192D">
        <w:t xml:space="preserve">utilize the </w:t>
      </w:r>
      <w:r w:rsidR="002D26D5">
        <w:t xml:space="preserve">vast experimental </w:t>
      </w:r>
      <w:r w:rsidR="00C9192D">
        <w:t xml:space="preserve">data to serve as a testbed for </w:t>
      </w:r>
      <w:r w:rsidR="008C2819">
        <w:t xml:space="preserve">validating </w:t>
      </w:r>
      <w:r w:rsidR="00C9192D">
        <w:t xml:space="preserve">multiphysics </w:t>
      </w:r>
      <w:r w:rsidR="00021FC0">
        <w:t>coupled codes. Wh</w:t>
      </w:r>
      <w:r w:rsidR="001866C0">
        <w:t xml:space="preserve">ile </w:t>
      </w:r>
      <w:r w:rsidR="004C206C">
        <w:t>the former is not the primary focus of this work</w:t>
      </w:r>
      <w:r w:rsidR="001866C0">
        <w:t>, the authors are developing</w:t>
      </w:r>
      <w:r w:rsidR="002D26D5">
        <w:t xml:space="preserve"> </w:t>
      </w:r>
      <w:r w:rsidR="00A04B0E">
        <w:t xml:space="preserve">a python package named ‘snapReactors’ that collects user input </w:t>
      </w:r>
      <w:r w:rsidR="00CC2EB4">
        <w:t>to be stored into an HDF5 database that can then</w:t>
      </w:r>
      <w:r w:rsidR="00EF7C84">
        <w:t xml:space="preserve"> be integrated with other </w:t>
      </w:r>
      <w:r w:rsidR="000406F1">
        <w:t>python-based workflows to allow for rapid neutron</w:t>
      </w:r>
      <w:r w:rsidR="00AF5960">
        <w:t xml:space="preserve"> physics</w:t>
      </w:r>
      <w:r w:rsidR="000406F1">
        <w:t xml:space="preserve"> and thermal hydraulic modeling.</w:t>
      </w:r>
    </w:p>
    <w:p w14:paraId="6201C68D" w14:textId="7C9858CD" w:rsidR="000406F1" w:rsidRDefault="009B0993" w:rsidP="000D1714">
      <w:pPr>
        <w:pStyle w:val="Paragraph"/>
        <w:jc w:val="both"/>
      </w:pPr>
      <w:r w:rsidRPr="009B0993">
        <w:t>The focus of this work then, will be the initial modeling and validation using the</w:t>
      </w:r>
      <w:r>
        <w:t xml:space="preserve"> </w:t>
      </w:r>
      <w:r w:rsidR="000406F1">
        <w:t xml:space="preserve">critical experiments found in the </w:t>
      </w:r>
      <w:r w:rsidR="00FD006C">
        <w:t>SNAP8 Experimental Reactor (</w:t>
      </w:r>
      <w:r w:rsidR="00CC7BCD">
        <w:t>S</w:t>
      </w:r>
      <w:r w:rsidR="00FD006C">
        <w:t>8ER).</w:t>
      </w:r>
      <w:r w:rsidR="00E40233">
        <w:t xml:space="preserve"> </w:t>
      </w:r>
      <w:r w:rsidR="00613BE9">
        <w:t>The work</w:t>
      </w:r>
      <w:r w:rsidR="00E40233">
        <w:t xml:space="preserve"> will be looking at evaluating the so-called ‘dry experiments’ where there was no liquid metal coolant </w:t>
      </w:r>
      <w:r w:rsidR="00F43BB3">
        <w:t xml:space="preserve">passing through the core. This is done using the </w:t>
      </w:r>
      <w:r w:rsidR="002D103A">
        <w:t>M</w:t>
      </w:r>
      <w:r w:rsidR="00F43BB3">
        <w:t>onte-</w:t>
      </w:r>
      <w:r w:rsidR="002D103A">
        <w:t>C</w:t>
      </w:r>
      <w:r w:rsidR="00F43BB3">
        <w:t>arlo neutron</w:t>
      </w:r>
      <w:r w:rsidR="00CE4ED1">
        <w:t xml:space="preserve"> physics </w:t>
      </w:r>
      <w:r w:rsidR="00F43BB3">
        <w:t>code SERPENT</w:t>
      </w:r>
      <w:r w:rsidR="00F6451D">
        <w:t xml:space="preserve">, as it serves as a baseline for sensitivity </w:t>
      </w:r>
      <w:r w:rsidR="00DA4C5E">
        <w:t xml:space="preserve">studies </w:t>
      </w:r>
      <w:r w:rsidR="00F6451D">
        <w:t>required for</w:t>
      </w:r>
      <w:r w:rsidR="00DA4C5E">
        <w:t xml:space="preserve"> high-fidelity modeling</w:t>
      </w:r>
      <w:r w:rsidR="00F27A76">
        <w:t xml:space="preserve"> [</w:t>
      </w:r>
      <w:r w:rsidR="00220C10">
        <w:t>2</w:t>
      </w:r>
      <w:r w:rsidR="00F27A76">
        <w:t>]</w:t>
      </w:r>
      <w:r w:rsidR="001F018F">
        <w:t>.</w:t>
      </w:r>
      <w:r w:rsidR="00F27A76">
        <w:t xml:space="preserve"> </w:t>
      </w:r>
    </w:p>
    <w:p w14:paraId="27205858" w14:textId="77777777" w:rsidR="005B182D" w:rsidRDefault="005B182D">
      <w:pPr>
        <w:pStyle w:val="Paragraph"/>
      </w:pPr>
    </w:p>
    <w:p w14:paraId="05A8B8C8" w14:textId="77777777" w:rsidR="0070223B" w:rsidRDefault="0070223B" w:rsidP="006215B9">
      <w:pPr>
        <w:pStyle w:val="HeadingA"/>
      </w:pPr>
    </w:p>
    <w:p w14:paraId="1687F3C1" w14:textId="77777777" w:rsidR="0070223B" w:rsidRDefault="0070223B" w:rsidP="006215B9">
      <w:pPr>
        <w:pStyle w:val="HeadingA"/>
      </w:pPr>
    </w:p>
    <w:p w14:paraId="0334BE34" w14:textId="77777777" w:rsidR="0070223B" w:rsidRDefault="0070223B" w:rsidP="006215B9">
      <w:pPr>
        <w:pStyle w:val="HeadingA"/>
      </w:pPr>
    </w:p>
    <w:p w14:paraId="33405834" w14:textId="77777777" w:rsidR="0070223B" w:rsidRDefault="0070223B" w:rsidP="006215B9">
      <w:pPr>
        <w:pStyle w:val="HeadingA"/>
      </w:pPr>
    </w:p>
    <w:p w14:paraId="66137F69" w14:textId="77777777" w:rsidR="0070223B" w:rsidRDefault="0070223B" w:rsidP="006215B9">
      <w:pPr>
        <w:pStyle w:val="HeadingA"/>
      </w:pPr>
    </w:p>
    <w:p w14:paraId="3D72313E" w14:textId="77777777" w:rsidR="0070223B" w:rsidRDefault="0070223B" w:rsidP="006215B9">
      <w:pPr>
        <w:pStyle w:val="HeadingA"/>
      </w:pPr>
    </w:p>
    <w:p w14:paraId="4EB1523C" w14:textId="7972A007" w:rsidR="006215B9" w:rsidRDefault="003A4891" w:rsidP="006215B9">
      <w:pPr>
        <w:pStyle w:val="HeadingA"/>
      </w:pPr>
      <w:r>
        <w:t>METHODOLOGY</w:t>
      </w:r>
    </w:p>
    <w:p w14:paraId="718F3F2F" w14:textId="0D68F0C4" w:rsidR="009A305F" w:rsidRDefault="009A305F" w:rsidP="009A305F">
      <w:pPr>
        <w:pStyle w:val="Paragraph"/>
        <w:jc w:val="both"/>
      </w:pPr>
    </w:p>
    <w:p w14:paraId="501C9CED" w14:textId="26AD107D" w:rsidR="009A305F" w:rsidRDefault="006215B9" w:rsidP="009A305F">
      <w:pPr>
        <w:pStyle w:val="Paragraph"/>
        <w:ind w:firstLine="0"/>
        <w:rPr>
          <w:b/>
        </w:rPr>
      </w:pPr>
      <w:r>
        <w:rPr>
          <w:b/>
        </w:rPr>
        <w:t>Task</w:t>
      </w:r>
      <w:r w:rsidR="008F56DF">
        <w:rPr>
          <w:b/>
        </w:rPr>
        <w:t xml:space="preserve"> 1</w:t>
      </w:r>
      <w:r w:rsidR="00585A75">
        <w:rPr>
          <w:b/>
        </w:rPr>
        <w:t xml:space="preserve">: </w:t>
      </w:r>
      <w:r w:rsidR="00E411B2">
        <w:rPr>
          <w:b/>
        </w:rPr>
        <w:t>Data Collection</w:t>
      </w:r>
      <w:r w:rsidR="00585A75">
        <w:rPr>
          <w:b/>
        </w:rPr>
        <w:t xml:space="preserve"> </w:t>
      </w:r>
    </w:p>
    <w:p w14:paraId="4CE761BB" w14:textId="28DA0C75" w:rsidR="00B1221C" w:rsidRPr="009A305F" w:rsidRDefault="00A63A5E" w:rsidP="009A305F">
      <w:pPr>
        <w:pStyle w:val="Paragraph"/>
        <w:ind w:firstLine="0"/>
        <w:rPr>
          <w:b/>
        </w:rPr>
      </w:pPr>
      <w:r>
        <w:rPr>
          <w:bCs/>
        </w:rPr>
        <w:t xml:space="preserve"> </w:t>
      </w:r>
      <w:r w:rsidR="000D1714">
        <w:rPr>
          <w:bCs/>
        </w:rPr>
        <w:t xml:space="preserve"> </w:t>
      </w:r>
    </w:p>
    <w:p w14:paraId="3662B7E6" w14:textId="2F3B4CEA" w:rsidR="005B182D" w:rsidRDefault="003F671B" w:rsidP="00A4173D">
      <w:pPr>
        <w:pStyle w:val="Paragraph"/>
        <w:jc w:val="both"/>
      </w:pPr>
      <w:r>
        <w:t xml:space="preserve">For the SNAP8 </w:t>
      </w:r>
      <w:r w:rsidR="00141F4A">
        <w:t xml:space="preserve">iteration </w:t>
      </w:r>
      <w:r w:rsidR="00A52B09">
        <w:t xml:space="preserve">alone </w:t>
      </w:r>
      <w:r w:rsidR="00141F4A">
        <w:t xml:space="preserve">there are more than </w:t>
      </w:r>
      <w:r w:rsidR="008B1315">
        <w:t>forty</w:t>
      </w:r>
      <w:r w:rsidR="00141F4A">
        <w:t xml:space="preserve"> individual documents detailing </w:t>
      </w:r>
      <w:r w:rsidR="00A52B09">
        <w:t xml:space="preserve">the </w:t>
      </w:r>
      <w:r w:rsidR="00141F4A">
        <w:t>preliminary</w:t>
      </w:r>
      <w:r w:rsidR="00A52B09">
        <w:t xml:space="preserve"> </w:t>
      </w:r>
      <w:r w:rsidR="00141F4A">
        <w:t>design process</w:t>
      </w:r>
      <w:r w:rsidR="00F73F47">
        <w:t>;</w:t>
      </w:r>
      <w:r w:rsidR="00141F4A">
        <w:t xml:space="preserve"> </w:t>
      </w:r>
      <w:r w:rsidR="00696C65">
        <w:t>operational procedures</w:t>
      </w:r>
      <w:r w:rsidR="00F73F47">
        <w:t xml:space="preserve">; </w:t>
      </w:r>
      <w:r w:rsidR="006621CA">
        <w:t>fabrication methodology of various components and much more. As a result, there is a massive amount of information that nee</w:t>
      </w:r>
      <w:r w:rsidR="00BD3C8C">
        <w:t xml:space="preserve">ds to be collected and stored for streamlined referencing. In this way the snapReactors python package </w:t>
      </w:r>
      <w:r w:rsidR="00347554">
        <w:t xml:space="preserve">has been developed to allow for a hierarchical data </w:t>
      </w:r>
      <w:r w:rsidR="0079459A">
        <w:t>structure through an HDF5 database.</w:t>
      </w:r>
      <w:r w:rsidR="00A4173D">
        <w:t xml:space="preserve"> This is particularly useful for the dimensioning and material</w:t>
      </w:r>
      <w:r w:rsidR="0033230D">
        <w:t>s definitions of various components</w:t>
      </w:r>
      <w:r w:rsidR="00B16E6C">
        <w:t xml:space="preserve"> as some configura</w:t>
      </w:r>
      <w:r w:rsidR="00D9158F">
        <w:t xml:space="preserve">tions will have </w:t>
      </w:r>
      <w:r w:rsidR="004964FF">
        <w:t xml:space="preserve">unique </w:t>
      </w:r>
      <w:r w:rsidR="00DE3F1A">
        <w:t>alterations</w:t>
      </w:r>
      <w:r w:rsidR="004964FF">
        <w:t xml:space="preserve"> specific to that experiment. </w:t>
      </w:r>
    </w:p>
    <w:p w14:paraId="176D56F5" w14:textId="6D8C01C5" w:rsidR="005600E8" w:rsidRDefault="0038011C" w:rsidP="00317B64">
      <w:pPr>
        <w:pStyle w:val="Paragraph"/>
        <w:jc w:val="both"/>
      </w:pPr>
      <w:r>
        <w:t xml:space="preserve">The </w:t>
      </w:r>
      <w:r w:rsidR="00770839">
        <w:t>document</w:t>
      </w:r>
      <w:r>
        <w:t xml:space="preserve"> </w:t>
      </w:r>
      <w:r w:rsidR="002837A5">
        <w:t xml:space="preserve">used as the primary reference for this work is </w:t>
      </w:r>
      <w:r w:rsidR="00130B01">
        <w:t>Ref</w:t>
      </w:r>
      <w:r w:rsidR="00862340">
        <w:t>. [3]</w:t>
      </w:r>
      <w:r w:rsidR="002837A5">
        <w:t xml:space="preserve"> as it is the document for which the critical experiments were recorded. While the majority of the S8ER</w:t>
      </w:r>
      <w:r w:rsidR="004C0EA9">
        <w:t xml:space="preserve"> experiments had similar characteristics, there are some features that are unique to this specific reference</w:t>
      </w:r>
      <w:r w:rsidR="006D76F7">
        <w:t xml:space="preserve">. </w:t>
      </w:r>
      <w:r w:rsidR="00CA174F">
        <w:t xml:space="preserve">Fuel element specification </w:t>
      </w:r>
      <w:r w:rsidR="00A841B7">
        <w:t xml:space="preserve">is one such </w:t>
      </w:r>
      <w:r w:rsidR="00317B64">
        <w:t xml:space="preserve">feature in the dry experiments that </w:t>
      </w:r>
      <w:r w:rsidR="00F55F05">
        <w:t xml:space="preserve">contains some slight </w:t>
      </w:r>
      <w:r w:rsidR="005600E8">
        <w:t xml:space="preserve">differences. </w:t>
      </w:r>
    </w:p>
    <w:p w14:paraId="6826337B" w14:textId="3C6AA33C" w:rsidR="00B42E32" w:rsidRDefault="005600E8" w:rsidP="00317B64">
      <w:pPr>
        <w:pStyle w:val="Paragraph"/>
        <w:jc w:val="both"/>
      </w:pPr>
      <w:r>
        <w:t>The fuel composition is provided in terms of weight percentage for each indivi</w:t>
      </w:r>
      <w:r w:rsidR="00D727FD">
        <w:t>dual component</w:t>
      </w:r>
      <w:r w:rsidR="00204100">
        <w:t xml:space="preserve"> and the fuel rod density is provided as well. </w:t>
      </w:r>
      <w:r w:rsidR="00A953B6">
        <w:t xml:space="preserve">While weight percentages are </w:t>
      </w:r>
      <w:r w:rsidR="001B7196">
        <w:t>noted</w:t>
      </w:r>
      <w:r w:rsidR="00A953B6">
        <w:t>, uncertainties on these are not pr</w:t>
      </w:r>
      <w:r w:rsidR="001B7196">
        <w:t>esent</w:t>
      </w:r>
      <w:r w:rsidR="00A953B6">
        <w:t>. This leads to some minor inconsistencies for example between the total masses as calculated from the</w:t>
      </w:r>
      <w:r w:rsidR="000561ED">
        <w:t xml:space="preserve"> individual component </w:t>
      </w:r>
      <w:r w:rsidR="00064255">
        <w:t>masses [</w:t>
      </w:r>
      <w:r w:rsidR="00220C10">
        <w:t>3]</w:t>
      </w:r>
      <w:r w:rsidR="000561ED">
        <w:t xml:space="preserve"> and Design Data Summary figures </w:t>
      </w:r>
      <w:r w:rsidR="00220C10">
        <w:t>[4]</w:t>
      </w:r>
      <w:r w:rsidR="00B42E32">
        <w:t>.</w:t>
      </w:r>
      <w:r w:rsidR="000561ED">
        <w:t xml:space="preserve"> The former was utilized here.</w:t>
      </w:r>
    </w:p>
    <w:p w14:paraId="7B6AA589" w14:textId="2FE52650" w:rsidR="006249C7" w:rsidRDefault="006249C7" w:rsidP="00317B64">
      <w:pPr>
        <w:pStyle w:val="Paragraph"/>
        <w:jc w:val="both"/>
      </w:pPr>
      <w:r>
        <w:t>Furthermore, apart from the fuel-moderator material composition there were other variations in the fuel element design in regard to their dimensioning. In Fig</w:t>
      </w:r>
      <w:r w:rsidR="00D50D40">
        <w:t>.</w:t>
      </w:r>
      <w:r>
        <w:t xml:space="preserve"> 1 below, a representative image of the fuel element design is shown to highlight the various layers encapsulated within the fuel cladding [3].</w:t>
      </w:r>
    </w:p>
    <w:p w14:paraId="6A76FC0F" w14:textId="254285B2" w:rsidR="006249C7" w:rsidRDefault="006249C7" w:rsidP="006249C7">
      <w:pPr>
        <w:pStyle w:val="Paragraph"/>
        <w:jc w:val="center"/>
      </w:pPr>
      <w:r>
        <w:rPr>
          <w:noProof/>
        </w:rPr>
        <w:lastRenderedPageBreak/>
        <w:drawing>
          <wp:inline distT="0" distB="0" distL="0" distR="0" wp14:anchorId="040FD436" wp14:editId="4C626A41">
            <wp:extent cx="1631481" cy="2734574"/>
            <wp:effectExtent l="0" t="0" r="6985"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1481" cy="2734574"/>
                    </a:xfrm>
                    <a:prstGeom prst="rect">
                      <a:avLst/>
                    </a:prstGeom>
                  </pic:spPr>
                </pic:pic>
              </a:graphicData>
            </a:graphic>
          </wp:inline>
        </w:drawing>
      </w:r>
    </w:p>
    <w:p w14:paraId="31A7AD99" w14:textId="55FF642B" w:rsidR="00CC7BCD" w:rsidRDefault="006249C7" w:rsidP="00CC7BCD">
      <w:pPr>
        <w:pStyle w:val="Paragraph"/>
        <w:ind w:firstLine="0"/>
      </w:pPr>
      <w:r>
        <w:t xml:space="preserve">Fig. 1. S8ER </w:t>
      </w:r>
      <w:r w:rsidR="00CC7BCD">
        <w:t>fuel element design with nominal dimensions</w:t>
      </w:r>
      <w:r w:rsidR="003B7340">
        <w:t>.</w:t>
      </w:r>
    </w:p>
    <w:p w14:paraId="5BDFF675" w14:textId="77777777" w:rsidR="00CC7BCD" w:rsidRDefault="00CC7BCD" w:rsidP="00317B64">
      <w:pPr>
        <w:pStyle w:val="Paragraph"/>
        <w:jc w:val="both"/>
      </w:pPr>
    </w:p>
    <w:p w14:paraId="717D4708" w14:textId="0FF5A666" w:rsidR="005B182D" w:rsidRDefault="00206D76" w:rsidP="0095131E">
      <w:pPr>
        <w:pStyle w:val="Paragraph"/>
        <w:jc w:val="both"/>
      </w:pPr>
      <w:r>
        <w:t xml:space="preserve">There were slight variations in the thickness of the cladding and ceramic coating. The most important varied </w:t>
      </w:r>
      <w:r w:rsidR="005800B4">
        <w:t>quantity,</w:t>
      </w:r>
      <w:r>
        <w:t xml:space="preserve"> however, was the loading of the burnable poison that is contained within the ceramic coating. In the </w:t>
      </w:r>
      <w:r w:rsidR="005800B4">
        <w:t>summary report the total burnable poison loading was 10.13 grams</w:t>
      </w:r>
      <w:r w:rsidR="006C3973">
        <w:t xml:space="preserve"> [3]</w:t>
      </w:r>
      <w:r w:rsidR="005800B4">
        <w:t>, however, in the dry critical experiment the loading was reduced to 8.51 grams [4].</w:t>
      </w:r>
    </w:p>
    <w:p w14:paraId="1D139208" w14:textId="77777777" w:rsidR="00A54A61" w:rsidRDefault="00A54A61" w:rsidP="0095131E">
      <w:pPr>
        <w:pStyle w:val="Paragraph"/>
        <w:jc w:val="both"/>
      </w:pPr>
    </w:p>
    <w:p w14:paraId="7D9BDF45" w14:textId="05172A4B" w:rsidR="0095131E" w:rsidRDefault="0095131E" w:rsidP="0095131E">
      <w:pPr>
        <w:pStyle w:val="Paragraph"/>
        <w:ind w:firstLine="0"/>
        <w:rPr>
          <w:b/>
        </w:rPr>
      </w:pPr>
      <w:r>
        <w:rPr>
          <w:b/>
        </w:rPr>
        <w:t>Task 2: 2-D and 3-D modeling</w:t>
      </w:r>
    </w:p>
    <w:p w14:paraId="64BE4514" w14:textId="77777777" w:rsidR="00C66A05" w:rsidRDefault="00C66A05" w:rsidP="0095131E">
      <w:pPr>
        <w:pStyle w:val="Paragraph"/>
        <w:ind w:firstLine="0"/>
        <w:rPr>
          <w:b/>
        </w:rPr>
      </w:pPr>
    </w:p>
    <w:p w14:paraId="66DE2D11" w14:textId="7743128E" w:rsidR="0095131E" w:rsidRDefault="00CE67DD" w:rsidP="0095131E">
      <w:pPr>
        <w:pStyle w:val="Paragraph"/>
        <w:jc w:val="both"/>
      </w:pPr>
      <w:r>
        <w:t>The reactor was then modelled in SERPENT using the data collected above.</w:t>
      </w:r>
      <w:r w:rsidR="0095131E">
        <w:t xml:space="preserve"> </w:t>
      </w:r>
      <w:r w:rsidR="00564C02">
        <w:t>Fig.</w:t>
      </w:r>
      <w:r w:rsidR="0095131E">
        <w:t xml:space="preserve"> 2 below shows a radial cross-section </w:t>
      </w:r>
      <w:r w:rsidR="00064255">
        <w:t>of S</w:t>
      </w:r>
      <w:r w:rsidR="0095131E">
        <w:t>8ER</w:t>
      </w:r>
      <w:r w:rsidR="00AD00A4">
        <w:t xml:space="preserve"> highlighting the core and reflector geometry</w:t>
      </w:r>
      <w:r w:rsidR="007E23A2">
        <w:t xml:space="preserve"> [3]</w:t>
      </w:r>
      <w:r w:rsidR="0095131E">
        <w:t>.</w:t>
      </w:r>
    </w:p>
    <w:p w14:paraId="2A9954AC" w14:textId="7B62FB0F" w:rsidR="0095131E" w:rsidRDefault="007D0B34" w:rsidP="00AD00A4">
      <w:pPr>
        <w:pStyle w:val="Paragraph"/>
        <w:ind w:firstLine="0"/>
      </w:pPr>
      <w:r>
        <w:rPr>
          <w:noProof/>
        </w:rPr>
        <w:drawing>
          <wp:inline distT="0" distB="0" distL="0" distR="0" wp14:anchorId="1F4673C0" wp14:editId="1538F9D5">
            <wp:extent cx="3016125" cy="2146041"/>
            <wp:effectExtent l="0" t="0" r="0" b="698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4347" cy="2159006"/>
                    </a:xfrm>
                    <a:prstGeom prst="rect">
                      <a:avLst/>
                    </a:prstGeom>
                  </pic:spPr>
                </pic:pic>
              </a:graphicData>
            </a:graphic>
          </wp:inline>
        </w:drawing>
      </w:r>
    </w:p>
    <w:p w14:paraId="64A2B3C5" w14:textId="41976EDB" w:rsidR="00AD00A4" w:rsidRDefault="00AD00A4" w:rsidP="00AD00A4">
      <w:pPr>
        <w:pStyle w:val="Paragraph"/>
        <w:ind w:firstLine="0"/>
      </w:pPr>
      <w:r>
        <w:t xml:space="preserve">Fig. </w:t>
      </w:r>
      <w:r w:rsidR="006547C9">
        <w:t>2</w:t>
      </w:r>
      <w:r>
        <w:t>. S8ER core and reflector plan view</w:t>
      </w:r>
      <w:r w:rsidR="003B7340">
        <w:t>.</w:t>
      </w:r>
    </w:p>
    <w:p w14:paraId="5C04CFDF" w14:textId="77777777" w:rsidR="00FF6362" w:rsidRDefault="00FF6362" w:rsidP="00AD00A4">
      <w:pPr>
        <w:pStyle w:val="Paragraph"/>
        <w:ind w:firstLine="0"/>
      </w:pPr>
    </w:p>
    <w:p w14:paraId="4192EB6D" w14:textId="6E1E8689" w:rsidR="00915BC2" w:rsidRDefault="00915BC2" w:rsidP="00915BC2">
      <w:pPr>
        <w:pStyle w:val="Paragraph"/>
        <w:jc w:val="both"/>
      </w:pPr>
      <w:r>
        <w:t xml:space="preserve">From </w:t>
      </w:r>
      <w:r w:rsidR="00564C02">
        <w:t>Fig.</w:t>
      </w:r>
      <w:r>
        <w:t xml:space="preserve"> </w:t>
      </w:r>
      <w:r w:rsidR="003168FE">
        <w:t>2</w:t>
      </w:r>
      <w:r>
        <w:t xml:space="preserve"> above it is seen that the S8ER core contains three </w:t>
      </w:r>
      <w:r w:rsidR="005B2E23">
        <w:t>sets of</w:t>
      </w:r>
      <w:r>
        <w:t xml:space="preserve"> reflecting elements: the internal reflectors located within the core, stationary reflectors </w:t>
      </w:r>
      <w:r w:rsidR="00CB3F1F">
        <w:t xml:space="preserve">nested between the core and control drums, </w:t>
      </w:r>
      <w:r>
        <w:t>and six rotating control drums.</w:t>
      </w:r>
      <w:r w:rsidR="005B2E23">
        <w:t xml:space="preserve"> </w:t>
      </w:r>
      <w:r w:rsidR="005B2E23">
        <w:t>The internal reflectors are nominally composed of BeO while the stationary reflectors and the control drums are composed of Be. The internal reflectors are cladded with Hastelloy-N while the stationary reflectors and control drums have no cladding and are purely composed of Be.</w:t>
      </w:r>
    </w:p>
    <w:p w14:paraId="72B89CF5" w14:textId="67E81371" w:rsidR="00454DE2" w:rsidRDefault="0095403A" w:rsidP="00915BC2">
      <w:pPr>
        <w:pStyle w:val="Paragraph"/>
        <w:jc w:val="both"/>
      </w:pPr>
      <w:r>
        <w:t>Additional manipulations to reactivity can be made via changing control drum shim configurations as there are three shims that can be added or removed from each drum</w:t>
      </w:r>
      <w:r w:rsidR="008A4198">
        <w:t xml:space="preserve">. In </w:t>
      </w:r>
      <w:r w:rsidR="00564C02">
        <w:t>Fig.</w:t>
      </w:r>
      <w:r w:rsidR="008A4198">
        <w:t xml:space="preserve"> 3 below, a radial cross-section of the core </w:t>
      </w:r>
      <w:r w:rsidR="004D3FAB">
        <w:t xml:space="preserve">and the drum are shown to </w:t>
      </w:r>
      <w:r w:rsidR="008B1315">
        <w:t>display</w:t>
      </w:r>
      <w:r w:rsidR="001C7D1D">
        <w:t xml:space="preserve"> </w:t>
      </w:r>
      <w:r w:rsidR="006E5A88">
        <w:t xml:space="preserve">some component </w:t>
      </w:r>
      <w:r w:rsidR="00785F74">
        <w:t>sizing’s</w:t>
      </w:r>
      <w:r w:rsidR="006E5A88">
        <w:t>.</w:t>
      </w:r>
      <w:r w:rsidR="00CE0094">
        <w:t xml:space="preserve"> </w:t>
      </w:r>
    </w:p>
    <w:p w14:paraId="5FD155C5" w14:textId="0ECE7D52" w:rsidR="0095131E" w:rsidRDefault="004D4143" w:rsidP="00BA48A1">
      <w:pPr>
        <w:pStyle w:val="Paragraph"/>
        <w:ind w:firstLine="0"/>
        <w:jc w:val="center"/>
        <w:rPr>
          <w:b/>
        </w:rPr>
      </w:pPr>
      <w:r>
        <w:rPr>
          <w:b/>
          <w:noProof/>
        </w:rPr>
        <w:drawing>
          <wp:inline distT="0" distB="0" distL="0" distR="0" wp14:anchorId="22AA7C98" wp14:editId="3F7664E7">
            <wp:extent cx="1466783" cy="1647565"/>
            <wp:effectExtent l="0" t="0" r="635"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6058" cy="1657983"/>
                    </a:xfrm>
                    <a:prstGeom prst="rect">
                      <a:avLst/>
                    </a:prstGeom>
                  </pic:spPr>
                </pic:pic>
              </a:graphicData>
            </a:graphic>
          </wp:inline>
        </w:drawing>
      </w:r>
      <w:r>
        <w:rPr>
          <w:b/>
          <w:noProof/>
        </w:rPr>
        <w:drawing>
          <wp:inline distT="0" distB="0" distL="0" distR="0" wp14:anchorId="04FB5A58" wp14:editId="12B1633D">
            <wp:extent cx="1619250" cy="169721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5571" cy="1714323"/>
                    </a:xfrm>
                    <a:prstGeom prst="rect">
                      <a:avLst/>
                    </a:prstGeom>
                  </pic:spPr>
                </pic:pic>
              </a:graphicData>
            </a:graphic>
          </wp:inline>
        </w:drawing>
      </w:r>
    </w:p>
    <w:p w14:paraId="4B8CE203" w14:textId="46D78B14" w:rsidR="00BA48A1" w:rsidRDefault="00BA48A1" w:rsidP="00BA48A1">
      <w:pPr>
        <w:pStyle w:val="Paragraph"/>
        <w:ind w:firstLine="0"/>
      </w:pPr>
      <w:r>
        <w:t xml:space="preserve">Fig. 3. S8ER </w:t>
      </w:r>
      <w:r w:rsidR="003B7340">
        <w:t>core, drum and shims dimensioned in cm.</w:t>
      </w:r>
    </w:p>
    <w:p w14:paraId="31EA12C3" w14:textId="020EEE84" w:rsidR="00825122" w:rsidRDefault="00825122" w:rsidP="00BA48A1">
      <w:pPr>
        <w:pStyle w:val="Paragraph"/>
        <w:ind w:firstLine="0"/>
      </w:pPr>
    </w:p>
    <w:p w14:paraId="68542BC9" w14:textId="7D697BE5" w:rsidR="00CB3F1F" w:rsidRDefault="00825122" w:rsidP="00825122">
      <w:pPr>
        <w:pStyle w:val="Paragraph"/>
        <w:jc w:val="both"/>
      </w:pPr>
      <w:r>
        <w:t>All</w:t>
      </w:r>
      <w:r w:rsidR="00960A3D">
        <w:t xml:space="preserve"> </w:t>
      </w:r>
      <w:r w:rsidR="000911EF">
        <w:t xml:space="preserve">measurements </w:t>
      </w:r>
      <w:r w:rsidR="00CE0094">
        <w:t>indicated abov</w:t>
      </w:r>
      <w:r w:rsidR="00644D24">
        <w:t xml:space="preserve">e were taken directly from </w:t>
      </w:r>
      <w:r w:rsidR="00862340">
        <w:t>Ref. [3]</w:t>
      </w:r>
      <w:r w:rsidR="00644D24">
        <w:t xml:space="preserve">. </w:t>
      </w:r>
      <w:r w:rsidR="00250D07">
        <w:t>Not all dimensions</w:t>
      </w:r>
      <w:r w:rsidR="006E6B53">
        <w:t xml:space="preserve"> indicated in reference are obvious and are often left without description. </w:t>
      </w:r>
      <w:r w:rsidR="001B1E7D">
        <w:t xml:space="preserve">Furthermore, </w:t>
      </w:r>
      <w:r w:rsidR="00741D87">
        <w:t>some figures are ambiguous and are not dimensioned</w:t>
      </w:r>
      <w:r w:rsidR="001E6885">
        <w:t>. To this end, best judgement is used and when possible guided by</w:t>
      </w:r>
      <w:r w:rsidR="00963796">
        <w:t xml:space="preserve"> </w:t>
      </w:r>
      <w:r w:rsidR="001E6885">
        <w:t>illustration</w:t>
      </w:r>
      <w:r w:rsidR="00A2311E">
        <w:t xml:space="preserve">. The internal reflectors as seen in </w:t>
      </w:r>
      <w:r w:rsidR="00564C02">
        <w:t>Fig.</w:t>
      </w:r>
      <w:r w:rsidR="00A2311E">
        <w:t xml:space="preserve"> 3 above </w:t>
      </w:r>
      <w:r w:rsidR="00963796">
        <w:t>are</w:t>
      </w:r>
      <w:r w:rsidR="00A2311E">
        <w:t xml:space="preserve"> an example of a component whose</w:t>
      </w:r>
      <w:r w:rsidR="00963796" w:rsidRPr="00963796">
        <w:t xml:space="preserve"> sizing was </w:t>
      </w:r>
      <w:r w:rsidR="00963796">
        <w:t>modeled</w:t>
      </w:r>
      <w:r w:rsidR="00963796" w:rsidRPr="00963796">
        <w:t xml:space="preserve"> by utilizing referenced dimensioning that generated radial </w:t>
      </w:r>
      <w:r w:rsidR="00963796">
        <w:t>plots</w:t>
      </w:r>
      <w:r w:rsidR="00963796" w:rsidRPr="00963796">
        <w:t xml:space="preserve"> visually consistent with figures in reference.</w:t>
      </w:r>
    </w:p>
    <w:p w14:paraId="0BFD90FD" w14:textId="1EADCBF6" w:rsidR="003E5882" w:rsidRDefault="00043E0B" w:rsidP="003E5882">
      <w:pPr>
        <w:pStyle w:val="Paragraph"/>
        <w:jc w:val="both"/>
      </w:pPr>
      <w:r>
        <w:t>T</w:t>
      </w:r>
      <w:r w:rsidR="001A49DC">
        <w:t>he internal reflectors material composition was created using SERPENT</w:t>
      </w:r>
      <w:r w:rsidR="00E42A06">
        <w:t>’s</w:t>
      </w:r>
      <w:r w:rsidR="001A49DC">
        <w:t xml:space="preserve"> mix card wherein the volume fractions of BeO, Hastelloy-N, Stainless Steel </w:t>
      </w:r>
      <w:r w:rsidR="007E0524">
        <w:t>316,</w:t>
      </w:r>
      <w:r w:rsidR="001A49DC">
        <w:t xml:space="preserve"> and</w:t>
      </w:r>
      <w:r w:rsidR="006D0679">
        <w:t xml:space="preserve"> a suitable</w:t>
      </w:r>
      <w:r w:rsidR="001A49DC">
        <w:t xml:space="preserve"> void</w:t>
      </w:r>
      <w:r w:rsidR="006D0679">
        <w:t xml:space="preserve"> material </w:t>
      </w:r>
      <w:r w:rsidR="006755EC">
        <w:t>were utilized [3].</w:t>
      </w:r>
      <w:r w:rsidR="00D773CA">
        <w:t xml:space="preserve"> </w:t>
      </w:r>
      <w:r w:rsidR="00974680">
        <w:t xml:space="preserve">The latest radial core model with all the above modeled in is shown below in </w:t>
      </w:r>
      <w:r w:rsidR="00564C02">
        <w:t>Fig.</w:t>
      </w:r>
      <w:r w:rsidR="00974680">
        <w:t xml:space="preserve"> 4</w:t>
      </w:r>
      <w:r w:rsidR="003E5882">
        <w:t>, note that the drums are numbered to follow the experimental notes [3].</w:t>
      </w:r>
    </w:p>
    <w:p w14:paraId="67761FA7" w14:textId="19CE205B" w:rsidR="003E5882" w:rsidRDefault="00821689" w:rsidP="002E5E10">
      <w:pPr>
        <w:pStyle w:val="Paragraph"/>
        <w:jc w:val="center"/>
      </w:pPr>
      <w:r>
        <w:rPr>
          <w:noProof/>
        </w:rPr>
        <w:drawing>
          <wp:inline distT="0" distB="0" distL="0" distR="0" wp14:anchorId="13BBF02B" wp14:editId="6BFB0B85">
            <wp:extent cx="1908747" cy="19087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8747" cy="1908747"/>
                    </a:xfrm>
                    <a:prstGeom prst="rect">
                      <a:avLst/>
                    </a:prstGeom>
                  </pic:spPr>
                </pic:pic>
              </a:graphicData>
            </a:graphic>
          </wp:inline>
        </w:drawing>
      </w:r>
    </w:p>
    <w:p w14:paraId="458E7DB2" w14:textId="06392326" w:rsidR="002E5E10" w:rsidRDefault="002E5E10" w:rsidP="002E5E10">
      <w:pPr>
        <w:pStyle w:val="Paragraph"/>
        <w:ind w:firstLine="0"/>
      </w:pPr>
      <w:r>
        <w:t>Fig. 4. S8ER core modeled in SERPENT</w:t>
      </w:r>
      <w:r w:rsidR="00464323">
        <w:t>.</w:t>
      </w:r>
    </w:p>
    <w:p w14:paraId="4F9FEE86" w14:textId="77777777" w:rsidR="002E5E10" w:rsidRDefault="002E5E10" w:rsidP="00825122">
      <w:pPr>
        <w:pStyle w:val="Paragraph"/>
        <w:jc w:val="both"/>
      </w:pPr>
    </w:p>
    <w:p w14:paraId="59C6C497" w14:textId="31EA82C1" w:rsidR="009B08FC" w:rsidRDefault="004512DB" w:rsidP="00825122">
      <w:pPr>
        <w:pStyle w:val="Paragraph"/>
        <w:jc w:val="both"/>
      </w:pPr>
      <w:r>
        <w:t>A</w:t>
      </w:r>
      <w:r w:rsidR="00AF3074">
        <w:t xml:space="preserve">xial portions were </w:t>
      </w:r>
      <w:r w:rsidR="009E7B8D">
        <w:t xml:space="preserve">then </w:t>
      </w:r>
      <w:r w:rsidR="00406242">
        <w:t>a</w:t>
      </w:r>
      <w:r w:rsidR="00AF3074">
        <w:t>dded to the SERPENT</w:t>
      </w:r>
      <w:r w:rsidR="008F3EB5">
        <w:t xml:space="preserve"> model. </w:t>
      </w:r>
      <w:r w:rsidR="00564C02">
        <w:t>Fig.</w:t>
      </w:r>
      <w:r w:rsidR="000727B3">
        <w:t xml:space="preserve"> </w:t>
      </w:r>
      <w:r w:rsidR="002E5E10">
        <w:t>5</w:t>
      </w:r>
      <w:r w:rsidR="000727B3">
        <w:t xml:space="preserve"> below provides an axial cross-section of S8ER </w:t>
      </w:r>
      <w:r w:rsidR="009B08FC">
        <w:t xml:space="preserve">calling </w:t>
      </w:r>
      <w:r w:rsidR="009B08FC">
        <w:lastRenderedPageBreak/>
        <w:t xml:space="preserve">attention to </w:t>
      </w:r>
      <w:r w:rsidR="00E435AC">
        <w:t xml:space="preserve">the </w:t>
      </w:r>
      <w:r w:rsidR="00812010">
        <w:t xml:space="preserve">length of the shims, support structures for the core, </w:t>
      </w:r>
      <w:r w:rsidR="00AC319A">
        <w:t>and infrastructure for NaK coolant flow [3].</w:t>
      </w:r>
    </w:p>
    <w:p w14:paraId="4E477FC1" w14:textId="52ED35BD" w:rsidR="008E399B" w:rsidRDefault="008E399B" w:rsidP="008E399B">
      <w:pPr>
        <w:pStyle w:val="Paragraph"/>
        <w:jc w:val="center"/>
      </w:pPr>
      <w:r>
        <w:rPr>
          <w:noProof/>
        </w:rPr>
        <w:drawing>
          <wp:inline distT="0" distB="0" distL="0" distR="0" wp14:anchorId="4A4A46C5" wp14:editId="39C05F1F">
            <wp:extent cx="2704024" cy="2130949"/>
            <wp:effectExtent l="0" t="0" r="127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2306" cy="2168998"/>
                    </a:xfrm>
                    <a:prstGeom prst="rect">
                      <a:avLst/>
                    </a:prstGeom>
                  </pic:spPr>
                </pic:pic>
              </a:graphicData>
            </a:graphic>
          </wp:inline>
        </w:drawing>
      </w:r>
    </w:p>
    <w:p w14:paraId="1352F912" w14:textId="01DE2BC9" w:rsidR="00DC27E1" w:rsidRDefault="00DC27E1" w:rsidP="00DC27E1">
      <w:pPr>
        <w:pStyle w:val="Paragraph"/>
        <w:ind w:firstLine="0"/>
      </w:pPr>
      <w:r>
        <w:t xml:space="preserve">Fig. </w:t>
      </w:r>
      <w:r w:rsidR="002E5E10">
        <w:t>5</w:t>
      </w:r>
      <w:r>
        <w:t>. S8ER core and reflector section view</w:t>
      </w:r>
      <w:r w:rsidR="00785F74">
        <w:t>.</w:t>
      </w:r>
    </w:p>
    <w:p w14:paraId="03D9F155" w14:textId="77777777" w:rsidR="003A64ED" w:rsidRDefault="003A64ED" w:rsidP="00DC27E1">
      <w:pPr>
        <w:pStyle w:val="Paragraph"/>
        <w:ind w:firstLine="0"/>
      </w:pPr>
    </w:p>
    <w:p w14:paraId="50973AF2" w14:textId="7BCA7B6D" w:rsidR="003F3ADD" w:rsidRDefault="003A64ED" w:rsidP="00804CA4">
      <w:pPr>
        <w:pStyle w:val="Paragraph"/>
        <w:jc w:val="both"/>
      </w:pPr>
      <w:r>
        <w:t xml:space="preserve">To maximize </w:t>
      </w:r>
      <w:r w:rsidR="006C3973">
        <w:t>accuracy,</w:t>
      </w:r>
      <w:r w:rsidR="00D35748">
        <w:t xml:space="preserve"> it </w:t>
      </w:r>
      <w:r w:rsidR="006654B4">
        <w:t>would be</w:t>
      </w:r>
      <w:r w:rsidR="00D35748">
        <w:t xml:space="preserve"> necessary</w:t>
      </w:r>
      <w:r w:rsidR="002B5F97">
        <w:t xml:space="preserve"> to include </w:t>
      </w:r>
      <w:r w:rsidR="00774485">
        <w:t>components such as the coolant baffle plate,  the coolant inlet and outlet,</w:t>
      </w:r>
      <w:r w:rsidR="00095DC1">
        <w:t xml:space="preserve"> and</w:t>
      </w:r>
      <w:r w:rsidR="00774485">
        <w:t xml:space="preserve"> </w:t>
      </w:r>
      <w:r w:rsidR="00095DC1">
        <w:t xml:space="preserve">supporting structures for the reflecting elements. </w:t>
      </w:r>
      <w:r w:rsidR="00804CA4">
        <w:t>However, their contribution to validating the reactivity is expected to be relatively small, while substantially increasing the complexity of the model.</w:t>
      </w:r>
      <w:r w:rsidR="00FB4B05">
        <w:t xml:space="preserve"> Thus, the process was to first model the</w:t>
      </w:r>
      <w:r w:rsidR="008F3EB5">
        <w:t xml:space="preserve"> inclusion of the </w:t>
      </w:r>
      <w:r w:rsidR="00560E9B">
        <w:t>upper and lower grid plates</w:t>
      </w:r>
      <w:r w:rsidR="00065B61">
        <w:t xml:space="preserve">, fuel element end caps and axial depth to the </w:t>
      </w:r>
      <w:r w:rsidR="009E7B8D">
        <w:t>shims.</w:t>
      </w:r>
      <w:r w:rsidR="00FB4B05">
        <w:t xml:space="preserve"> </w:t>
      </w:r>
      <w:r w:rsidR="001E1890">
        <w:t xml:space="preserve">The </w:t>
      </w:r>
      <w:r w:rsidR="00406242">
        <w:t xml:space="preserve">complete analyzed </w:t>
      </w:r>
      <w:r w:rsidR="001B7196">
        <w:t>model</w:t>
      </w:r>
      <w:r w:rsidR="001E1890">
        <w:t xml:space="preserve"> is shown below in </w:t>
      </w:r>
      <w:r w:rsidR="00564C02">
        <w:t>Fig.</w:t>
      </w:r>
      <w:r w:rsidR="001E1890">
        <w:t xml:space="preserve"> </w:t>
      </w:r>
      <w:r w:rsidR="002E5E10">
        <w:t>6</w:t>
      </w:r>
      <w:r w:rsidR="006E5A88">
        <w:t xml:space="preserve"> with some components dimensioned in centimeters</w:t>
      </w:r>
      <w:r w:rsidR="001E1890">
        <w:t>.</w:t>
      </w:r>
    </w:p>
    <w:p w14:paraId="2FB30627" w14:textId="70CE0FF4" w:rsidR="008261B8" w:rsidRDefault="00BE4193" w:rsidP="003F3ADD">
      <w:pPr>
        <w:pStyle w:val="Paragraph"/>
        <w:ind w:firstLine="0"/>
        <w:jc w:val="center"/>
      </w:pPr>
      <w:r>
        <w:rPr>
          <w:noProof/>
        </w:rPr>
        <w:drawing>
          <wp:inline distT="0" distB="0" distL="0" distR="0" wp14:anchorId="2C46E7D2" wp14:editId="18294340">
            <wp:extent cx="3086100" cy="24040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6100" cy="2404072"/>
                    </a:xfrm>
                    <a:prstGeom prst="rect">
                      <a:avLst/>
                    </a:prstGeom>
                  </pic:spPr>
                </pic:pic>
              </a:graphicData>
            </a:graphic>
          </wp:inline>
        </w:drawing>
      </w:r>
    </w:p>
    <w:p w14:paraId="57E6920D" w14:textId="214AD41F" w:rsidR="00BE4193" w:rsidRDefault="00BE4193" w:rsidP="00BE4193">
      <w:pPr>
        <w:pStyle w:val="Paragraph"/>
        <w:ind w:firstLine="0"/>
      </w:pPr>
      <w:r>
        <w:t xml:space="preserve">Fig. </w:t>
      </w:r>
      <w:r w:rsidR="002E5E10">
        <w:t>6</w:t>
      </w:r>
      <w:r>
        <w:t>. S8ER core and reflector</w:t>
      </w:r>
      <w:r w:rsidR="00785F74">
        <w:t xml:space="preserve"> dimensioned in cm.</w:t>
      </w:r>
    </w:p>
    <w:p w14:paraId="47CB579A" w14:textId="77777777" w:rsidR="004F7964" w:rsidRDefault="004F7964" w:rsidP="00BE4193">
      <w:pPr>
        <w:pStyle w:val="Paragraph"/>
        <w:ind w:firstLine="0"/>
      </w:pPr>
    </w:p>
    <w:p w14:paraId="7CD46292" w14:textId="3F8948D8" w:rsidR="0095131E" w:rsidRDefault="00785F74" w:rsidP="00C05EC8">
      <w:pPr>
        <w:pStyle w:val="Paragraph"/>
        <w:jc w:val="both"/>
      </w:pPr>
      <w:r>
        <w:t xml:space="preserve">The </w:t>
      </w:r>
      <w:r w:rsidR="00273C41">
        <w:t>material that is</w:t>
      </w:r>
      <w:r>
        <w:t xml:space="preserve"> present</w:t>
      </w:r>
      <w:r w:rsidR="00273C41">
        <w:t xml:space="preserve"> between the fuel elements seen in </w:t>
      </w:r>
      <w:r w:rsidR="00564C02">
        <w:t>Fig.</w:t>
      </w:r>
      <w:r w:rsidR="00273C41">
        <w:t xml:space="preserve"> </w:t>
      </w:r>
      <w:r w:rsidR="002E5E10">
        <w:t>6</w:t>
      </w:r>
      <w:r w:rsidR="00273C41">
        <w:t xml:space="preserve"> </w:t>
      </w:r>
      <w:r>
        <w:t xml:space="preserve">above is </w:t>
      </w:r>
      <w:r w:rsidR="004D7EB0">
        <w:t>air</w:t>
      </w:r>
      <w:r w:rsidR="006654B4">
        <w:t>, which is assumed present in the core during the dry critical experiments</w:t>
      </w:r>
      <w:r w:rsidR="00A430A7">
        <w:t xml:space="preserve">. </w:t>
      </w:r>
      <w:r w:rsidR="00394EA8">
        <w:t xml:space="preserve">This is important because the effect of nitrogen has a small but appreciable </w:t>
      </w:r>
      <w:r w:rsidR="00DB28AB">
        <w:t>effect</w:t>
      </w:r>
      <w:r w:rsidR="00394EA8">
        <w:t xml:space="preserve"> on reactivity</w:t>
      </w:r>
      <w:r w:rsidR="00C05EC8">
        <w:t>.</w:t>
      </w:r>
    </w:p>
    <w:p w14:paraId="2EF175DC" w14:textId="47A7CB2F" w:rsidR="00234992" w:rsidRDefault="00234992" w:rsidP="009F58B7">
      <w:pPr>
        <w:pStyle w:val="Paragraph"/>
        <w:ind w:firstLine="0"/>
        <w:jc w:val="both"/>
      </w:pPr>
    </w:p>
    <w:p w14:paraId="0B2AB0CE" w14:textId="7FCD836F" w:rsidR="009F58B7" w:rsidRDefault="009F58B7" w:rsidP="009F58B7">
      <w:pPr>
        <w:pStyle w:val="Paragraph"/>
        <w:ind w:firstLine="0"/>
        <w:jc w:val="both"/>
      </w:pPr>
    </w:p>
    <w:p w14:paraId="0A3826CC" w14:textId="2735221F" w:rsidR="009F58B7" w:rsidRDefault="009F58B7" w:rsidP="009F58B7">
      <w:pPr>
        <w:pStyle w:val="Paragraph"/>
        <w:ind w:firstLine="0"/>
        <w:jc w:val="both"/>
      </w:pPr>
    </w:p>
    <w:p w14:paraId="3DFA94DE" w14:textId="77777777" w:rsidR="009F58B7" w:rsidRPr="00C05EC8" w:rsidRDefault="009F58B7" w:rsidP="009F58B7">
      <w:pPr>
        <w:pStyle w:val="Paragraph"/>
        <w:ind w:firstLine="0"/>
        <w:jc w:val="both"/>
      </w:pPr>
    </w:p>
    <w:p w14:paraId="7AD66C7A" w14:textId="77777777" w:rsidR="0095131E" w:rsidRDefault="0095131E" w:rsidP="0095131E">
      <w:pPr>
        <w:pStyle w:val="Paragraph"/>
        <w:ind w:firstLine="0"/>
        <w:rPr>
          <w:b/>
        </w:rPr>
      </w:pPr>
      <w:r>
        <w:rPr>
          <w:b/>
        </w:rPr>
        <w:t xml:space="preserve">Task 3: Critical Configuration </w:t>
      </w:r>
    </w:p>
    <w:p w14:paraId="7B6F834C" w14:textId="43E028F2" w:rsidR="005B182D" w:rsidRDefault="00C05EC8" w:rsidP="00C05EC8">
      <w:pPr>
        <w:pStyle w:val="Paragraph"/>
        <w:ind w:firstLine="0"/>
      </w:pPr>
      <w:r>
        <w:tab/>
      </w:r>
    </w:p>
    <w:p w14:paraId="098FA0E3" w14:textId="24043CAD" w:rsidR="00C05EC8" w:rsidRDefault="00C05EC8" w:rsidP="00804CA4">
      <w:pPr>
        <w:pStyle w:val="Paragraph"/>
        <w:jc w:val="both"/>
      </w:pPr>
      <w:r>
        <w:t xml:space="preserve">With the </w:t>
      </w:r>
      <w:r w:rsidR="0012605C">
        <w:t xml:space="preserve">geometric </w:t>
      </w:r>
      <w:r>
        <w:t xml:space="preserve">modeling completed, the final portion falls under </w:t>
      </w:r>
      <w:r w:rsidR="006D5F83">
        <w:t xml:space="preserve">modeling the loading schemes at different configurations. </w:t>
      </w:r>
      <w:r w:rsidR="006654B4">
        <w:t>Ultimately, the full range of dry experiments will be modelled. Here,</w:t>
      </w:r>
      <w:r w:rsidR="00097070">
        <w:t xml:space="preserve"> a preliminary analysis is performed of four critical experiments, to </w:t>
      </w:r>
      <w:r w:rsidR="000615CA">
        <w:t>investigate the validity of the model.</w:t>
      </w:r>
      <w:r w:rsidR="00097070">
        <w:t xml:space="preserve"> </w:t>
      </w:r>
      <w:r w:rsidR="00B0445A">
        <w:t>Th</w:t>
      </w:r>
      <w:r w:rsidR="00535526">
        <w:t xml:space="preserve">e initial loading approach to critical in the experiments was begun with 211 dummy lucite rods </w:t>
      </w:r>
      <w:r w:rsidR="00580670">
        <w:t xml:space="preserve">with six internal reflectors lining the core wall. Lucite </w:t>
      </w:r>
      <w:r w:rsidR="0061060C">
        <w:t xml:space="preserve">is an </w:t>
      </w:r>
      <w:r w:rsidR="002F6564">
        <w:t xml:space="preserve">acrylic plastic that is transparent to neutron interaction, thus the lucite rods were replaced with loaded fuel-moderator elements </w:t>
      </w:r>
      <w:r w:rsidR="00C53A54">
        <w:t>as reactivity loading was increased</w:t>
      </w:r>
      <w:r w:rsidR="00FA18EA">
        <w:t xml:space="preserve"> [3]</w:t>
      </w:r>
      <w:r w:rsidR="00C53A54">
        <w:t xml:space="preserve">. </w:t>
      </w:r>
      <w:r w:rsidR="0047446C">
        <w:t>The loading always began from one side of the core which resulted in</w:t>
      </w:r>
      <w:r w:rsidR="00653E3D">
        <w:t xml:space="preserve"> </w:t>
      </w:r>
      <w:r w:rsidR="000615CA">
        <w:t>crescent</w:t>
      </w:r>
      <w:r w:rsidR="00653E3D">
        <w:t xml:space="preserve">-shaped </w:t>
      </w:r>
      <w:r w:rsidR="0047446C">
        <w:t xml:space="preserve">asymmetrical </w:t>
      </w:r>
      <w:r w:rsidR="00FA18EA">
        <w:t>loading patterns. The first configuration</w:t>
      </w:r>
      <w:r w:rsidR="00653E3D">
        <w:t>, C-1,</w:t>
      </w:r>
      <w:r w:rsidR="00FA18EA">
        <w:t xml:space="preserve"> is</w:t>
      </w:r>
      <w:r w:rsidR="00E65DCE">
        <w:t xml:space="preserve"> explicitly outlined in</w:t>
      </w:r>
      <w:r w:rsidR="006569C9">
        <w:t xml:space="preserve"> documentation and shown below in </w:t>
      </w:r>
      <w:r w:rsidR="00564C02">
        <w:t>Fig.</w:t>
      </w:r>
      <w:r w:rsidR="006569C9">
        <w:t xml:space="preserve"> </w:t>
      </w:r>
      <w:r w:rsidR="002E5E10">
        <w:t>7</w:t>
      </w:r>
      <w:r w:rsidR="00F878BF">
        <w:t xml:space="preserve"> [3]</w:t>
      </w:r>
      <w:r w:rsidR="006569C9">
        <w:t>.</w:t>
      </w:r>
    </w:p>
    <w:p w14:paraId="000CFCEA" w14:textId="3F98F7B7" w:rsidR="005B182D" w:rsidRDefault="0099265B" w:rsidP="0099265B">
      <w:pPr>
        <w:jc w:val="center"/>
      </w:pPr>
      <w:r>
        <w:rPr>
          <w:noProof/>
        </w:rPr>
        <w:drawing>
          <wp:inline distT="0" distB="0" distL="0" distR="0" wp14:anchorId="70C793B6" wp14:editId="175AEA07">
            <wp:extent cx="1782027" cy="2019631"/>
            <wp:effectExtent l="0" t="0" r="889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3273" cy="2032376"/>
                    </a:xfrm>
                    <a:prstGeom prst="rect">
                      <a:avLst/>
                    </a:prstGeom>
                  </pic:spPr>
                </pic:pic>
              </a:graphicData>
            </a:graphic>
          </wp:inline>
        </w:drawing>
      </w:r>
    </w:p>
    <w:p w14:paraId="2C3F14A9" w14:textId="0A371662" w:rsidR="001C300B" w:rsidRDefault="001C300B" w:rsidP="001C300B">
      <w:pPr>
        <w:pStyle w:val="Paragraph"/>
        <w:ind w:firstLine="0"/>
      </w:pPr>
      <w:r>
        <w:t xml:space="preserve">Fig. </w:t>
      </w:r>
      <w:r w:rsidR="002E5E10">
        <w:t>7</w:t>
      </w:r>
      <w:r>
        <w:t xml:space="preserve">. </w:t>
      </w:r>
      <w:r w:rsidR="00DB28AB">
        <w:t>C-1 lucite and fuel loading pattern</w:t>
      </w:r>
      <w:r w:rsidR="00464323">
        <w:t>.</w:t>
      </w:r>
    </w:p>
    <w:p w14:paraId="4FF8F880" w14:textId="77777777" w:rsidR="00E30AD8" w:rsidRDefault="00E30AD8" w:rsidP="001C300B">
      <w:pPr>
        <w:pStyle w:val="Paragraph"/>
        <w:ind w:firstLine="0"/>
      </w:pPr>
    </w:p>
    <w:p w14:paraId="3030B7DC" w14:textId="507619D4" w:rsidR="00A03422" w:rsidRDefault="00FA18EA" w:rsidP="005A2792">
      <w:pPr>
        <w:pStyle w:val="Paragraph"/>
        <w:jc w:val="both"/>
      </w:pPr>
      <w:r>
        <w:t>In subsequent iterations</w:t>
      </w:r>
      <w:r w:rsidR="00653E3D">
        <w:t xml:space="preserve"> the same fuel-moderator element loading method was followed with deviations</w:t>
      </w:r>
      <w:r w:rsidR="003035AC">
        <w:t xml:space="preserve"> arising</w:t>
      </w:r>
      <w:r w:rsidR="00653E3D">
        <w:t xml:space="preserve"> in shim loading and control drum positioning. </w:t>
      </w:r>
      <w:r w:rsidR="002D04BD">
        <w:t xml:space="preserve">However, the exact loading arrangement for subsequent configurations, namely C-2 and C-4 were not explicitly shown. It was then decided that the </w:t>
      </w:r>
      <w:r w:rsidR="002D4D39">
        <w:t xml:space="preserve">positioning of the lucite pins to </w:t>
      </w:r>
      <w:r w:rsidR="00EA7EAA">
        <w:t xml:space="preserve">model </w:t>
      </w:r>
      <w:r w:rsidR="002D4D39">
        <w:t>the critical loading scheme should indeed f</w:t>
      </w:r>
      <w:r w:rsidR="004F7964">
        <w:t xml:space="preserve">ollow the </w:t>
      </w:r>
      <w:r w:rsidR="008B1315">
        <w:t>observed</w:t>
      </w:r>
      <w:r w:rsidR="004F7964">
        <w:t xml:space="preserve"> asymmetric crescent-shaped loading as seen in </w:t>
      </w:r>
      <w:r w:rsidR="00564C02">
        <w:t>Fig.</w:t>
      </w:r>
      <w:r w:rsidR="004F7964">
        <w:t xml:space="preserve"> </w:t>
      </w:r>
      <w:r w:rsidR="002E5E10">
        <w:t>7</w:t>
      </w:r>
      <w:r w:rsidR="004F7964">
        <w:t xml:space="preserve">. </w:t>
      </w:r>
      <w:r w:rsidR="007273B4">
        <w:t xml:space="preserve">The resulting loading </w:t>
      </w:r>
      <w:r w:rsidR="0012605C">
        <w:t>schemes</w:t>
      </w:r>
      <w:r w:rsidR="007273B4">
        <w:t xml:space="preserve"> </w:t>
      </w:r>
      <w:r w:rsidR="004F7964">
        <w:t xml:space="preserve">used in SERPENT are shown below in </w:t>
      </w:r>
      <w:r w:rsidR="00564C02">
        <w:t>Fig.</w:t>
      </w:r>
      <w:r w:rsidR="004F7964">
        <w:t xml:space="preserve"> </w:t>
      </w:r>
      <w:r w:rsidR="002E5E10">
        <w:t>8</w:t>
      </w:r>
      <w:r w:rsidR="004F7964">
        <w:t>.</w:t>
      </w:r>
    </w:p>
    <w:p w14:paraId="2FC57AF0" w14:textId="77777777" w:rsidR="00B547DC" w:rsidRDefault="00B547DC" w:rsidP="00A03422">
      <w:pPr>
        <w:pStyle w:val="Paragraph"/>
        <w:rPr>
          <w:noProof/>
        </w:rPr>
      </w:pPr>
    </w:p>
    <w:p w14:paraId="4C11FDDF" w14:textId="58A3A6DA" w:rsidR="006B3128" w:rsidRDefault="00A03422" w:rsidP="00A03422">
      <w:pPr>
        <w:pStyle w:val="Paragraph"/>
        <w:rPr>
          <w:noProof/>
        </w:rPr>
      </w:pPr>
      <w:r>
        <w:rPr>
          <w:noProof/>
        </w:rPr>
        <w:drawing>
          <wp:inline distT="0" distB="0" distL="0" distR="0" wp14:anchorId="43904EDF" wp14:editId="636DE35F">
            <wp:extent cx="1320092" cy="1304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7" cstate="print">
                      <a:extLst>
                        <a:ext uri="{28A0092B-C50C-407E-A947-70E740481C1C}">
                          <a14:useLocalDpi xmlns:a14="http://schemas.microsoft.com/office/drawing/2010/main" val="0"/>
                        </a:ext>
                      </a:extLst>
                    </a:blip>
                    <a:srcRect l="20993" t="21689" r="22834" b="22782"/>
                    <a:stretch/>
                  </pic:blipFill>
                  <pic:spPr bwMode="auto">
                    <a:xfrm>
                      <a:off x="0" y="0"/>
                      <a:ext cx="1351302" cy="1335777"/>
                    </a:xfrm>
                    <a:prstGeom prst="rect">
                      <a:avLst/>
                    </a:prstGeom>
                    <a:ln>
                      <a:noFill/>
                    </a:ln>
                    <a:extLst>
                      <a:ext uri="{53640926-AAD7-44D8-BBD7-CCE9431645EC}">
                        <a14:shadowObscured xmlns:a14="http://schemas.microsoft.com/office/drawing/2010/main"/>
                      </a:ext>
                    </a:extLst>
                  </pic:spPr>
                </pic:pic>
              </a:graphicData>
            </a:graphic>
          </wp:inline>
        </w:drawing>
      </w:r>
      <w:r>
        <w:rPr>
          <w:noProof/>
        </w:rPr>
        <w:t>.</w:t>
      </w:r>
      <w:r w:rsidR="006B3128">
        <w:rPr>
          <w:noProof/>
        </w:rPr>
        <w:drawing>
          <wp:inline distT="0" distB="0" distL="0" distR="0" wp14:anchorId="1944DEA7" wp14:editId="0BC7A733">
            <wp:extent cx="1323014" cy="1323975"/>
            <wp:effectExtent l="0" t="0" r="0" b="0"/>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pic:cNvPicPr/>
                  </pic:nvPicPr>
                  <pic:blipFill rotWithShape="1">
                    <a:blip r:embed="rId18" cstate="print">
                      <a:extLst>
                        <a:ext uri="{28A0092B-C50C-407E-A947-70E740481C1C}">
                          <a14:useLocalDpi xmlns:a14="http://schemas.microsoft.com/office/drawing/2010/main" val="0"/>
                        </a:ext>
                      </a:extLst>
                    </a:blip>
                    <a:srcRect l="22548" t="22760" r="23111" b="22860"/>
                    <a:stretch/>
                  </pic:blipFill>
                  <pic:spPr bwMode="auto">
                    <a:xfrm>
                      <a:off x="0" y="0"/>
                      <a:ext cx="1354529" cy="1355513"/>
                    </a:xfrm>
                    <a:prstGeom prst="rect">
                      <a:avLst/>
                    </a:prstGeom>
                    <a:ln>
                      <a:noFill/>
                    </a:ln>
                    <a:extLst>
                      <a:ext uri="{53640926-AAD7-44D8-BBD7-CCE9431645EC}">
                        <a14:shadowObscured xmlns:a14="http://schemas.microsoft.com/office/drawing/2010/main"/>
                      </a:ext>
                    </a:extLst>
                  </pic:spPr>
                </pic:pic>
              </a:graphicData>
            </a:graphic>
          </wp:inline>
        </w:drawing>
      </w:r>
    </w:p>
    <w:p w14:paraId="5470B33C" w14:textId="34ACBA7B" w:rsidR="007273B4" w:rsidRDefault="007273B4" w:rsidP="009F58B7">
      <w:pPr>
        <w:pStyle w:val="Paragraph"/>
        <w:ind w:firstLine="0"/>
        <w:jc w:val="both"/>
      </w:pPr>
    </w:p>
    <w:p w14:paraId="6620AF0B" w14:textId="5B5FA8CB" w:rsidR="00EA0494" w:rsidRDefault="00A03422" w:rsidP="00F55948">
      <w:pPr>
        <w:pStyle w:val="Paragraph"/>
        <w:ind w:firstLine="0"/>
      </w:pPr>
      <w:r>
        <w:t xml:space="preserve">Fig. </w:t>
      </w:r>
      <w:r w:rsidR="002E5E10">
        <w:t>8</w:t>
      </w:r>
      <w:r>
        <w:t>. C-</w:t>
      </w:r>
      <w:r w:rsidR="0012605C">
        <w:t>2 (left) and C-4 (right) loading pattern</w:t>
      </w:r>
      <w:r w:rsidR="00234992">
        <w:t>.</w:t>
      </w:r>
    </w:p>
    <w:p w14:paraId="6753F2B8" w14:textId="77777777" w:rsidR="009F58B7" w:rsidRDefault="009F58B7">
      <w:pPr>
        <w:pStyle w:val="HeadingA"/>
      </w:pPr>
    </w:p>
    <w:p w14:paraId="631E4C45" w14:textId="512DDBBE" w:rsidR="005B182D" w:rsidRDefault="005B182D">
      <w:pPr>
        <w:pStyle w:val="HeadingA"/>
      </w:pPr>
      <w:r>
        <w:lastRenderedPageBreak/>
        <w:t>RESULTS</w:t>
      </w:r>
    </w:p>
    <w:p w14:paraId="78524FE8" w14:textId="77777777" w:rsidR="00E30AD8" w:rsidRPr="004D5135" w:rsidRDefault="00E30AD8">
      <w:pPr>
        <w:pStyle w:val="HeadingA"/>
      </w:pPr>
    </w:p>
    <w:p w14:paraId="325D57C6" w14:textId="5B351D1A" w:rsidR="001E343A" w:rsidRDefault="007B3B1C" w:rsidP="002E5E10">
      <w:pPr>
        <w:pStyle w:val="Paragraph"/>
        <w:jc w:val="both"/>
      </w:pPr>
      <w:r>
        <w:t xml:space="preserve">The critical loading schemes were </w:t>
      </w:r>
      <w:r w:rsidR="00E30AD8">
        <w:t>run</w:t>
      </w:r>
      <w:r>
        <w:t xml:space="preserve"> in SERPENT for loading designations C-1 to C-</w:t>
      </w:r>
      <w:r w:rsidR="002A7165">
        <w:t>5, where C-5 has the same loading scheme as C-4 with no drums locked out.</w:t>
      </w:r>
    </w:p>
    <w:p w14:paraId="5AFAA519" w14:textId="77777777" w:rsidR="002E5E10" w:rsidRDefault="002E5E10" w:rsidP="002E5E10">
      <w:pPr>
        <w:pStyle w:val="Paragraph"/>
        <w:jc w:val="both"/>
      </w:pPr>
    </w:p>
    <w:p w14:paraId="29094451" w14:textId="3227D647" w:rsidR="000975D8" w:rsidRDefault="00C009A8" w:rsidP="00C009A8">
      <w:pPr>
        <w:jc w:val="center"/>
      </w:pPr>
      <w:r w:rsidRPr="002A2375">
        <w:t xml:space="preserve">TABLE I. </w:t>
      </w:r>
      <w:r w:rsidR="001E343A">
        <w:t>S8ER Critical Loading</w:t>
      </w:r>
    </w:p>
    <w:tbl>
      <w:tblPr>
        <w:tblStyle w:val="TableGrid"/>
        <w:tblW w:w="4945" w:type="dxa"/>
        <w:tblLayout w:type="fixed"/>
        <w:tblLook w:val="04A0" w:firstRow="1" w:lastRow="0" w:firstColumn="1" w:lastColumn="0" w:noHBand="0" w:noVBand="1"/>
      </w:tblPr>
      <w:tblGrid>
        <w:gridCol w:w="895"/>
        <w:gridCol w:w="810"/>
        <w:gridCol w:w="810"/>
        <w:gridCol w:w="810"/>
        <w:gridCol w:w="810"/>
        <w:gridCol w:w="810"/>
      </w:tblGrid>
      <w:tr w:rsidR="00D5168B" w14:paraId="755879B3" w14:textId="77777777" w:rsidTr="00F105D4">
        <w:trPr>
          <w:trHeight w:val="202"/>
        </w:trPr>
        <w:tc>
          <w:tcPr>
            <w:tcW w:w="895" w:type="dxa"/>
            <w:tcBorders>
              <w:top w:val="single" w:sz="4" w:space="0" w:color="auto"/>
              <w:left w:val="single" w:sz="4" w:space="0" w:color="auto"/>
              <w:bottom w:val="nil"/>
              <w:right w:val="single" w:sz="4" w:space="0" w:color="auto"/>
            </w:tcBorders>
          </w:tcPr>
          <w:p w14:paraId="328D53A2" w14:textId="77777777" w:rsidR="000975D8" w:rsidRPr="00D5168B" w:rsidRDefault="000975D8" w:rsidP="004F7964">
            <w:pPr>
              <w:pStyle w:val="Paragraph"/>
              <w:ind w:firstLine="0"/>
              <w:jc w:val="both"/>
              <w:rPr>
                <w:sz w:val="16"/>
                <w:szCs w:val="16"/>
              </w:rPr>
            </w:pPr>
          </w:p>
        </w:tc>
        <w:tc>
          <w:tcPr>
            <w:tcW w:w="4050" w:type="dxa"/>
            <w:gridSpan w:val="5"/>
            <w:tcBorders>
              <w:left w:val="single" w:sz="4" w:space="0" w:color="auto"/>
            </w:tcBorders>
          </w:tcPr>
          <w:p w14:paraId="520A6F31" w14:textId="3C785963" w:rsidR="000975D8" w:rsidRPr="00D5168B" w:rsidRDefault="000975D8" w:rsidP="000975D8">
            <w:pPr>
              <w:pStyle w:val="Paragraph"/>
              <w:ind w:firstLine="0"/>
              <w:jc w:val="center"/>
              <w:rPr>
                <w:sz w:val="16"/>
                <w:szCs w:val="16"/>
              </w:rPr>
            </w:pPr>
            <w:r w:rsidRPr="00D5168B">
              <w:rPr>
                <w:sz w:val="16"/>
                <w:szCs w:val="16"/>
              </w:rPr>
              <w:t>Loading Designation</w:t>
            </w:r>
          </w:p>
        </w:tc>
      </w:tr>
      <w:tr w:rsidR="00F105D4" w14:paraId="12310C17" w14:textId="77777777" w:rsidTr="00F105D4">
        <w:trPr>
          <w:trHeight w:val="215"/>
        </w:trPr>
        <w:tc>
          <w:tcPr>
            <w:tcW w:w="895" w:type="dxa"/>
            <w:tcBorders>
              <w:top w:val="nil"/>
              <w:bottom w:val="nil"/>
            </w:tcBorders>
          </w:tcPr>
          <w:p w14:paraId="5E41AC21" w14:textId="77777777" w:rsidR="000975D8" w:rsidRPr="00D5168B" w:rsidRDefault="000975D8" w:rsidP="004F7964">
            <w:pPr>
              <w:pStyle w:val="Paragraph"/>
              <w:ind w:firstLine="0"/>
              <w:jc w:val="both"/>
              <w:rPr>
                <w:sz w:val="16"/>
                <w:szCs w:val="16"/>
              </w:rPr>
            </w:pPr>
          </w:p>
        </w:tc>
        <w:tc>
          <w:tcPr>
            <w:tcW w:w="810" w:type="dxa"/>
          </w:tcPr>
          <w:p w14:paraId="1875619B" w14:textId="4ED14B95" w:rsidR="000975D8" w:rsidRPr="00D5168B" w:rsidRDefault="000975D8" w:rsidP="004F7964">
            <w:pPr>
              <w:pStyle w:val="Paragraph"/>
              <w:ind w:firstLine="0"/>
              <w:jc w:val="both"/>
              <w:rPr>
                <w:sz w:val="16"/>
                <w:szCs w:val="16"/>
              </w:rPr>
            </w:pPr>
            <w:r w:rsidRPr="00D5168B">
              <w:rPr>
                <w:sz w:val="16"/>
                <w:szCs w:val="16"/>
              </w:rPr>
              <w:t>C-1</w:t>
            </w:r>
          </w:p>
        </w:tc>
        <w:tc>
          <w:tcPr>
            <w:tcW w:w="810" w:type="dxa"/>
          </w:tcPr>
          <w:p w14:paraId="6A2E3532" w14:textId="6970FCD6" w:rsidR="000975D8" w:rsidRPr="00D5168B" w:rsidRDefault="000975D8" w:rsidP="004F7964">
            <w:pPr>
              <w:pStyle w:val="Paragraph"/>
              <w:ind w:firstLine="0"/>
              <w:jc w:val="both"/>
              <w:rPr>
                <w:sz w:val="16"/>
                <w:szCs w:val="16"/>
              </w:rPr>
            </w:pPr>
            <w:r w:rsidRPr="00D5168B">
              <w:rPr>
                <w:sz w:val="16"/>
                <w:szCs w:val="16"/>
              </w:rPr>
              <w:t>C-2</w:t>
            </w:r>
          </w:p>
        </w:tc>
        <w:tc>
          <w:tcPr>
            <w:tcW w:w="810" w:type="dxa"/>
          </w:tcPr>
          <w:p w14:paraId="09BBC0B8" w14:textId="20AEB2FF" w:rsidR="000975D8" w:rsidRPr="00D5168B" w:rsidRDefault="000975D8" w:rsidP="004F7964">
            <w:pPr>
              <w:pStyle w:val="Paragraph"/>
              <w:ind w:firstLine="0"/>
              <w:jc w:val="both"/>
              <w:rPr>
                <w:sz w:val="16"/>
                <w:szCs w:val="16"/>
              </w:rPr>
            </w:pPr>
            <w:r w:rsidRPr="00D5168B">
              <w:rPr>
                <w:sz w:val="16"/>
                <w:szCs w:val="16"/>
              </w:rPr>
              <w:t>C-3</w:t>
            </w:r>
          </w:p>
        </w:tc>
        <w:tc>
          <w:tcPr>
            <w:tcW w:w="810" w:type="dxa"/>
          </w:tcPr>
          <w:p w14:paraId="02DD087F" w14:textId="39DA94FD" w:rsidR="000975D8" w:rsidRPr="00D5168B" w:rsidRDefault="000975D8" w:rsidP="004F7964">
            <w:pPr>
              <w:pStyle w:val="Paragraph"/>
              <w:ind w:firstLine="0"/>
              <w:jc w:val="both"/>
              <w:rPr>
                <w:sz w:val="16"/>
                <w:szCs w:val="16"/>
              </w:rPr>
            </w:pPr>
            <w:r w:rsidRPr="00D5168B">
              <w:rPr>
                <w:sz w:val="16"/>
                <w:szCs w:val="16"/>
              </w:rPr>
              <w:t>C-4</w:t>
            </w:r>
          </w:p>
        </w:tc>
        <w:tc>
          <w:tcPr>
            <w:tcW w:w="810" w:type="dxa"/>
          </w:tcPr>
          <w:p w14:paraId="749BA5B5" w14:textId="6890E04D" w:rsidR="000975D8" w:rsidRPr="00D5168B" w:rsidRDefault="000975D8" w:rsidP="004F7964">
            <w:pPr>
              <w:pStyle w:val="Paragraph"/>
              <w:ind w:firstLine="0"/>
              <w:jc w:val="both"/>
              <w:rPr>
                <w:sz w:val="16"/>
                <w:szCs w:val="16"/>
              </w:rPr>
            </w:pPr>
            <w:r w:rsidRPr="00D5168B">
              <w:rPr>
                <w:sz w:val="16"/>
                <w:szCs w:val="16"/>
              </w:rPr>
              <w:t>C-5</w:t>
            </w:r>
            <w:r w:rsidR="005F08A2" w:rsidRPr="00D5168B">
              <w:rPr>
                <w:sz w:val="16"/>
                <w:szCs w:val="16"/>
              </w:rPr>
              <w:t>*</w:t>
            </w:r>
          </w:p>
        </w:tc>
      </w:tr>
      <w:tr w:rsidR="00F105D4" w14:paraId="39AE7413" w14:textId="77777777" w:rsidTr="00F105D4">
        <w:trPr>
          <w:trHeight w:val="417"/>
        </w:trPr>
        <w:tc>
          <w:tcPr>
            <w:tcW w:w="895" w:type="dxa"/>
            <w:tcBorders>
              <w:top w:val="nil"/>
              <w:left w:val="single" w:sz="4" w:space="0" w:color="auto"/>
              <w:bottom w:val="nil"/>
              <w:right w:val="single" w:sz="4" w:space="0" w:color="auto"/>
            </w:tcBorders>
          </w:tcPr>
          <w:p w14:paraId="7EA99828" w14:textId="75C6F1DF" w:rsidR="000975D8" w:rsidRPr="00D5168B" w:rsidRDefault="00770BB1" w:rsidP="004F7964">
            <w:pPr>
              <w:pStyle w:val="Paragraph"/>
              <w:ind w:firstLine="0"/>
              <w:jc w:val="both"/>
              <w:rPr>
                <w:sz w:val="16"/>
                <w:szCs w:val="16"/>
              </w:rPr>
            </w:pPr>
            <w:r w:rsidRPr="00D5168B">
              <w:rPr>
                <w:sz w:val="16"/>
                <w:szCs w:val="16"/>
              </w:rPr>
              <w:t xml:space="preserve">Shims </w:t>
            </w:r>
            <w:r w:rsidR="00511363" w:rsidRPr="00D5168B">
              <w:rPr>
                <w:sz w:val="16"/>
                <w:szCs w:val="16"/>
              </w:rPr>
              <w:t>i</w:t>
            </w:r>
            <w:r w:rsidRPr="00D5168B">
              <w:rPr>
                <w:sz w:val="16"/>
                <w:szCs w:val="16"/>
              </w:rPr>
              <w:t>nstalled</w:t>
            </w:r>
          </w:p>
        </w:tc>
        <w:tc>
          <w:tcPr>
            <w:tcW w:w="810" w:type="dxa"/>
            <w:tcBorders>
              <w:left w:val="single" w:sz="4" w:space="0" w:color="auto"/>
            </w:tcBorders>
          </w:tcPr>
          <w:p w14:paraId="4B3F3383" w14:textId="1EF74574" w:rsidR="000975D8" w:rsidRPr="00D5168B" w:rsidRDefault="00462527" w:rsidP="004F7964">
            <w:pPr>
              <w:pStyle w:val="Paragraph"/>
              <w:ind w:firstLine="0"/>
              <w:jc w:val="both"/>
              <w:rPr>
                <w:sz w:val="16"/>
                <w:szCs w:val="16"/>
              </w:rPr>
            </w:pPr>
            <w:r w:rsidRPr="00D5168B">
              <w:rPr>
                <w:sz w:val="16"/>
                <w:szCs w:val="16"/>
              </w:rPr>
              <w:t>A &amp; B</w:t>
            </w:r>
          </w:p>
        </w:tc>
        <w:tc>
          <w:tcPr>
            <w:tcW w:w="810" w:type="dxa"/>
          </w:tcPr>
          <w:p w14:paraId="52A80187" w14:textId="49E0D80C" w:rsidR="000975D8" w:rsidRPr="00D5168B" w:rsidRDefault="00462527" w:rsidP="004F7964">
            <w:pPr>
              <w:pStyle w:val="Paragraph"/>
              <w:ind w:firstLine="0"/>
              <w:jc w:val="both"/>
              <w:rPr>
                <w:sz w:val="16"/>
                <w:szCs w:val="16"/>
              </w:rPr>
            </w:pPr>
            <w:r w:rsidRPr="00D5168B">
              <w:rPr>
                <w:sz w:val="16"/>
                <w:szCs w:val="16"/>
              </w:rPr>
              <w:t xml:space="preserve">A </w:t>
            </w:r>
          </w:p>
        </w:tc>
        <w:tc>
          <w:tcPr>
            <w:tcW w:w="810" w:type="dxa"/>
          </w:tcPr>
          <w:p w14:paraId="124F8930" w14:textId="1A76E4EC" w:rsidR="000975D8" w:rsidRPr="00D5168B" w:rsidRDefault="00462527" w:rsidP="004F7964">
            <w:pPr>
              <w:pStyle w:val="Paragraph"/>
              <w:ind w:firstLine="0"/>
              <w:jc w:val="both"/>
              <w:rPr>
                <w:sz w:val="16"/>
                <w:szCs w:val="16"/>
              </w:rPr>
            </w:pPr>
            <w:r w:rsidRPr="00D5168B">
              <w:rPr>
                <w:sz w:val="16"/>
                <w:szCs w:val="16"/>
              </w:rPr>
              <w:t>None</w:t>
            </w:r>
          </w:p>
        </w:tc>
        <w:tc>
          <w:tcPr>
            <w:tcW w:w="810" w:type="dxa"/>
          </w:tcPr>
          <w:p w14:paraId="104EB48E" w14:textId="7417A828" w:rsidR="000975D8" w:rsidRPr="00D5168B" w:rsidRDefault="00462527" w:rsidP="004F7964">
            <w:pPr>
              <w:pStyle w:val="Paragraph"/>
              <w:ind w:firstLine="0"/>
              <w:jc w:val="both"/>
              <w:rPr>
                <w:sz w:val="16"/>
                <w:szCs w:val="16"/>
              </w:rPr>
            </w:pPr>
            <w:r w:rsidRPr="00D5168B">
              <w:rPr>
                <w:sz w:val="16"/>
                <w:szCs w:val="16"/>
              </w:rPr>
              <w:t>A &amp; B</w:t>
            </w:r>
          </w:p>
        </w:tc>
        <w:tc>
          <w:tcPr>
            <w:tcW w:w="810" w:type="dxa"/>
          </w:tcPr>
          <w:p w14:paraId="36717551" w14:textId="6CAF608B" w:rsidR="000975D8" w:rsidRPr="00D5168B" w:rsidRDefault="00462527" w:rsidP="004F7964">
            <w:pPr>
              <w:pStyle w:val="Paragraph"/>
              <w:ind w:firstLine="0"/>
              <w:jc w:val="both"/>
              <w:rPr>
                <w:sz w:val="16"/>
                <w:szCs w:val="16"/>
              </w:rPr>
            </w:pPr>
            <w:r w:rsidRPr="00D5168B">
              <w:rPr>
                <w:sz w:val="16"/>
                <w:szCs w:val="16"/>
              </w:rPr>
              <w:t>A</w:t>
            </w:r>
            <w:r w:rsidR="00526FF4">
              <w:rPr>
                <w:sz w:val="16"/>
                <w:szCs w:val="16"/>
              </w:rPr>
              <w:t xml:space="preserve"> </w:t>
            </w:r>
            <w:r w:rsidRPr="00D5168B">
              <w:rPr>
                <w:sz w:val="16"/>
                <w:szCs w:val="16"/>
              </w:rPr>
              <w:t>&amp; B</w:t>
            </w:r>
          </w:p>
        </w:tc>
      </w:tr>
      <w:tr w:rsidR="00F105D4" w14:paraId="1A847EF7" w14:textId="77777777" w:rsidTr="00F105D4">
        <w:trPr>
          <w:trHeight w:val="621"/>
        </w:trPr>
        <w:tc>
          <w:tcPr>
            <w:tcW w:w="895" w:type="dxa"/>
            <w:tcBorders>
              <w:top w:val="nil"/>
              <w:left w:val="single" w:sz="4" w:space="0" w:color="auto"/>
              <w:bottom w:val="nil"/>
              <w:right w:val="single" w:sz="4" w:space="0" w:color="auto"/>
            </w:tcBorders>
          </w:tcPr>
          <w:p w14:paraId="74A7D9F6" w14:textId="4CFADB7E" w:rsidR="000975D8" w:rsidRPr="00D5168B" w:rsidRDefault="00511363" w:rsidP="004F7964">
            <w:pPr>
              <w:pStyle w:val="Paragraph"/>
              <w:ind w:firstLine="0"/>
              <w:jc w:val="both"/>
              <w:rPr>
                <w:sz w:val="16"/>
                <w:szCs w:val="16"/>
              </w:rPr>
            </w:pPr>
            <w:r w:rsidRPr="00D5168B">
              <w:rPr>
                <w:sz w:val="16"/>
                <w:szCs w:val="16"/>
              </w:rPr>
              <w:t>Drums locked out</w:t>
            </w:r>
          </w:p>
        </w:tc>
        <w:tc>
          <w:tcPr>
            <w:tcW w:w="810" w:type="dxa"/>
            <w:tcBorders>
              <w:left w:val="single" w:sz="4" w:space="0" w:color="auto"/>
            </w:tcBorders>
          </w:tcPr>
          <w:p w14:paraId="6661A322" w14:textId="33138E46" w:rsidR="000975D8" w:rsidRPr="00D5168B" w:rsidRDefault="00CD68B0" w:rsidP="004F7964">
            <w:pPr>
              <w:pStyle w:val="Paragraph"/>
              <w:ind w:firstLine="0"/>
              <w:jc w:val="both"/>
              <w:rPr>
                <w:sz w:val="16"/>
                <w:szCs w:val="16"/>
              </w:rPr>
            </w:pPr>
            <w:r w:rsidRPr="00D5168B">
              <w:rPr>
                <w:sz w:val="16"/>
                <w:szCs w:val="16"/>
              </w:rPr>
              <w:t>None</w:t>
            </w:r>
          </w:p>
        </w:tc>
        <w:tc>
          <w:tcPr>
            <w:tcW w:w="810" w:type="dxa"/>
          </w:tcPr>
          <w:p w14:paraId="4ABC376D" w14:textId="0334FDC9" w:rsidR="000975D8" w:rsidRPr="00D5168B" w:rsidRDefault="00CD68B0" w:rsidP="004F7964">
            <w:pPr>
              <w:pStyle w:val="Paragraph"/>
              <w:ind w:firstLine="0"/>
              <w:jc w:val="both"/>
              <w:rPr>
                <w:sz w:val="16"/>
                <w:szCs w:val="16"/>
              </w:rPr>
            </w:pPr>
            <w:r w:rsidRPr="00D5168B">
              <w:rPr>
                <w:sz w:val="16"/>
                <w:szCs w:val="16"/>
              </w:rPr>
              <w:t>None</w:t>
            </w:r>
          </w:p>
        </w:tc>
        <w:tc>
          <w:tcPr>
            <w:tcW w:w="810" w:type="dxa"/>
          </w:tcPr>
          <w:p w14:paraId="31A735E7" w14:textId="3EE14BAA" w:rsidR="000975D8" w:rsidRPr="00D5168B" w:rsidRDefault="00CD68B0" w:rsidP="004F7964">
            <w:pPr>
              <w:pStyle w:val="Paragraph"/>
              <w:ind w:firstLine="0"/>
              <w:jc w:val="both"/>
              <w:rPr>
                <w:sz w:val="16"/>
                <w:szCs w:val="16"/>
              </w:rPr>
            </w:pPr>
            <w:r w:rsidRPr="00D5168B">
              <w:rPr>
                <w:sz w:val="16"/>
                <w:szCs w:val="16"/>
              </w:rPr>
              <w:t>None</w:t>
            </w:r>
          </w:p>
        </w:tc>
        <w:tc>
          <w:tcPr>
            <w:tcW w:w="810" w:type="dxa"/>
          </w:tcPr>
          <w:p w14:paraId="76CBA892" w14:textId="358121D2" w:rsidR="000975D8" w:rsidRPr="00D5168B" w:rsidRDefault="00CD68B0" w:rsidP="004F7964">
            <w:pPr>
              <w:pStyle w:val="Paragraph"/>
              <w:ind w:firstLine="0"/>
              <w:jc w:val="both"/>
              <w:rPr>
                <w:sz w:val="16"/>
                <w:szCs w:val="16"/>
              </w:rPr>
            </w:pPr>
            <w:r w:rsidRPr="00D5168B">
              <w:rPr>
                <w:sz w:val="16"/>
                <w:szCs w:val="16"/>
              </w:rPr>
              <w:t>No. 6</w:t>
            </w:r>
          </w:p>
        </w:tc>
        <w:tc>
          <w:tcPr>
            <w:tcW w:w="810" w:type="dxa"/>
          </w:tcPr>
          <w:p w14:paraId="7E0ED814" w14:textId="7A593FCC" w:rsidR="000975D8" w:rsidRPr="00D5168B" w:rsidRDefault="00CD68B0" w:rsidP="004F7964">
            <w:pPr>
              <w:pStyle w:val="Paragraph"/>
              <w:ind w:firstLine="0"/>
              <w:jc w:val="both"/>
              <w:rPr>
                <w:sz w:val="16"/>
                <w:szCs w:val="16"/>
              </w:rPr>
            </w:pPr>
            <w:r w:rsidRPr="00D5168B">
              <w:rPr>
                <w:sz w:val="16"/>
                <w:szCs w:val="16"/>
              </w:rPr>
              <w:t>None</w:t>
            </w:r>
          </w:p>
        </w:tc>
      </w:tr>
      <w:tr w:rsidR="00F105D4" w14:paraId="67514B25" w14:textId="77777777" w:rsidTr="00F105D4">
        <w:trPr>
          <w:trHeight w:val="621"/>
        </w:trPr>
        <w:tc>
          <w:tcPr>
            <w:tcW w:w="895" w:type="dxa"/>
            <w:tcBorders>
              <w:top w:val="nil"/>
              <w:left w:val="single" w:sz="4" w:space="0" w:color="auto"/>
              <w:bottom w:val="nil"/>
              <w:right w:val="single" w:sz="4" w:space="0" w:color="auto"/>
            </w:tcBorders>
          </w:tcPr>
          <w:p w14:paraId="68077B68" w14:textId="029D1FB9" w:rsidR="000975D8" w:rsidRPr="00D5168B" w:rsidRDefault="00EF0B08" w:rsidP="004F7964">
            <w:pPr>
              <w:pStyle w:val="Paragraph"/>
              <w:ind w:firstLine="0"/>
              <w:jc w:val="both"/>
              <w:rPr>
                <w:sz w:val="16"/>
                <w:szCs w:val="16"/>
              </w:rPr>
            </w:pPr>
            <w:r w:rsidRPr="00D5168B">
              <w:rPr>
                <w:sz w:val="16"/>
                <w:szCs w:val="16"/>
              </w:rPr>
              <w:t>Number lucite rods</w:t>
            </w:r>
          </w:p>
        </w:tc>
        <w:tc>
          <w:tcPr>
            <w:tcW w:w="810" w:type="dxa"/>
            <w:tcBorders>
              <w:left w:val="single" w:sz="4" w:space="0" w:color="auto"/>
            </w:tcBorders>
          </w:tcPr>
          <w:p w14:paraId="02162F09" w14:textId="59460EBB" w:rsidR="000975D8" w:rsidRPr="00D5168B" w:rsidRDefault="00E3528A" w:rsidP="004F7964">
            <w:pPr>
              <w:pStyle w:val="Paragraph"/>
              <w:ind w:firstLine="0"/>
              <w:jc w:val="both"/>
              <w:rPr>
                <w:sz w:val="16"/>
                <w:szCs w:val="16"/>
              </w:rPr>
            </w:pPr>
            <w:r w:rsidRPr="00D5168B">
              <w:rPr>
                <w:sz w:val="16"/>
                <w:szCs w:val="16"/>
              </w:rPr>
              <w:t>38</w:t>
            </w:r>
          </w:p>
        </w:tc>
        <w:tc>
          <w:tcPr>
            <w:tcW w:w="810" w:type="dxa"/>
          </w:tcPr>
          <w:p w14:paraId="28170F1D" w14:textId="4E34EA6D" w:rsidR="000975D8" w:rsidRPr="00D5168B" w:rsidRDefault="00E3528A" w:rsidP="004F7964">
            <w:pPr>
              <w:pStyle w:val="Paragraph"/>
              <w:ind w:firstLine="0"/>
              <w:jc w:val="both"/>
              <w:rPr>
                <w:sz w:val="16"/>
                <w:szCs w:val="16"/>
              </w:rPr>
            </w:pPr>
            <w:r w:rsidRPr="00D5168B">
              <w:rPr>
                <w:sz w:val="16"/>
                <w:szCs w:val="16"/>
              </w:rPr>
              <w:t>25</w:t>
            </w:r>
          </w:p>
        </w:tc>
        <w:tc>
          <w:tcPr>
            <w:tcW w:w="810" w:type="dxa"/>
          </w:tcPr>
          <w:p w14:paraId="17AB90C6" w14:textId="5F123A6D" w:rsidR="000975D8" w:rsidRPr="00D5168B" w:rsidRDefault="00E3528A" w:rsidP="004F7964">
            <w:pPr>
              <w:pStyle w:val="Paragraph"/>
              <w:ind w:firstLine="0"/>
              <w:jc w:val="both"/>
              <w:rPr>
                <w:sz w:val="16"/>
                <w:szCs w:val="16"/>
              </w:rPr>
            </w:pPr>
            <w:r w:rsidRPr="00D5168B">
              <w:rPr>
                <w:sz w:val="16"/>
                <w:szCs w:val="16"/>
              </w:rPr>
              <w:t>0</w:t>
            </w:r>
          </w:p>
        </w:tc>
        <w:tc>
          <w:tcPr>
            <w:tcW w:w="810" w:type="dxa"/>
          </w:tcPr>
          <w:p w14:paraId="2BDDC01E" w14:textId="2D2EB0B1" w:rsidR="000975D8" w:rsidRPr="00D5168B" w:rsidRDefault="00E3528A" w:rsidP="004F7964">
            <w:pPr>
              <w:pStyle w:val="Paragraph"/>
              <w:ind w:firstLine="0"/>
              <w:jc w:val="both"/>
              <w:rPr>
                <w:sz w:val="16"/>
                <w:szCs w:val="16"/>
              </w:rPr>
            </w:pPr>
            <w:r w:rsidRPr="00D5168B">
              <w:rPr>
                <w:sz w:val="16"/>
                <w:szCs w:val="16"/>
              </w:rPr>
              <w:t>20</w:t>
            </w:r>
          </w:p>
        </w:tc>
        <w:tc>
          <w:tcPr>
            <w:tcW w:w="810" w:type="dxa"/>
          </w:tcPr>
          <w:p w14:paraId="751FFD9C" w14:textId="1177AF6B" w:rsidR="000975D8" w:rsidRPr="00D5168B" w:rsidRDefault="00E3528A" w:rsidP="004F7964">
            <w:pPr>
              <w:pStyle w:val="Paragraph"/>
              <w:ind w:firstLine="0"/>
              <w:jc w:val="both"/>
              <w:rPr>
                <w:sz w:val="16"/>
                <w:szCs w:val="16"/>
              </w:rPr>
            </w:pPr>
            <w:r w:rsidRPr="00D5168B">
              <w:rPr>
                <w:sz w:val="16"/>
                <w:szCs w:val="16"/>
              </w:rPr>
              <w:t>20</w:t>
            </w:r>
          </w:p>
        </w:tc>
      </w:tr>
      <w:tr w:rsidR="00F105D4" w14:paraId="73669501" w14:textId="77777777" w:rsidTr="00F105D4">
        <w:trPr>
          <w:trHeight w:val="621"/>
        </w:trPr>
        <w:tc>
          <w:tcPr>
            <w:tcW w:w="895" w:type="dxa"/>
            <w:tcBorders>
              <w:top w:val="nil"/>
              <w:left w:val="single" w:sz="4" w:space="0" w:color="auto"/>
              <w:bottom w:val="nil"/>
              <w:right w:val="single" w:sz="4" w:space="0" w:color="auto"/>
            </w:tcBorders>
          </w:tcPr>
          <w:p w14:paraId="6B8A7CDC" w14:textId="7F937F8A" w:rsidR="00EF0B08" w:rsidRPr="00D5168B" w:rsidRDefault="00EF0B08" w:rsidP="004F7964">
            <w:pPr>
              <w:pStyle w:val="Paragraph"/>
              <w:ind w:firstLine="0"/>
              <w:jc w:val="both"/>
              <w:rPr>
                <w:sz w:val="16"/>
                <w:szCs w:val="16"/>
              </w:rPr>
            </w:pPr>
            <w:r w:rsidRPr="00D5168B">
              <w:rPr>
                <w:sz w:val="16"/>
                <w:szCs w:val="16"/>
              </w:rPr>
              <w:t>Measured reactivity [cents]</w:t>
            </w:r>
          </w:p>
        </w:tc>
        <w:tc>
          <w:tcPr>
            <w:tcW w:w="810" w:type="dxa"/>
            <w:tcBorders>
              <w:left w:val="single" w:sz="4" w:space="0" w:color="auto"/>
            </w:tcBorders>
          </w:tcPr>
          <w:p w14:paraId="3AE4FB22" w14:textId="313AE94E" w:rsidR="000975D8" w:rsidRPr="00D5168B" w:rsidRDefault="00E3528A" w:rsidP="004F7964">
            <w:pPr>
              <w:pStyle w:val="Paragraph"/>
              <w:ind w:firstLine="0"/>
              <w:jc w:val="both"/>
              <w:rPr>
                <w:sz w:val="16"/>
                <w:szCs w:val="16"/>
              </w:rPr>
            </w:pPr>
            <w:r w:rsidRPr="00D5168B">
              <w:rPr>
                <w:sz w:val="16"/>
                <w:szCs w:val="16"/>
              </w:rPr>
              <w:t>9.7</w:t>
            </w:r>
          </w:p>
        </w:tc>
        <w:tc>
          <w:tcPr>
            <w:tcW w:w="810" w:type="dxa"/>
          </w:tcPr>
          <w:p w14:paraId="7D8320E3" w14:textId="144D288D" w:rsidR="000975D8" w:rsidRPr="00D5168B" w:rsidRDefault="00E3528A" w:rsidP="004F7964">
            <w:pPr>
              <w:pStyle w:val="Paragraph"/>
              <w:ind w:firstLine="0"/>
              <w:jc w:val="both"/>
              <w:rPr>
                <w:sz w:val="16"/>
                <w:szCs w:val="16"/>
              </w:rPr>
            </w:pPr>
            <w:r w:rsidRPr="00D5168B">
              <w:rPr>
                <w:sz w:val="16"/>
                <w:szCs w:val="16"/>
              </w:rPr>
              <w:t>14.3</w:t>
            </w:r>
          </w:p>
        </w:tc>
        <w:tc>
          <w:tcPr>
            <w:tcW w:w="810" w:type="dxa"/>
          </w:tcPr>
          <w:p w14:paraId="2A91A6FE" w14:textId="4F0A1622" w:rsidR="000975D8" w:rsidRPr="00D5168B" w:rsidRDefault="00E3528A" w:rsidP="004F7964">
            <w:pPr>
              <w:pStyle w:val="Paragraph"/>
              <w:ind w:firstLine="0"/>
              <w:jc w:val="both"/>
              <w:rPr>
                <w:sz w:val="16"/>
                <w:szCs w:val="16"/>
              </w:rPr>
            </w:pPr>
            <w:r w:rsidRPr="00D5168B">
              <w:rPr>
                <w:sz w:val="16"/>
                <w:szCs w:val="16"/>
              </w:rPr>
              <w:t>-28</w:t>
            </w:r>
          </w:p>
        </w:tc>
        <w:tc>
          <w:tcPr>
            <w:tcW w:w="810" w:type="dxa"/>
          </w:tcPr>
          <w:p w14:paraId="30C021EF" w14:textId="27E75AC7" w:rsidR="000975D8" w:rsidRPr="00D5168B" w:rsidRDefault="00E3528A" w:rsidP="004F7964">
            <w:pPr>
              <w:pStyle w:val="Paragraph"/>
              <w:ind w:firstLine="0"/>
              <w:jc w:val="both"/>
              <w:rPr>
                <w:sz w:val="16"/>
                <w:szCs w:val="16"/>
              </w:rPr>
            </w:pPr>
            <w:r w:rsidRPr="00D5168B">
              <w:rPr>
                <w:sz w:val="16"/>
                <w:szCs w:val="16"/>
              </w:rPr>
              <w:t>9.3</w:t>
            </w:r>
          </w:p>
        </w:tc>
        <w:tc>
          <w:tcPr>
            <w:tcW w:w="810" w:type="dxa"/>
          </w:tcPr>
          <w:p w14:paraId="55E2A87D" w14:textId="208016C6" w:rsidR="000975D8" w:rsidRPr="00D5168B" w:rsidRDefault="00E3528A" w:rsidP="004F7964">
            <w:pPr>
              <w:pStyle w:val="Paragraph"/>
              <w:ind w:firstLine="0"/>
              <w:jc w:val="both"/>
              <w:rPr>
                <w:sz w:val="16"/>
                <w:szCs w:val="16"/>
              </w:rPr>
            </w:pPr>
            <w:r w:rsidRPr="00D5168B">
              <w:rPr>
                <w:sz w:val="16"/>
                <w:szCs w:val="16"/>
              </w:rPr>
              <w:t>374</w:t>
            </w:r>
          </w:p>
        </w:tc>
      </w:tr>
      <w:tr w:rsidR="00F105D4" w14:paraId="096BF002" w14:textId="77777777" w:rsidTr="00F105D4">
        <w:trPr>
          <w:trHeight w:val="621"/>
        </w:trPr>
        <w:tc>
          <w:tcPr>
            <w:tcW w:w="895" w:type="dxa"/>
            <w:tcBorders>
              <w:top w:val="nil"/>
              <w:bottom w:val="nil"/>
            </w:tcBorders>
          </w:tcPr>
          <w:p w14:paraId="416F4026" w14:textId="7C31128D" w:rsidR="000975D8" w:rsidRPr="00D5168B" w:rsidRDefault="00970BA4" w:rsidP="004F7964">
            <w:pPr>
              <w:pStyle w:val="Paragraph"/>
              <w:ind w:firstLine="0"/>
              <w:jc w:val="both"/>
              <w:rPr>
                <w:sz w:val="16"/>
                <w:szCs w:val="16"/>
              </w:rPr>
            </w:pPr>
            <w:r w:rsidRPr="00D5168B">
              <w:rPr>
                <w:sz w:val="16"/>
                <w:szCs w:val="16"/>
              </w:rPr>
              <w:t>Modeled reactivity [cents]</w:t>
            </w:r>
          </w:p>
        </w:tc>
        <w:tc>
          <w:tcPr>
            <w:tcW w:w="810" w:type="dxa"/>
          </w:tcPr>
          <w:p w14:paraId="63FCC426" w14:textId="59C85C82" w:rsidR="000975D8" w:rsidRPr="00D5168B" w:rsidRDefault="00B95483" w:rsidP="004F7964">
            <w:pPr>
              <w:pStyle w:val="Paragraph"/>
              <w:ind w:firstLine="0"/>
              <w:jc w:val="both"/>
              <w:rPr>
                <w:sz w:val="16"/>
                <w:szCs w:val="16"/>
              </w:rPr>
            </w:pPr>
            <w:r w:rsidRPr="00D5168B">
              <w:rPr>
                <w:sz w:val="16"/>
                <w:szCs w:val="16"/>
              </w:rPr>
              <w:t>241.76</w:t>
            </w:r>
            <w:r w:rsidR="00C3192A" w:rsidRPr="00D5168B">
              <w:rPr>
                <w:sz w:val="16"/>
                <w:szCs w:val="16"/>
              </w:rPr>
              <w:t>±</w:t>
            </w:r>
            <w:r w:rsidR="00C3192A">
              <w:rPr>
                <w:sz w:val="16"/>
                <w:szCs w:val="16"/>
              </w:rPr>
              <w:t xml:space="preserve"> </w:t>
            </w:r>
            <w:r w:rsidR="007C5C3D">
              <w:rPr>
                <w:sz w:val="16"/>
                <w:szCs w:val="16"/>
              </w:rPr>
              <w:t>0.02</w:t>
            </w:r>
            <w:r w:rsidR="00782111">
              <w:rPr>
                <w:sz w:val="16"/>
                <w:szCs w:val="16"/>
              </w:rPr>
              <w:t>6</w:t>
            </w:r>
          </w:p>
        </w:tc>
        <w:tc>
          <w:tcPr>
            <w:tcW w:w="810" w:type="dxa"/>
          </w:tcPr>
          <w:p w14:paraId="72FDD78B" w14:textId="276BA855" w:rsidR="000975D8" w:rsidRPr="00D5168B" w:rsidRDefault="00DB1580" w:rsidP="004F7964">
            <w:pPr>
              <w:pStyle w:val="Paragraph"/>
              <w:ind w:firstLine="0"/>
              <w:jc w:val="both"/>
              <w:rPr>
                <w:sz w:val="16"/>
                <w:szCs w:val="16"/>
              </w:rPr>
            </w:pPr>
            <w:r w:rsidRPr="00D5168B">
              <w:rPr>
                <w:sz w:val="16"/>
                <w:szCs w:val="16"/>
              </w:rPr>
              <w:t>222.30</w:t>
            </w:r>
            <w:r w:rsidR="00C3192A" w:rsidRPr="00D5168B">
              <w:rPr>
                <w:sz w:val="16"/>
                <w:szCs w:val="16"/>
              </w:rPr>
              <w:t>±</w:t>
            </w:r>
            <w:r w:rsidR="007C5C3D">
              <w:rPr>
                <w:sz w:val="16"/>
                <w:szCs w:val="16"/>
              </w:rPr>
              <w:t>0.024</w:t>
            </w:r>
          </w:p>
        </w:tc>
        <w:tc>
          <w:tcPr>
            <w:tcW w:w="810" w:type="dxa"/>
          </w:tcPr>
          <w:p w14:paraId="501D067D" w14:textId="77777777" w:rsidR="00361333" w:rsidRDefault="00185A72" w:rsidP="004F7964">
            <w:pPr>
              <w:pStyle w:val="Paragraph"/>
              <w:ind w:firstLine="0"/>
              <w:jc w:val="both"/>
              <w:rPr>
                <w:sz w:val="16"/>
                <w:szCs w:val="16"/>
              </w:rPr>
            </w:pPr>
            <w:r w:rsidRPr="00D5168B">
              <w:rPr>
                <w:sz w:val="16"/>
                <w:szCs w:val="16"/>
              </w:rPr>
              <w:t>87.64</w:t>
            </w:r>
            <w:r w:rsidR="00C3192A" w:rsidRPr="00D5168B">
              <w:rPr>
                <w:sz w:val="16"/>
                <w:szCs w:val="16"/>
              </w:rPr>
              <w:t>±</w:t>
            </w:r>
          </w:p>
          <w:p w14:paraId="0F42E55D" w14:textId="05CACCBC" w:rsidR="000975D8" w:rsidRPr="00D5168B" w:rsidRDefault="00361333" w:rsidP="004F7964">
            <w:pPr>
              <w:pStyle w:val="Paragraph"/>
              <w:ind w:firstLine="0"/>
              <w:jc w:val="both"/>
              <w:rPr>
                <w:sz w:val="16"/>
                <w:szCs w:val="16"/>
              </w:rPr>
            </w:pPr>
            <w:r>
              <w:rPr>
                <w:sz w:val="16"/>
                <w:szCs w:val="16"/>
              </w:rPr>
              <w:t>0.0096</w:t>
            </w:r>
          </w:p>
        </w:tc>
        <w:tc>
          <w:tcPr>
            <w:tcW w:w="810" w:type="dxa"/>
          </w:tcPr>
          <w:p w14:paraId="7F30356E" w14:textId="77777777" w:rsidR="000975D8" w:rsidRDefault="006D07B6" w:rsidP="004F7964">
            <w:pPr>
              <w:pStyle w:val="Paragraph"/>
              <w:ind w:firstLine="0"/>
              <w:jc w:val="both"/>
              <w:rPr>
                <w:sz w:val="16"/>
                <w:szCs w:val="16"/>
              </w:rPr>
            </w:pPr>
            <w:r w:rsidRPr="00D5168B">
              <w:rPr>
                <w:sz w:val="16"/>
                <w:szCs w:val="16"/>
              </w:rPr>
              <w:t>28.5</w:t>
            </w:r>
            <w:r w:rsidR="00235107" w:rsidRPr="00D5168B">
              <w:rPr>
                <w:sz w:val="16"/>
                <w:szCs w:val="16"/>
              </w:rPr>
              <w:t>0</w:t>
            </w:r>
            <w:r w:rsidR="00C3192A" w:rsidRPr="00D5168B">
              <w:rPr>
                <w:sz w:val="16"/>
                <w:szCs w:val="16"/>
              </w:rPr>
              <w:t>±</w:t>
            </w:r>
          </w:p>
          <w:p w14:paraId="1465C9A0" w14:textId="47608B9B" w:rsidR="00BD471F" w:rsidRPr="00D5168B" w:rsidRDefault="00BD471F" w:rsidP="004F7964">
            <w:pPr>
              <w:pStyle w:val="Paragraph"/>
              <w:ind w:firstLine="0"/>
              <w:jc w:val="both"/>
              <w:rPr>
                <w:sz w:val="16"/>
                <w:szCs w:val="16"/>
              </w:rPr>
            </w:pPr>
            <w:r>
              <w:rPr>
                <w:sz w:val="16"/>
                <w:szCs w:val="16"/>
              </w:rPr>
              <w:t>0.0034</w:t>
            </w:r>
          </w:p>
        </w:tc>
        <w:tc>
          <w:tcPr>
            <w:tcW w:w="810" w:type="dxa"/>
          </w:tcPr>
          <w:p w14:paraId="228B1D4E" w14:textId="77777777" w:rsidR="000975D8" w:rsidRDefault="005819D5" w:rsidP="004F7964">
            <w:pPr>
              <w:pStyle w:val="Paragraph"/>
              <w:ind w:firstLine="0"/>
              <w:jc w:val="both"/>
              <w:rPr>
                <w:sz w:val="16"/>
                <w:szCs w:val="16"/>
              </w:rPr>
            </w:pPr>
            <w:r w:rsidRPr="00D5168B">
              <w:rPr>
                <w:sz w:val="16"/>
                <w:szCs w:val="16"/>
              </w:rPr>
              <w:t>513.45</w:t>
            </w:r>
            <w:r w:rsidR="00C3192A" w:rsidRPr="00D5168B">
              <w:rPr>
                <w:sz w:val="16"/>
                <w:szCs w:val="16"/>
              </w:rPr>
              <w:t>±</w:t>
            </w:r>
          </w:p>
          <w:p w14:paraId="1FF4B261" w14:textId="7E0CAD47" w:rsidR="00BD471F" w:rsidRPr="00D5168B" w:rsidRDefault="00BD471F" w:rsidP="004F7964">
            <w:pPr>
              <w:pStyle w:val="Paragraph"/>
              <w:ind w:firstLine="0"/>
              <w:jc w:val="both"/>
              <w:rPr>
                <w:sz w:val="16"/>
                <w:szCs w:val="16"/>
              </w:rPr>
            </w:pPr>
            <w:r>
              <w:rPr>
                <w:sz w:val="16"/>
                <w:szCs w:val="16"/>
              </w:rPr>
              <w:t>0.0</w:t>
            </w:r>
            <w:r w:rsidR="00782111">
              <w:rPr>
                <w:sz w:val="16"/>
                <w:szCs w:val="16"/>
              </w:rPr>
              <w:t>49</w:t>
            </w:r>
          </w:p>
        </w:tc>
      </w:tr>
      <w:tr w:rsidR="00585750" w14:paraId="73B551D4" w14:textId="77777777" w:rsidTr="00F105D4">
        <w:trPr>
          <w:trHeight w:val="633"/>
        </w:trPr>
        <w:tc>
          <w:tcPr>
            <w:tcW w:w="895" w:type="dxa"/>
            <w:tcBorders>
              <w:top w:val="nil"/>
              <w:bottom w:val="nil"/>
            </w:tcBorders>
          </w:tcPr>
          <w:p w14:paraId="391F981C" w14:textId="6FFD932D" w:rsidR="00970BA4" w:rsidRPr="00D5168B" w:rsidRDefault="00462527" w:rsidP="004F7964">
            <w:pPr>
              <w:pStyle w:val="Paragraph"/>
              <w:ind w:firstLine="0"/>
              <w:jc w:val="both"/>
              <w:rPr>
                <w:sz w:val="16"/>
                <w:szCs w:val="16"/>
              </w:rPr>
            </w:pPr>
            <w:r w:rsidRPr="00D5168B">
              <w:rPr>
                <w:sz w:val="16"/>
                <w:szCs w:val="16"/>
              </w:rPr>
              <w:t>Measured Reactivity [</w:t>
            </w:r>
            <w:r w:rsidR="00D13873">
              <w:rPr>
                <w:sz w:val="16"/>
                <w:szCs w:val="16"/>
              </w:rPr>
              <w:t>k</w:t>
            </w:r>
            <w:r w:rsidRPr="00D5168B">
              <w:rPr>
                <w:sz w:val="16"/>
                <w:szCs w:val="16"/>
              </w:rPr>
              <w:t>]</w:t>
            </w:r>
          </w:p>
        </w:tc>
        <w:tc>
          <w:tcPr>
            <w:tcW w:w="810" w:type="dxa"/>
          </w:tcPr>
          <w:p w14:paraId="0C1B3328" w14:textId="0114AD43" w:rsidR="00970BA4" w:rsidRPr="00D5168B" w:rsidRDefault="006549BF" w:rsidP="004F7964">
            <w:pPr>
              <w:pStyle w:val="Paragraph"/>
              <w:ind w:firstLine="0"/>
              <w:jc w:val="both"/>
              <w:rPr>
                <w:sz w:val="16"/>
                <w:szCs w:val="16"/>
              </w:rPr>
            </w:pPr>
            <w:r>
              <w:rPr>
                <w:sz w:val="16"/>
                <w:szCs w:val="16"/>
              </w:rPr>
              <w:t>1.0007</w:t>
            </w:r>
          </w:p>
        </w:tc>
        <w:tc>
          <w:tcPr>
            <w:tcW w:w="810" w:type="dxa"/>
          </w:tcPr>
          <w:p w14:paraId="0A8635DD" w14:textId="114799F7" w:rsidR="00970BA4" w:rsidRPr="00D5168B" w:rsidRDefault="001572CB" w:rsidP="004F7964">
            <w:pPr>
              <w:pStyle w:val="Paragraph"/>
              <w:ind w:firstLine="0"/>
              <w:jc w:val="both"/>
              <w:rPr>
                <w:sz w:val="16"/>
                <w:szCs w:val="16"/>
              </w:rPr>
            </w:pPr>
            <w:r>
              <w:rPr>
                <w:sz w:val="16"/>
                <w:szCs w:val="16"/>
              </w:rPr>
              <w:t>1.0011</w:t>
            </w:r>
          </w:p>
        </w:tc>
        <w:tc>
          <w:tcPr>
            <w:tcW w:w="810" w:type="dxa"/>
          </w:tcPr>
          <w:p w14:paraId="59CD18D4" w14:textId="02EA5C2C" w:rsidR="00970BA4" w:rsidRPr="00D5168B" w:rsidRDefault="001572CB" w:rsidP="004F7964">
            <w:pPr>
              <w:pStyle w:val="Paragraph"/>
              <w:ind w:firstLine="0"/>
              <w:jc w:val="both"/>
              <w:rPr>
                <w:sz w:val="16"/>
                <w:szCs w:val="16"/>
              </w:rPr>
            </w:pPr>
            <w:r>
              <w:rPr>
                <w:sz w:val="16"/>
                <w:szCs w:val="16"/>
              </w:rPr>
              <w:t>0.9978</w:t>
            </w:r>
          </w:p>
        </w:tc>
        <w:tc>
          <w:tcPr>
            <w:tcW w:w="810" w:type="dxa"/>
          </w:tcPr>
          <w:p w14:paraId="2C3E6A0A" w14:textId="73DEAEE1" w:rsidR="00970BA4" w:rsidRPr="00D5168B" w:rsidRDefault="0035408A" w:rsidP="004F7964">
            <w:pPr>
              <w:pStyle w:val="Paragraph"/>
              <w:ind w:firstLine="0"/>
              <w:jc w:val="both"/>
              <w:rPr>
                <w:sz w:val="16"/>
                <w:szCs w:val="16"/>
              </w:rPr>
            </w:pPr>
            <w:r>
              <w:rPr>
                <w:sz w:val="16"/>
                <w:szCs w:val="16"/>
              </w:rPr>
              <w:t>1.0007</w:t>
            </w:r>
          </w:p>
        </w:tc>
        <w:tc>
          <w:tcPr>
            <w:tcW w:w="810" w:type="dxa"/>
          </w:tcPr>
          <w:p w14:paraId="7176C01F" w14:textId="40E7DA59" w:rsidR="00970BA4" w:rsidRPr="00D5168B" w:rsidRDefault="0035408A" w:rsidP="004F7964">
            <w:pPr>
              <w:pStyle w:val="Paragraph"/>
              <w:ind w:firstLine="0"/>
              <w:jc w:val="both"/>
              <w:rPr>
                <w:sz w:val="16"/>
                <w:szCs w:val="16"/>
              </w:rPr>
            </w:pPr>
            <w:r>
              <w:rPr>
                <w:sz w:val="16"/>
                <w:szCs w:val="16"/>
              </w:rPr>
              <w:t>1.0296</w:t>
            </w:r>
          </w:p>
        </w:tc>
      </w:tr>
      <w:tr w:rsidR="00585750" w14:paraId="74078BEE" w14:textId="77777777" w:rsidTr="00F105D4">
        <w:trPr>
          <w:trHeight w:val="621"/>
        </w:trPr>
        <w:tc>
          <w:tcPr>
            <w:tcW w:w="895" w:type="dxa"/>
            <w:tcBorders>
              <w:top w:val="nil"/>
            </w:tcBorders>
          </w:tcPr>
          <w:p w14:paraId="0E114261" w14:textId="7BE5FE20" w:rsidR="00970BA4" w:rsidRPr="00D5168B" w:rsidRDefault="00462527" w:rsidP="004F7964">
            <w:pPr>
              <w:pStyle w:val="Paragraph"/>
              <w:ind w:firstLine="0"/>
              <w:jc w:val="both"/>
              <w:rPr>
                <w:sz w:val="16"/>
                <w:szCs w:val="16"/>
              </w:rPr>
            </w:pPr>
            <w:r w:rsidRPr="00D5168B">
              <w:rPr>
                <w:sz w:val="16"/>
                <w:szCs w:val="16"/>
              </w:rPr>
              <w:t>Modeled reactivity [</w:t>
            </w:r>
            <w:r w:rsidR="00D13873">
              <w:rPr>
                <w:sz w:val="16"/>
                <w:szCs w:val="16"/>
              </w:rPr>
              <w:t>k</w:t>
            </w:r>
            <w:r w:rsidRPr="00D5168B">
              <w:rPr>
                <w:sz w:val="16"/>
                <w:szCs w:val="16"/>
              </w:rPr>
              <w:t>]</w:t>
            </w:r>
          </w:p>
        </w:tc>
        <w:tc>
          <w:tcPr>
            <w:tcW w:w="810" w:type="dxa"/>
          </w:tcPr>
          <w:p w14:paraId="472C3A4F" w14:textId="27C07372" w:rsidR="00970BA4" w:rsidRPr="00D5168B" w:rsidRDefault="00175380" w:rsidP="004F7964">
            <w:pPr>
              <w:pStyle w:val="Paragraph"/>
              <w:ind w:firstLine="0"/>
              <w:jc w:val="both"/>
              <w:rPr>
                <w:sz w:val="16"/>
                <w:szCs w:val="16"/>
              </w:rPr>
            </w:pPr>
            <w:r>
              <w:rPr>
                <w:sz w:val="16"/>
                <w:szCs w:val="16"/>
              </w:rPr>
              <w:t>1.0196</w:t>
            </w:r>
            <w:r w:rsidR="00B15617" w:rsidRPr="00D5168B">
              <w:rPr>
                <w:sz w:val="16"/>
                <w:szCs w:val="16"/>
              </w:rPr>
              <w:t>±</w:t>
            </w:r>
            <w:r>
              <w:rPr>
                <w:sz w:val="16"/>
                <w:szCs w:val="16"/>
              </w:rPr>
              <w:t>0.0001</w:t>
            </w:r>
            <w:r w:rsidR="00B12BE2">
              <w:rPr>
                <w:sz w:val="16"/>
                <w:szCs w:val="16"/>
              </w:rPr>
              <w:t>0</w:t>
            </w:r>
          </w:p>
        </w:tc>
        <w:tc>
          <w:tcPr>
            <w:tcW w:w="810" w:type="dxa"/>
          </w:tcPr>
          <w:p w14:paraId="06C5D5F3" w14:textId="3248A3CB" w:rsidR="00970BA4" w:rsidRPr="00D5168B" w:rsidRDefault="00175380" w:rsidP="004F7964">
            <w:pPr>
              <w:pStyle w:val="Paragraph"/>
              <w:ind w:firstLine="0"/>
              <w:jc w:val="both"/>
              <w:rPr>
                <w:sz w:val="16"/>
                <w:szCs w:val="16"/>
              </w:rPr>
            </w:pPr>
            <w:r>
              <w:rPr>
                <w:sz w:val="16"/>
                <w:szCs w:val="16"/>
              </w:rPr>
              <w:t>1.0181</w:t>
            </w:r>
            <w:r w:rsidR="00D5168B" w:rsidRPr="00D5168B">
              <w:rPr>
                <w:sz w:val="16"/>
                <w:szCs w:val="16"/>
              </w:rPr>
              <w:t>±</w:t>
            </w:r>
            <w:r>
              <w:rPr>
                <w:sz w:val="16"/>
                <w:szCs w:val="16"/>
              </w:rPr>
              <w:t>0.0001</w:t>
            </w:r>
            <w:r w:rsidR="00B12BE2">
              <w:rPr>
                <w:sz w:val="16"/>
                <w:szCs w:val="16"/>
              </w:rPr>
              <w:t>1</w:t>
            </w:r>
          </w:p>
        </w:tc>
        <w:tc>
          <w:tcPr>
            <w:tcW w:w="810" w:type="dxa"/>
          </w:tcPr>
          <w:p w14:paraId="6EAD784F" w14:textId="57B54D55" w:rsidR="00970BA4" w:rsidRPr="00D5168B" w:rsidRDefault="00B12BE2" w:rsidP="004F7964">
            <w:pPr>
              <w:pStyle w:val="Paragraph"/>
              <w:ind w:firstLine="0"/>
              <w:jc w:val="both"/>
              <w:rPr>
                <w:sz w:val="16"/>
                <w:szCs w:val="16"/>
              </w:rPr>
            </w:pPr>
            <w:r>
              <w:rPr>
                <w:sz w:val="16"/>
                <w:szCs w:val="16"/>
              </w:rPr>
              <w:t>1.0071</w:t>
            </w:r>
            <w:r w:rsidR="00D5168B" w:rsidRPr="00D5168B">
              <w:rPr>
                <w:sz w:val="16"/>
                <w:szCs w:val="16"/>
              </w:rPr>
              <w:t>±</w:t>
            </w:r>
            <w:r w:rsidR="0077190E">
              <w:rPr>
                <w:sz w:val="16"/>
                <w:szCs w:val="16"/>
              </w:rPr>
              <w:t>0.00011</w:t>
            </w:r>
          </w:p>
        </w:tc>
        <w:tc>
          <w:tcPr>
            <w:tcW w:w="810" w:type="dxa"/>
          </w:tcPr>
          <w:p w14:paraId="0FED4EE9" w14:textId="7AC3A5F7" w:rsidR="00970BA4" w:rsidRPr="00D5168B" w:rsidRDefault="0077190E" w:rsidP="004F7964">
            <w:pPr>
              <w:pStyle w:val="Paragraph"/>
              <w:ind w:firstLine="0"/>
              <w:jc w:val="both"/>
              <w:rPr>
                <w:sz w:val="16"/>
                <w:szCs w:val="16"/>
              </w:rPr>
            </w:pPr>
            <w:r>
              <w:rPr>
                <w:sz w:val="16"/>
                <w:szCs w:val="16"/>
              </w:rPr>
              <w:t>1.0023</w:t>
            </w:r>
            <w:r w:rsidR="00D5168B" w:rsidRPr="00D5168B">
              <w:rPr>
                <w:sz w:val="16"/>
                <w:szCs w:val="16"/>
              </w:rPr>
              <w:t>±</w:t>
            </w:r>
            <w:r>
              <w:rPr>
                <w:sz w:val="16"/>
                <w:szCs w:val="16"/>
              </w:rPr>
              <w:t>0.00012</w:t>
            </w:r>
          </w:p>
        </w:tc>
        <w:tc>
          <w:tcPr>
            <w:tcW w:w="810" w:type="dxa"/>
          </w:tcPr>
          <w:p w14:paraId="1DF8FCD0" w14:textId="3A245B63" w:rsidR="00970BA4" w:rsidRPr="00D5168B" w:rsidRDefault="00143450" w:rsidP="004F7964">
            <w:pPr>
              <w:pStyle w:val="Paragraph"/>
              <w:ind w:firstLine="0"/>
              <w:jc w:val="both"/>
              <w:rPr>
                <w:sz w:val="16"/>
                <w:szCs w:val="16"/>
              </w:rPr>
            </w:pPr>
            <w:r>
              <w:rPr>
                <w:sz w:val="16"/>
                <w:szCs w:val="16"/>
              </w:rPr>
              <w:t>1.0423</w:t>
            </w:r>
            <w:r w:rsidR="00D5168B" w:rsidRPr="00D5168B">
              <w:rPr>
                <w:sz w:val="16"/>
                <w:szCs w:val="16"/>
              </w:rPr>
              <w:t>±</w:t>
            </w:r>
            <w:r>
              <w:rPr>
                <w:sz w:val="16"/>
                <w:szCs w:val="16"/>
              </w:rPr>
              <w:t>0.00010</w:t>
            </w:r>
          </w:p>
        </w:tc>
      </w:tr>
    </w:tbl>
    <w:p w14:paraId="441E4F9C" w14:textId="77777777" w:rsidR="004F7964" w:rsidRDefault="004F7964" w:rsidP="00E84BA2">
      <w:pPr>
        <w:pStyle w:val="HeadingA"/>
      </w:pPr>
    </w:p>
    <w:p w14:paraId="1C24233F" w14:textId="482E36E4" w:rsidR="00B826C8" w:rsidRPr="00B826C8" w:rsidRDefault="00B826C8" w:rsidP="00B826C8">
      <w:pPr>
        <w:pStyle w:val="Paragraph"/>
        <w:jc w:val="both"/>
      </w:pPr>
      <w:bookmarkStart w:id="0" w:name="_Hlk109715153"/>
      <w:r>
        <w:t xml:space="preserve">Measured </w:t>
      </w:r>
      <w:r w:rsidR="00885913">
        <w:t xml:space="preserve">reactivity in terms </w:t>
      </w:r>
      <w:r w:rsidR="005810C8">
        <w:t>of k has a reported uncerta</w:t>
      </w:r>
      <w:bookmarkEnd w:id="0"/>
      <w:r w:rsidR="005810C8">
        <w:t>inty of “less than 1%” [</w:t>
      </w:r>
      <w:r w:rsidR="00C87AA6">
        <w:t>3]. Additionally, the delayed neutron fraction in the measured results was assumed to be 0.0077</w:t>
      </w:r>
      <w:r w:rsidR="006167E1">
        <w:t xml:space="preserve"> </w:t>
      </w:r>
      <w:r w:rsidR="008B4CEF">
        <w:t>and did not have a reported uncertainty.</w:t>
      </w:r>
      <w:r w:rsidR="00134FEE">
        <w:t xml:space="preserve"> This uncertainty will be determined in future work.</w:t>
      </w:r>
    </w:p>
    <w:p w14:paraId="20F1E9CB" w14:textId="238B6D07" w:rsidR="00B826C8" w:rsidRDefault="00B826C8" w:rsidP="00E84BA2">
      <w:pPr>
        <w:pStyle w:val="HeadingA"/>
      </w:pPr>
    </w:p>
    <w:p w14:paraId="6E26CDFE" w14:textId="6E440FC8" w:rsidR="00900164" w:rsidRDefault="00E30500" w:rsidP="00E84BA2">
      <w:pPr>
        <w:pStyle w:val="HeadingA"/>
      </w:pPr>
      <w:r>
        <w:t>DISCUSSION</w:t>
      </w:r>
    </w:p>
    <w:p w14:paraId="19B4D0DF" w14:textId="77777777" w:rsidR="00E30AD8" w:rsidRPr="00900164" w:rsidRDefault="00E30AD8" w:rsidP="00E84BA2">
      <w:pPr>
        <w:pStyle w:val="HeadingA"/>
      </w:pPr>
    </w:p>
    <w:p w14:paraId="65D19616" w14:textId="20FF67F6" w:rsidR="00031F96" w:rsidRDefault="00031F96" w:rsidP="007553AD">
      <w:pPr>
        <w:pStyle w:val="Paragraph"/>
        <w:jc w:val="both"/>
      </w:pPr>
      <w:r>
        <w:t>The initial results i</w:t>
      </w:r>
      <w:r w:rsidR="001B45E1">
        <w:t xml:space="preserve">ndicate a </w:t>
      </w:r>
      <w:r w:rsidR="000E0139">
        <w:t>higher-than-expected</w:t>
      </w:r>
      <w:r w:rsidR="001B45E1">
        <w:t xml:space="preserve"> </w:t>
      </w:r>
      <w:r w:rsidR="000E0139">
        <w:t>reactivity for all cases</w:t>
      </w:r>
      <w:r w:rsidR="00A20FB0">
        <w:t xml:space="preserve"> with C-4 being the closest to experimental results. </w:t>
      </w:r>
      <w:r w:rsidR="00777AC2">
        <w:t>Given that C-1, C-</w:t>
      </w:r>
      <w:r w:rsidR="008B1315">
        <w:t>2,</w:t>
      </w:r>
      <w:r w:rsidR="00777AC2">
        <w:t xml:space="preserve"> and C-5 are the furthest from </w:t>
      </w:r>
      <w:r w:rsidR="00B5184D">
        <w:t xml:space="preserve">experimental results suggest </w:t>
      </w:r>
      <w:r w:rsidR="00F0162E">
        <w:t>the modelling of the drums may include inaccuracies</w:t>
      </w:r>
      <w:r w:rsidR="00B5184D">
        <w:t xml:space="preserve">. This is likely due to the exclusion of the </w:t>
      </w:r>
      <w:r w:rsidR="002C5841">
        <w:t>drive shafts</w:t>
      </w:r>
      <w:r w:rsidR="00765F4C">
        <w:t xml:space="preserve"> </w:t>
      </w:r>
      <w:r w:rsidR="00D36FED">
        <w:t xml:space="preserve">that run through the center of the B shim as shown in </w:t>
      </w:r>
      <w:r w:rsidR="00564C02">
        <w:t>Fig.</w:t>
      </w:r>
      <w:r w:rsidR="007553AD">
        <w:t xml:space="preserve"> 2</w:t>
      </w:r>
      <w:r w:rsidR="0037273D">
        <w:t>.</w:t>
      </w:r>
      <w:r w:rsidR="007553AD">
        <w:t xml:space="preserve"> Furthermore</w:t>
      </w:r>
      <w:r w:rsidR="0037273D">
        <w:t>,</w:t>
      </w:r>
      <w:r w:rsidR="005B29BE">
        <w:t xml:space="preserve"> apart from the length and thickness of the A and B shim, the exact geometry is not known since there are not </w:t>
      </w:r>
      <w:r w:rsidR="003E22D1">
        <w:t>any more descriptive dimensioning or sectional views of the shims</w:t>
      </w:r>
      <w:r w:rsidR="005B29BE">
        <w:t xml:space="preserve">. </w:t>
      </w:r>
      <w:r w:rsidR="00380169">
        <w:t xml:space="preserve">Drawings in </w:t>
      </w:r>
      <w:r w:rsidR="00390AE9">
        <w:t xml:space="preserve">Ref. [3] </w:t>
      </w:r>
      <w:r w:rsidR="00380169">
        <w:t xml:space="preserve">would suggest that </w:t>
      </w:r>
      <w:r w:rsidR="007E38E4">
        <w:t xml:space="preserve">the A shims are fabricated to </w:t>
      </w:r>
      <w:r w:rsidR="008B1315">
        <w:t>be</w:t>
      </w:r>
      <w:r w:rsidR="007E38E4">
        <w:t xml:space="preserve"> a cutout portion of the drum, </w:t>
      </w:r>
      <w:r w:rsidR="00F32B3F">
        <w:t>i.e.,</w:t>
      </w:r>
      <w:r w:rsidR="007E38E4">
        <w:t xml:space="preserve"> the outside of the shim follows the curvature of the drum. </w:t>
      </w:r>
      <w:r w:rsidR="00F8082E">
        <w:t xml:space="preserve">The B shims on the other hand </w:t>
      </w:r>
      <w:r w:rsidR="00541161">
        <w:t>likely have an</w:t>
      </w:r>
      <w:r w:rsidR="00DB6AC5">
        <w:t xml:space="preserve"> unknown spacing between the core tie rod and </w:t>
      </w:r>
      <w:r w:rsidR="00541161">
        <w:t xml:space="preserve">other images would suggest the </w:t>
      </w:r>
      <w:r w:rsidR="00DB6AC5">
        <w:t xml:space="preserve">edges are trimmed at an </w:t>
      </w:r>
      <w:r w:rsidR="00A9658E">
        <w:t xml:space="preserve">unspecified angle. </w:t>
      </w:r>
      <w:r w:rsidR="00EC6DE5">
        <w:t xml:space="preserve">At a minimum, future work would look to trim portions of the </w:t>
      </w:r>
      <w:r w:rsidR="00B63F04">
        <w:t xml:space="preserve">B shims </w:t>
      </w:r>
      <w:r w:rsidR="002C5841">
        <w:t>for the inclusion of the drive shafts</w:t>
      </w:r>
      <w:r w:rsidR="00B63F04">
        <w:t xml:space="preserve">. </w:t>
      </w:r>
    </w:p>
    <w:p w14:paraId="2E90F847" w14:textId="3E8EAA5C" w:rsidR="00B63F04" w:rsidRDefault="00B63F04" w:rsidP="007553AD">
      <w:pPr>
        <w:pStyle w:val="Paragraph"/>
        <w:jc w:val="both"/>
      </w:pPr>
      <w:r>
        <w:t>C-3</w:t>
      </w:r>
      <w:r w:rsidR="00AE55FA">
        <w:t xml:space="preserve"> </w:t>
      </w:r>
      <w:r w:rsidR="0075261C">
        <w:t xml:space="preserve">is closer to </w:t>
      </w:r>
      <w:r w:rsidR="00EA7D93">
        <w:t xml:space="preserve">the measured results compared to its aforementioned counterparts, however there is still a sizeable discrepancy. Given that C-3 does not </w:t>
      </w:r>
      <w:r w:rsidR="00D42BA0">
        <w:t xml:space="preserve">have any shims </w:t>
      </w:r>
      <w:r w:rsidR="00D42BA0">
        <w:t>installed</w:t>
      </w:r>
      <w:r w:rsidR="00EA7D93">
        <w:t xml:space="preserve">, the source of error likely stems from the </w:t>
      </w:r>
      <w:r w:rsidR="00292D90">
        <w:t>modeling of the internal reflectors</w:t>
      </w:r>
      <w:r w:rsidR="005521E3">
        <w:t xml:space="preserve"> or drums</w:t>
      </w:r>
      <w:r w:rsidR="00292D90">
        <w:t xml:space="preserve">. </w:t>
      </w:r>
      <w:r w:rsidR="00907CD3">
        <w:t xml:space="preserve">Future work will </w:t>
      </w:r>
      <w:r w:rsidR="00292D90">
        <w:t xml:space="preserve">look to other documentation in other SNAP projects for clarification on certain nomenclature and dimensioning. This might better inform the </w:t>
      </w:r>
      <w:r w:rsidR="00130B01">
        <w:t>appropriate sizing of the internal reflectors</w:t>
      </w:r>
      <w:r w:rsidR="00DA31D1">
        <w:t xml:space="preserve">. </w:t>
      </w:r>
    </w:p>
    <w:p w14:paraId="2FEEA3B2" w14:textId="1CEF0236" w:rsidR="008E1879" w:rsidRDefault="00F20588" w:rsidP="008E1879">
      <w:pPr>
        <w:pStyle w:val="Paragraph"/>
        <w:jc w:val="both"/>
      </w:pPr>
      <w:r>
        <w:t xml:space="preserve">Finally, a shared portion of modeling </w:t>
      </w:r>
      <w:r w:rsidR="001C3854">
        <w:t>to reconsider when viewing all configurations is</w:t>
      </w:r>
      <w:r w:rsidR="00907CD3">
        <w:t xml:space="preserve"> the </w:t>
      </w:r>
      <w:r w:rsidR="002909CF">
        <w:t xml:space="preserve">stationary reflectors. When comparing </w:t>
      </w:r>
      <w:r w:rsidR="00564C02">
        <w:t>Figs.</w:t>
      </w:r>
      <w:r w:rsidR="002909CF">
        <w:t xml:space="preserve"> 2 and 4 </w:t>
      </w:r>
      <w:r w:rsidR="005521E3">
        <w:t>the size of the stationary reflectors does not appear consistent</w:t>
      </w:r>
      <w:r w:rsidR="00E11115">
        <w:t xml:space="preserve">. </w:t>
      </w:r>
      <w:r w:rsidR="000C6D44">
        <w:t xml:space="preserve">To physically construct and place the stationary reflectors there must be some clearance in between the stationary reflectors, drums, and the core but this is not given in the documentation. The clearance was assumed to be </w:t>
      </w:r>
      <w:r w:rsidR="00B66F27">
        <w:t>0.15875 cm (1/16 of an inch</w:t>
      </w:r>
      <w:r w:rsidR="00D42BA0">
        <w:t>);</w:t>
      </w:r>
      <w:r w:rsidR="00B66F27">
        <w:t xml:space="preserve"> however, this may be larger and would be worth </w:t>
      </w:r>
      <w:r w:rsidR="00B86BC6">
        <w:t xml:space="preserve">revisiting. </w:t>
      </w:r>
    </w:p>
    <w:p w14:paraId="4F36C40A" w14:textId="77777777" w:rsidR="009876B4" w:rsidRDefault="009876B4" w:rsidP="008E1879">
      <w:pPr>
        <w:pStyle w:val="Paragraph"/>
        <w:jc w:val="both"/>
      </w:pPr>
    </w:p>
    <w:p w14:paraId="3AA5719F" w14:textId="4644E0A6" w:rsidR="00900164" w:rsidRDefault="009876B4" w:rsidP="00900164">
      <w:pPr>
        <w:rPr>
          <w:b/>
        </w:rPr>
      </w:pPr>
      <w:r>
        <w:rPr>
          <w:b/>
        </w:rPr>
        <w:t>ACKNOWLEDGEMENTS</w:t>
      </w:r>
    </w:p>
    <w:p w14:paraId="361EEE65" w14:textId="7F8D95C7" w:rsidR="009876B4" w:rsidRDefault="009876B4" w:rsidP="00900164">
      <w:pPr>
        <w:rPr>
          <w:b/>
        </w:rPr>
      </w:pPr>
    </w:p>
    <w:p w14:paraId="6DCC064A" w14:textId="1A2D2C96" w:rsidR="009876B4" w:rsidRDefault="00CC3E4B" w:rsidP="00CC3E4B">
      <w:pPr>
        <w:ind w:firstLine="360"/>
      </w:pPr>
      <w:r w:rsidRPr="00CC3E4B">
        <w:t>This work was supported by funding received from the DOE Office of Nuclear Energy’s Nuclear Energy University Program under contract number DE-NE000</w:t>
      </w:r>
      <w:r w:rsidR="00CD5B75">
        <w:t>9217</w:t>
      </w:r>
      <w:r w:rsidR="00E42426">
        <w:t>.</w:t>
      </w:r>
      <w:r w:rsidR="00291B7A">
        <w:t xml:space="preserve"> Additionally, the authors would like to thank the support</w:t>
      </w:r>
      <w:r w:rsidR="00D66B90">
        <w:t xml:space="preserve"> of</w:t>
      </w:r>
      <w:r w:rsidR="00291B7A">
        <w:t xml:space="preserve"> Dr. Mark DeHart, Dr. Shane Stimpson, and Dr. Bojan Petrovic.</w:t>
      </w:r>
    </w:p>
    <w:p w14:paraId="32B443EC" w14:textId="77777777" w:rsidR="00CC3E4B" w:rsidRPr="00900164" w:rsidRDefault="00CC3E4B" w:rsidP="00CC3E4B">
      <w:pPr>
        <w:ind w:firstLine="360"/>
      </w:pPr>
    </w:p>
    <w:p w14:paraId="69DBE794" w14:textId="507DC86D" w:rsidR="00900164" w:rsidRDefault="00900164" w:rsidP="00900164">
      <w:pPr>
        <w:rPr>
          <w:b/>
        </w:rPr>
      </w:pPr>
      <w:r w:rsidRPr="00900164">
        <w:rPr>
          <w:b/>
        </w:rPr>
        <w:t xml:space="preserve">REFERENCES </w:t>
      </w:r>
    </w:p>
    <w:p w14:paraId="764CBDBC" w14:textId="77777777" w:rsidR="00E30AD8" w:rsidRPr="00220C10" w:rsidRDefault="00E30AD8" w:rsidP="00900164">
      <w:pPr>
        <w:rPr>
          <w:b/>
          <w:i/>
          <w:iCs/>
        </w:rPr>
      </w:pPr>
    </w:p>
    <w:p w14:paraId="7993B434" w14:textId="4E98DEE6" w:rsidR="00900164" w:rsidRDefault="00FC7848" w:rsidP="00220C10">
      <w:pPr>
        <w:pStyle w:val="ListParagraph"/>
        <w:numPr>
          <w:ilvl w:val="0"/>
          <w:numId w:val="11"/>
        </w:numPr>
        <w:jc w:val="both"/>
      </w:pPr>
      <w:r w:rsidRPr="00F162DB">
        <w:t>S. S. V</w:t>
      </w:r>
      <w:r w:rsidR="00C8406F">
        <w:t>OSS</w:t>
      </w:r>
      <w:r w:rsidRPr="00F162DB">
        <w:t xml:space="preserve">, </w:t>
      </w:r>
      <w:r>
        <w:t>“</w:t>
      </w:r>
      <w:r w:rsidRPr="00F162DB">
        <w:t>S</w:t>
      </w:r>
      <w:r>
        <w:t>NAP</w:t>
      </w:r>
      <w:r w:rsidRPr="00F162DB">
        <w:t xml:space="preserve"> </w:t>
      </w:r>
      <w:r>
        <w:t>R</w:t>
      </w:r>
      <w:r w:rsidRPr="00F162DB">
        <w:t xml:space="preserve">eactor </w:t>
      </w:r>
      <w:r>
        <w:t>O</w:t>
      </w:r>
      <w:r w:rsidRPr="00F162DB">
        <w:t>verview</w:t>
      </w:r>
      <w:r>
        <w:t>”</w:t>
      </w:r>
      <w:r w:rsidRPr="00F162DB">
        <w:t>. Kirtland Air Force Base, NM: Air Force Weapons Laboratory, 1984</w:t>
      </w:r>
      <w:r>
        <w:t xml:space="preserve">, </w:t>
      </w:r>
      <w:r w:rsidR="00F31B40">
        <w:t>AFWL-TN-</w:t>
      </w:r>
      <w:r w:rsidR="009718AE">
        <w:t>84-14</w:t>
      </w:r>
      <w:r>
        <w:t>.</w:t>
      </w:r>
    </w:p>
    <w:p w14:paraId="6B7BA666" w14:textId="61BABCBF" w:rsidR="00220C10" w:rsidRDefault="00220C10" w:rsidP="00220C10">
      <w:pPr>
        <w:pStyle w:val="ListParagraph"/>
        <w:numPr>
          <w:ilvl w:val="0"/>
          <w:numId w:val="11"/>
        </w:numPr>
        <w:jc w:val="both"/>
      </w:pPr>
      <w:r w:rsidRPr="00220C10">
        <w:t>L</w:t>
      </w:r>
      <w:r w:rsidR="00C8406F">
        <w:t>EPPᾹNEN</w:t>
      </w:r>
      <w:r w:rsidRPr="00220C10">
        <w:t>, J., et al. (2015) "The Serpent Monte Carlo code: Status, development and applications in 2013." Ann. Nucl. Energy, 82 (2015) 142-150.</w:t>
      </w:r>
    </w:p>
    <w:p w14:paraId="62B83CE9" w14:textId="5883F726" w:rsidR="00220C10" w:rsidRDefault="00A07C9A" w:rsidP="00220C10">
      <w:pPr>
        <w:pStyle w:val="ListParagraph"/>
        <w:numPr>
          <w:ilvl w:val="0"/>
          <w:numId w:val="11"/>
        </w:numPr>
        <w:jc w:val="both"/>
      </w:pPr>
      <w:r>
        <w:t>D.E. C</w:t>
      </w:r>
      <w:r w:rsidR="00C8406F">
        <w:t>ROUTER</w:t>
      </w:r>
      <w:r>
        <w:t xml:space="preserve">, “SNAP 8 Experimental Reactor Critical Experiment”. </w:t>
      </w:r>
      <w:r w:rsidRPr="000815D3">
        <w:t>Canoga Park, CA: Atomics International, 19</w:t>
      </w:r>
      <w:r>
        <w:t>64</w:t>
      </w:r>
      <w:r w:rsidR="008A64EB">
        <w:t>,</w:t>
      </w:r>
      <w:r>
        <w:t xml:space="preserve"> </w:t>
      </w:r>
      <w:r w:rsidR="00FC7848">
        <w:t>NAA-SR-9642.</w:t>
      </w:r>
    </w:p>
    <w:p w14:paraId="07D122E1" w14:textId="54A6529F" w:rsidR="00F1387F" w:rsidRPr="00900164" w:rsidRDefault="000815D3" w:rsidP="00F1387F">
      <w:pPr>
        <w:pStyle w:val="ListParagraph"/>
        <w:numPr>
          <w:ilvl w:val="0"/>
          <w:numId w:val="11"/>
        </w:numPr>
        <w:jc w:val="both"/>
      </w:pPr>
      <w:r>
        <w:t>“</w:t>
      </w:r>
      <w:r w:rsidRPr="000815D3">
        <w:t>SNAP 8 Summary Report</w:t>
      </w:r>
      <w:r>
        <w:t>”</w:t>
      </w:r>
      <w:r w:rsidRPr="000815D3">
        <w:t>. Canoga Park, CA: Atomics International, 1973</w:t>
      </w:r>
      <w:r>
        <w:t>,</w:t>
      </w:r>
      <w:r w:rsidR="00ED2CC1">
        <w:t xml:space="preserve"> </w:t>
      </w:r>
      <w:r w:rsidR="00220C10">
        <w:t>AI-AEC-13070</w:t>
      </w:r>
    </w:p>
    <w:sectPr w:rsidR="00F1387F" w:rsidRPr="00900164" w:rsidSect="0014163C">
      <w:type w:val="continuous"/>
      <w:pgSz w:w="12240" w:h="15840"/>
      <w:pgMar w:top="1440" w:right="1080" w:bottom="1440" w:left="108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0032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E9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C814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0427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286B1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CCB0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240A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D0E0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0C91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9A8E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F84BD3"/>
    <w:multiLevelType w:val="hybridMultilevel"/>
    <w:tmpl w:val="454843C0"/>
    <w:lvl w:ilvl="0" w:tplc="C22CA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307739">
    <w:abstractNumId w:val="9"/>
  </w:num>
  <w:num w:numId="2" w16cid:durableId="936986696">
    <w:abstractNumId w:val="7"/>
  </w:num>
  <w:num w:numId="3" w16cid:durableId="1725060097">
    <w:abstractNumId w:val="6"/>
  </w:num>
  <w:num w:numId="4" w16cid:durableId="457797099">
    <w:abstractNumId w:val="5"/>
  </w:num>
  <w:num w:numId="5" w16cid:durableId="470950155">
    <w:abstractNumId w:val="4"/>
  </w:num>
  <w:num w:numId="6" w16cid:durableId="2065718029">
    <w:abstractNumId w:val="8"/>
  </w:num>
  <w:num w:numId="7" w16cid:durableId="1639146072">
    <w:abstractNumId w:val="3"/>
  </w:num>
  <w:num w:numId="8" w16cid:durableId="25526006">
    <w:abstractNumId w:val="2"/>
  </w:num>
  <w:num w:numId="9" w16cid:durableId="311832266">
    <w:abstractNumId w:val="1"/>
  </w:num>
  <w:num w:numId="10" w16cid:durableId="347373464">
    <w:abstractNumId w:val="0"/>
  </w:num>
  <w:num w:numId="11" w16cid:durableId="8054646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35"/>
    <w:rsid w:val="00021FC0"/>
    <w:rsid w:val="00031F96"/>
    <w:rsid w:val="000400DF"/>
    <w:rsid w:val="000406F1"/>
    <w:rsid w:val="00043E0B"/>
    <w:rsid w:val="00051E0D"/>
    <w:rsid w:val="00053548"/>
    <w:rsid w:val="00054C8E"/>
    <w:rsid w:val="000561ED"/>
    <w:rsid w:val="000615CA"/>
    <w:rsid w:val="00063BA2"/>
    <w:rsid w:val="00064255"/>
    <w:rsid w:val="00065B61"/>
    <w:rsid w:val="000727B3"/>
    <w:rsid w:val="000768EE"/>
    <w:rsid w:val="000815D3"/>
    <w:rsid w:val="000911EF"/>
    <w:rsid w:val="00092705"/>
    <w:rsid w:val="0009400B"/>
    <w:rsid w:val="00095DC1"/>
    <w:rsid w:val="00097070"/>
    <w:rsid w:val="000975D8"/>
    <w:rsid w:val="000A523E"/>
    <w:rsid w:val="000A5745"/>
    <w:rsid w:val="000C1E93"/>
    <w:rsid w:val="000C6BDD"/>
    <w:rsid w:val="000C6D44"/>
    <w:rsid w:val="000D049C"/>
    <w:rsid w:val="000D1714"/>
    <w:rsid w:val="000D33FA"/>
    <w:rsid w:val="000E0139"/>
    <w:rsid w:val="000E232B"/>
    <w:rsid w:val="00103501"/>
    <w:rsid w:val="0012605C"/>
    <w:rsid w:val="00130B01"/>
    <w:rsid w:val="00133E4F"/>
    <w:rsid w:val="00134FEE"/>
    <w:rsid w:val="001356E5"/>
    <w:rsid w:val="0014163C"/>
    <w:rsid w:val="00141F4A"/>
    <w:rsid w:val="00143450"/>
    <w:rsid w:val="001442E7"/>
    <w:rsid w:val="00147815"/>
    <w:rsid w:val="0015611E"/>
    <w:rsid w:val="001572CB"/>
    <w:rsid w:val="00161573"/>
    <w:rsid w:val="00166251"/>
    <w:rsid w:val="001716C7"/>
    <w:rsid w:val="00175380"/>
    <w:rsid w:val="00185A72"/>
    <w:rsid w:val="001866C0"/>
    <w:rsid w:val="00187A6D"/>
    <w:rsid w:val="0019621E"/>
    <w:rsid w:val="001A49DC"/>
    <w:rsid w:val="001B1E7D"/>
    <w:rsid w:val="001B45E1"/>
    <w:rsid w:val="001B7196"/>
    <w:rsid w:val="001C300B"/>
    <w:rsid w:val="001C3854"/>
    <w:rsid w:val="001C3CAB"/>
    <w:rsid w:val="001C5D5D"/>
    <w:rsid w:val="001C7D1D"/>
    <w:rsid w:val="001E1890"/>
    <w:rsid w:val="001E343A"/>
    <w:rsid w:val="001E6885"/>
    <w:rsid w:val="001F018F"/>
    <w:rsid w:val="00204100"/>
    <w:rsid w:val="00206D76"/>
    <w:rsid w:val="002076A2"/>
    <w:rsid w:val="00207860"/>
    <w:rsid w:val="00220C10"/>
    <w:rsid w:val="002250AD"/>
    <w:rsid w:val="00230388"/>
    <w:rsid w:val="00234992"/>
    <w:rsid w:val="00235107"/>
    <w:rsid w:val="00242896"/>
    <w:rsid w:val="002454BA"/>
    <w:rsid w:val="00250D07"/>
    <w:rsid w:val="00251F4A"/>
    <w:rsid w:val="002607E6"/>
    <w:rsid w:val="002709D0"/>
    <w:rsid w:val="00273C41"/>
    <w:rsid w:val="002835F9"/>
    <w:rsid w:val="002837A5"/>
    <w:rsid w:val="002909CF"/>
    <w:rsid w:val="00291B7A"/>
    <w:rsid w:val="00292D90"/>
    <w:rsid w:val="00297221"/>
    <w:rsid w:val="00297F8F"/>
    <w:rsid w:val="00297FD5"/>
    <w:rsid w:val="002A1FA3"/>
    <w:rsid w:val="002A2375"/>
    <w:rsid w:val="002A7165"/>
    <w:rsid w:val="002B3276"/>
    <w:rsid w:val="002B4DDC"/>
    <w:rsid w:val="002B5F97"/>
    <w:rsid w:val="002B6B1F"/>
    <w:rsid w:val="002C2518"/>
    <w:rsid w:val="002C5841"/>
    <w:rsid w:val="002D04BD"/>
    <w:rsid w:val="002D103A"/>
    <w:rsid w:val="002D26D5"/>
    <w:rsid w:val="002D4D39"/>
    <w:rsid w:val="002E35D4"/>
    <w:rsid w:val="002E5E10"/>
    <w:rsid w:val="002F1CF5"/>
    <w:rsid w:val="002F3E4E"/>
    <w:rsid w:val="002F6564"/>
    <w:rsid w:val="003035AC"/>
    <w:rsid w:val="00304C51"/>
    <w:rsid w:val="003168FE"/>
    <w:rsid w:val="00317B64"/>
    <w:rsid w:val="0032314F"/>
    <w:rsid w:val="00326EC6"/>
    <w:rsid w:val="0032708E"/>
    <w:rsid w:val="0033230D"/>
    <w:rsid w:val="00341E72"/>
    <w:rsid w:val="00347554"/>
    <w:rsid w:val="0035408A"/>
    <w:rsid w:val="00357D28"/>
    <w:rsid w:val="00361333"/>
    <w:rsid w:val="00361D63"/>
    <w:rsid w:val="0036658F"/>
    <w:rsid w:val="0037273D"/>
    <w:rsid w:val="0038011C"/>
    <w:rsid w:val="00380169"/>
    <w:rsid w:val="00390AE9"/>
    <w:rsid w:val="00394091"/>
    <w:rsid w:val="00394CB3"/>
    <w:rsid w:val="00394EA8"/>
    <w:rsid w:val="003A4891"/>
    <w:rsid w:val="003A64ED"/>
    <w:rsid w:val="003B0410"/>
    <w:rsid w:val="003B7340"/>
    <w:rsid w:val="003E0F63"/>
    <w:rsid w:val="003E22D1"/>
    <w:rsid w:val="003E5882"/>
    <w:rsid w:val="003F3ADD"/>
    <w:rsid w:val="003F60C1"/>
    <w:rsid w:val="003F671B"/>
    <w:rsid w:val="0040043A"/>
    <w:rsid w:val="00400B3E"/>
    <w:rsid w:val="0040432C"/>
    <w:rsid w:val="00404B47"/>
    <w:rsid w:val="00406242"/>
    <w:rsid w:val="00411E10"/>
    <w:rsid w:val="00414A36"/>
    <w:rsid w:val="00434BB0"/>
    <w:rsid w:val="004512DB"/>
    <w:rsid w:val="00454DE2"/>
    <w:rsid w:val="00460A71"/>
    <w:rsid w:val="00460ECA"/>
    <w:rsid w:val="00462527"/>
    <w:rsid w:val="00464323"/>
    <w:rsid w:val="004679FC"/>
    <w:rsid w:val="0047446C"/>
    <w:rsid w:val="004964FF"/>
    <w:rsid w:val="004A19E1"/>
    <w:rsid w:val="004A2BE4"/>
    <w:rsid w:val="004A4242"/>
    <w:rsid w:val="004B0488"/>
    <w:rsid w:val="004B1963"/>
    <w:rsid w:val="004B3B0A"/>
    <w:rsid w:val="004C09EB"/>
    <w:rsid w:val="004C0EA9"/>
    <w:rsid w:val="004C206C"/>
    <w:rsid w:val="004C3311"/>
    <w:rsid w:val="004D134D"/>
    <w:rsid w:val="004D20C3"/>
    <w:rsid w:val="004D28E7"/>
    <w:rsid w:val="004D3FAB"/>
    <w:rsid w:val="004D4143"/>
    <w:rsid w:val="004D5135"/>
    <w:rsid w:val="004D7EB0"/>
    <w:rsid w:val="004E45D7"/>
    <w:rsid w:val="004E522B"/>
    <w:rsid w:val="004F7964"/>
    <w:rsid w:val="00504D47"/>
    <w:rsid w:val="005070BB"/>
    <w:rsid w:val="005101DC"/>
    <w:rsid w:val="00511363"/>
    <w:rsid w:val="00512D52"/>
    <w:rsid w:val="005131E9"/>
    <w:rsid w:val="00521437"/>
    <w:rsid w:val="00526FF4"/>
    <w:rsid w:val="00530A7D"/>
    <w:rsid w:val="00535526"/>
    <w:rsid w:val="00540FEC"/>
    <w:rsid w:val="00541161"/>
    <w:rsid w:val="00543B17"/>
    <w:rsid w:val="00546A8D"/>
    <w:rsid w:val="005521E3"/>
    <w:rsid w:val="005600E8"/>
    <w:rsid w:val="00560E9B"/>
    <w:rsid w:val="00564C02"/>
    <w:rsid w:val="005723A3"/>
    <w:rsid w:val="00577171"/>
    <w:rsid w:val="00577218"/>
    <w:rsid w:val="005800B4"/>
    <w:rsid w:val="00580670"/>
    <w:rsid w:val="00580CED"/>
    <w:rsid w:val="005810C8"/>
    <w:rsid w:val="005819D5"/>
    <w:rsid w:val="00585750"/>
    <w:rsid w:val="00585A75"/>
    <w:rsid w:val="00596123"/>
    <w:rsid w:val="005A0BB6"/>
    <w:rsid w:val="005A2792"/>
    <w:rsid w:val="005B182D"/>
    <w:rsid w:val="005B29BE"/>
    <w:rsid w:val="005B2E23"/>
    <w:rsid w:val="005B7937"/>
    <w:rsid w:val="005D3E86"/>
    <w:rsid w:val="005E0F32"/>
    <w:rsid w:val="005F08A2"/>
    <w:rsid w:val="005F4CB1"/>
    <w:rsid w:val="0061060C"/>
    <w:rsid w:val="00613BE9"/>
    <w:rsid w:val="006167E1"/>
    <w:rsid w:val="006215B9"/>
    <w:rsid w:val="006249C7"/>
    <w:rsid w:val="00630495"/>
    <w:rsid w:val="00630FF7"/>
    <w:rsid w:val="006339E7"/>
    <w:rsid w:val="0064377C"/>
    <w:rsid w:val="00644D24"/>
    <w:rsid w:val="00652527"/>
    <w:rsid w:val="00653E3D"/>
    <w:rsid w:val="006547C9"/>
    <w:rsid w:val="006549BF"/>
    <w:rsid w:val="006569C9"/>
    <w:rsid w:val="006621CA"/>
    <w:rsid w:val="006654B4"/>
    <w:rsid w:val="006755EC"/>
    <w:rsid w:val="00682ACD"/>
    <w:rsid w:val="00696C65"/>
    <w:rsid w:val="006A5469"/>
    <w:rsid w:val="006B2214"/>
    <w:rsid w:val="006B3128"/>
    <w:rsid w:val="006B7BC6"/>
    <w:rsid w:val="006C3553"/>
    <w:rsid w:val="006C3973"/>
    <w:rsid w:val="006C3D57"/>
    <w:rsid w:val="006D0679"/>
    <w:rsid w:val="006D07B6"/>
    <w:rsid w:val="006D5F83"/>
    <w:rsid w:val="006D6F0F"/>
    <w:rsid w:val="006D76F7"/>
    <w:rsid w:val="006E5A88"/>
    <w:rsid w:val="006E6B53"/>
    <w:rsid w:val="006F6B55"/>
    <w:rsid w:val="0070223B"/>
    <w:rsid w:val="007029AE"/>
    <w:rsid w:val="007213B9"/>
    <w:rsid w:val="007273B4"/>
    <w:rsid w:val="00741D87"/>
    <w:rsid w:val="00742A14"/>
    <w:rsid w:val="0075261C"/>
    <w:rsid w:val="007553AD"/>
    <w:rsid w:val="00764B15"/>
    <w:rsid w:val="0076563E"/>
    <w:rsid w:val="00765F4C"/>
    <w:rsid w:val="00767403"/>
    <w:rsid w:val="00767837"/>
    <w:rsid w:val="00770839"/>
    <w:rsid w:val="0077086C"/>
    <w:rsid w:val="00770BB1"/>
    <w:rsid w:val="0077190E"/>
    <w:rsid w:val="0077396B"/>
    <w:rsid w:val="00774485"/>
    <w:rsid w:val="00777AC2"/>
    <w:rsid w:val="00782111"/>
    <w:rsid w:val="00785F74"/>
    <w:rsid w:val="0079459A"/>
    <w:rsid w:val="007A3DE3"/>
    <w:rsid w:val="007B3B1C"/>
    <w:rsid w:val="007B4745"/>
    <w:rsid w:val="007B7BC9"/>
    <w:rsid w:val="007C5C3D"/>
    <w:rsid w:val="007D0B34"/>
    <w:rsid w:val="007E0524"/>
    <w:rsid w:val="007E23A2"/>
    <w:rsid w:val="007E38E4"/>
    <w:rsid w:val="0080193F"/>
    <w:rsid w:val="00804CA4"/>
    <w:rsid w:val="00812010"/>
    <w:rsid w:val="00821689"/>
    <w:rsid w:val="00825122"/>
    <w:rsid w:val="008261B8"/>
    <w:rsid w:val="00846F4C"/>
    <w:rsid w:val="008524CC"/>
    <w:rsid w:val="0086178E"/>
    <w:rsid w:val="00862340"/>
    <w:rsid w:val="00865FEE"/>
    <w:rsid w:val="0087720D"/>
    <w:rsid w:val="00877F3A"/>
    <w:rsid w:val="00885913"/>
    <w:rsid w:val="008A4198"/>
    <w:rsid w:val="008A64EB"/>
    <w:rsid w:val="008B1315"/>
    <w:rsid w:val="008B4CEF"/>
    <w:rsid w:val="008C2819"/>
    <w:rsid w:val="008D53F7"/>
    <w:rsid w:val="008D66DC"/>
    <w:rsid w:val="008E1879"/>
    <w:rsid w:val="008E2E22"/>
    <w:rsid w:val="008E399B"/>
    <w:rsid w:val="008F3EB5"/>
    <w:rsid w:val="008F480C"/>
    <w:rsid w:val="008F56DF"/>
    <w:rsid w:val="00900164"/>
    <w:rsid w:val="009017F7"/>
    <w:rsid w:val="00907CD3"/>
    <w:rsid w:val="009107FF"/>
    <w:rsid w:val="00915BC2"/>
    <w:rsid w:val="0092130F"/>
    <w:rsid w:val="00933CB9"/>
    <w:rsid w:val="00936801"/>
    <w:rsid w:val="0095131E"/>
    <w:rsid w:val="009519FA"/>
    <w:rsid w:val="0095403A"/>
    <w:rsid w:val="00960A3D"/>
    <w:rsid w:val="0096294F"/>
    <w:rsid w:val="00963796"/>
    <w:rsid w:val="00970BA4"/>
    <w:rsid w:val="009718AE"/>
    <w:rsid w:val="00973B35"/>
    <w:rsid w:val="00974680"/>
    <w:rsid w:val="009824EC"/>
    <w:rsid w:val="00985B39"/>
    <w:rsid w:val="009876B4"/>
    <w:rsid w:val="0099265B"/>
    <w:rsid w:val="009A305F"/>
    <w:rsid w:val="009A6B3F"/>
    <w:rsid w:val="009B08FC"/>
    <w:rsid w:val="009B0993"/>
    <w:rsid w:val="009D6442"/>
    <w:rsid w:val="009E099F"/>
    <w:rsid w:val="009E7B8D"/>
    <w:rsid w:val="009F58B7"/>
    <w:rsid w:val="00A03422"/>
    <w:rsid w:val="00A04B0E"/>
    <w:rsid w:val="00A07C9A"/>
    <w:rsid w:val="00A14266"/>
    <w:rsid w:val="00A20FB0"/>
    <w:rsid w:val="00A2311E"/>
    <w:rsid w:val="00A27AAF"/>
    <w:rsid w:val="00A33E52"/>
    <w:rsid w:val="00A34C54"/>
    <w:rsid w:val="00A4115E"/>
    <w:rsid w:val="00A4173D"/>
    <w:rsid w:val="00A430A7"/>
    <w:rsid w:val="00A52B09"/>
    <w:rsid w:val="00A54A61"/>
    <w:rsid w:val="00A54F6B"/>
    <w:rsid w:val="00A63A5E"/>
    <w:rsid w:val="00A647D8"/>
    <w:rsid w:val="00A841B7"/>
    <w:rsid w:val="00A86D05"/>
    <w:rsid w:val="00A901BD"/>
    <w:rsid w:val="00A953B6"/>
    <w:rsid w:val="00A9658E"/>
    <w:rsid w:val="00AA4401"/>
    <w:rsid w:val="00AB77EF"/>
    <w:rsid w:val="00AC2366"/>
    <w:rsid w:val="00AC319A"/>
    <w:rsid w:val="00AD00A4"/>
    <w:rsid w:val="00AE55FA"/>
    <w:rsid w:val="00AF3074"/>
    <w:rsid w:val="00AF5960"/>
    <w:rsid w:val="00B00D6F"/>
    <w:rsid w:val="00B03C93"/>
    <w:rsid w:val="00B0445A"/>
    <w:rsid w:val="00B1221C"/>
    <w:rsid w:val="00B125F2"/>
    <w:rsid w:val="00B12BE2"/>
    <w:rsid w:val="00B13BD3"/>
    <w:rsid w:val="00B15617"/>
    <w:rsid w:val="00B16E6C"/>
    <w:rsid w:val="00B37365"/>
    <w:rsid w:val="00B412FD"/>
    <w:rsid w:val="00B429C4"/>
    <w:rsid w:val="00B42E32"/>
    <w:rsid w:val="00B455D2"/>
    <w:rsid w:val="00B5181B"/>
    <w:rsid w:val="00B5184D"/>
    <w:rsid w:val="00B547DC"/>
    <w:rsid w:val="00B56B45"/>
    <w:rsid w:val="00B610A6"/>
    <w:rsid w:val="00B63F04"/>
    <w:rsid w:val="00B66F27"/>
    <w:rsid w:val="00B711D1"/>
    <w:rsid w:val="00B71DBE"/>
    <w:rsid w:val="00B74464"/>
    <w:rsid w:val="00B826C8"/>
    <w:rsid w:val="00B836BD"/>
    <w:rsid w:val="00B86BC6"/>
    <w:rsid w:val="00B95483"/>
    <w:rsid w:val="00BA051F"/>
    <w:rsid w:val="00BA3F93"/>
    <w:rsid w:val="00BA48A1"/>
    <w:rsid w:val="00BA7045"/>
    <w:rsid w:val="00BB0B84"/>
    <w:rsid w:val="00BD3C8C"/>
    <w:rsid w:val="00BD471F"/>
    <w:rsid w:val="00BD47E1"/>
    <w:rsid w:val="00BD6A46"/>
    <w:rsid w:val="00BD6B6F"/>
    <w:rsid w:val="00BE4193"/>
    <w:rsid w:val="00BF07FD"/>
    <w:rsid w:val="00C009A8"/>
    <w:rsid w:val="00C05EC8"/>
    <w:rsid w:val="00C12DA6"/>
    <w:rsid w:val="00C3192A"/>
    <w:rsid w:val="00C31F37"/>
    <w:rsid w:val="00C37CA4"/>
    <w:rsid w:val="00C53A54"/>
    <w:rsid w:val="00C66A05"/>
    <w:rsid w:val="00C73451"/>
    <w:rsid w:val="00C8406F"/>
    <w:rsid w:val="00C87AA6"/>
    <w:rsid w:val="00C9192D"/>
    <w:rsid w:val="00C949F8"/>
    <w:rsid w:val="00CA174F"/>
    <w:rsid w:val="00CA4316"/>
    <w:rsid w:val="00CB3F1F"/>
    <w:rsid w:val="00CB4595"/>
    <w:rsid w:val="00CB4D50"/>
    <w:rsid w:val="00CB5409"/>
    <w:rsid w:val="00CC2EB4"/>
    <w:rsid w:val="00CC3E4B"/>
    <w:rsid w:val="00CC7A0A"/>
    <w:rsid w:val="00CC7BCD"/>
    <w:rsid w:val="00CD3924"/>
    <w:rsid w:val="00CD5B75"/>
    <w:rsid w:val="00CD68B0"/>
    <w:rsid w:val="00CE0094"/>
    <w:rsid w:val="00CE4ED1"/>
    <w:rsid w:val="00CE67DD"/>
    <w:rsid w:val="00CE6955"/>
    <w:rsid w:val="00CF2F29"/>
    <w:rsid w:val="00CF640E"/>
    <w:rsid w:val="00D13873"/>
    <w:rsid w:val="00D150DD"/>
    <w:rsid w:val="00D21733"/>
    <w:rsid w:val="00D33A5D"/>
    <w:rsid w:val="00D35748"/>
    <w:rsid w:val="00D36FED"/>
    <w:rsid w:val="00D42BA0"/>
    <w:rsid w:val="00D50D40"/>
    <w:rsid w:val="00D5168B"/>
    <w:rsid w:val="00D555F9"/>
    <w:rsid w:val="00D66B90"/>
    <w:rsid w:val="00D716FA"/>
    <w:rsid w:val="00D727FD"/>
    <w:rsid w:val="00D773CA"/>
    <w:rsid w:val="00D9158F"/>
    <w:rsid w:val="00D92B0B"/>
    <w:rsid w:val="00DA31D1"/>
    <w:rsid w:val="00DA4C5E"/>
    <w:rsid w:val="00DB1580"/>
    <w:rsid w:val="00DB28AB"/>
    <w:rsid w:val="00DB6AC5"/>
    <w:rsid w:val="00DC27E1"/>
    <w:rsid w:val="00DC706B"/>
    <w:rsid w:val="00DD406B"/>
    <w:rsid w:val="00DD4280"/>
    <w:rsid w:val="00DE3F1A"/>
    <w:rsid w:val="00E11115"/>
    <w:rsid w:val="00E1365D"/>
    <w:rsid w:val="00E27035"/>
    <w:rsid w:val="00E30500"/>
    <w:rsid w:val="00E30AD8"/>
    <w:rsid w:val="00E3528A"/>
    <w:rsid w:val="00E40233"/>
    <w:rsid w:val="00E411B2"/>
    <w:rsid w:val="00E42426"/>
    <w:rsid w:val="00E42A06"/>
    <w:rsid w:val="00E435AC"/>
    <w:rsid w:val="00E47126"/>
    <w:rsid w:val="00E65DCE"/>
    <w:rsid w:val="00E84BA2"/>
    <w:rsid w:val="00E911A9"/>
    <w:rsid w:val="00EA0494"/>
    <w:rsid w:val="00EA07DB"/>
    <w:rsid w:val="00EA6E8B"/>
    <w:rsid w:val="00EA7D93"/>
    <w:rsid w:val="00EA7EAA"/>
    <w:rsid w:val="00EB394C"/>
    <w:rsid w:val="00EC0C3D"/>
    <w:rsid w:val="00EC6DE5"/>
    <w:rsid w:val="00ED2CC1"/>
    <w:rsid w:val="00ED4B56"/>
    <w:rsid w:val="00EF0B08"/>
    <w:rsid w:val="00EF7C84"/>
    <w:rsid w:val="00F0162E"/>
    <w:rsid w:val="00F01E81"/>
    <w:rsid w:val="00F020D2"/>
    <w:rsid w:val="00F07335"/>
    <w:rsid w:val="00F105D4"/>
    <w:rsid w:val="00F1387F"/>
    <w:rsid w:val="00F162DB"/>
    <w:rsid w:val="00F20588"/>
    <w:rsid w:val="00F27A76"/>
    <w:rsid w:val="00F31B40"/>
    <w:rsid w:val="00F32B3F"/>
    <w:rsid w:val="00F406A5"/>
    <w:rsid w:val="00F43BB3"/>
    <w:rsid w:val="00F45AE7"/>
    <w:rsid w:val="00F46C6E"/>
    <w:rsid w:val="00F478D3"/>
    <w:rsid w:val="00F55948"/>
    <w:rsid w:val="00F55F05"/>
    <w:rsid w:val="00F6451D"/>
    <w:rsid w:val="00F73F47"/>
    <w:rsid w:val="00F76BE9"/>
    <w:rsid w:val="00F8082E"/>
    <w:rsid w:val="00F878BF"/>
    <w:rsid w:val="00F879CC"/>
    <w:rsid w:val="00F87F5C"/>
    <w:rsid w:val="00FA18EA"/>
    <w:rsid w:val="00FB4B05"/>
    <w:rsid w:val="00FC0D74"/>
    <w:rsid w:val="00FC2201"/>
    <w:rsid w:val="00FC5D3D"/>
    <w:rsid w:val="00FC610D"/>
    <w:rsid w:val="00FC6DB8"/>
    <w:rsid w:val="00FC6E4E"/>
    <w:rsid w:val="00FC7848"/>
    <w:rsid w:val="00FD006C"/>
    <w:rsid w:val="00FD47C1"/>
    <w:rsid w:val="00FE0D12"/>
    <w:rsid w:val="00FF6362"/>
    <w:rsid w:val="00FF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36E4C"/>
  <w15:chartTrackingRefBased/>
  <w15:docId w15:val="{D8A6A2F3-5932-1F4E-AF72-913D084B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pPr>
      <w:keepNext/>
      <w:spacing w:after="200"/>
      <w:jc w:val="center"/>
    </w:pPr>
  </w:style>
  <w:style w:type="paragraph" w:customStyle="1" w:styleId="HeadingA">
    <w:name w:val="Heading A"/>
    <w:basedOn w:val="Normal"/>
    <w:rPr>
      <w:b/>
      <w:caps/>
    </w:rPr>
  </w:style>
  <w:style w:type="paragraph" w:customStyle="1" w:styleId="HeadingB">
    <w:name w:val="Heading B"/>
    <w:basedOn w:val="Normal"/>
    <w:rPr>
      <w:b/>
    </w:rPr>
  </w:style>
  <w:style w:type="paragraph" w:customStyle="1" w:styleId="HeadingC">
    <w:name w:val="Heading C"/>
    <w:basedOn w:val="Normal"/>
    <w:rPr>
      <w:i/>
    </w:rPr>
  </w:style>
  <w:style w:type="paragraph" w:customStyle="1" w:styleId="Paragraph">
    <w:name w:val="Paragraph"/>
    <w:basedOn w:val="Normal"/>
    <w:pPr>
      <w:ind w:firstLine="360"/>
    </w:pPr>
  </w:style>
  <w:style w:type="paragraph" w:customStyle="1" w:styleId="References">
    <w:name w:val="References"/>
    <w:basedOn w:val="Normal"/>
    <w:pPr>
      <w:tabs>
        <w:tab w:val="left" w:pos="720"/>
      </w:tabs>
      <w:ind w:left="360" w:hanging="360"/>
    </w:pPr>
  </w:style>
  <w:style w:type="character" w:styleId="CommentReference">
    <w:name w:val="annotation reference"/>
    <w:rsid w:val="000C1E93"/>
    <w:rPr>
      <w:sz w:val="16"/>
      <w:szCs w:val="16"/>
    </w:rPr>
  </w:style>
  <w:style w:type="paragraph" w:styleId="CommentText">
    <w:name w:val="annotation text"/>
    <w:basedOn w:val="Normal"/>
    <w:link w:val="CommentTextChar"/>
    <w:rsid w:val="000C1E93"/>
  </w:style>
  <w:style w:type="character" w:customStyle="1" w:styleId="CommentTextChar">
    <w:name w:val="Comment Text Char"/>
    <w:basedOn w:val="DefaultParagraphFont"/>
    <w:link w:val="CommentText"/>
    <w:rsid w:val="000C1E93"/>
  </w:style>
  <w:style w:type="paragraph" w:styleId="CommentSubject">
    <w:name w:val="annotation subject"/>
    <w:basedOn w:val="CommentText"/>
    <w:next w:val="CommentText"/>
    <w:link w:val="CommentSubjectChar"/>
    <w:rsid w:val="000C1E93"/>
    <w:rPr>
      <w:b/>
      <w:bCs/>
    </w:rPr>
  </w:style>
  <w:style w:type="character" w:customStyle="1" w:styleId="CommentSubjectChar">
    <w:name w:val="Comment Subject Char"/>
    <w:link w:val="CommentSubject"/>
    <w:rsid w:val="000C1E93"/>
    <w:rPr>
      <w:b/>
      <w:bCs/>
    </w:rPr>
  </w:style>
  <w:style w:type="paragraph" w:styleId="BalloonText">
    <w:name w:val="Balloon Text"/>
    <w:basedOn w:val="Normal"/>
    <w:link w:val="BalloonTextChar"/>
    <w:rsid w:val="000C1E93"/>
    <w:rPr>
      <w:rFonts w:ascii="Tahoma" w:hAnsi="Tahoma" w:cs="Tahoma"/>
      <w:sz w:val="16"/>
      <w:szCs w:val="16"/>
    </w:rPr>
  </w:style>
  <w:style w:type="character" w:customStyle="1" w:styleId="BalloonTextChar">
    <w:name w:val="Balloon Text Char"/>
    <w:link w:val="BalloonText"/>
    <w:rsid w:val="000C1E93"/>
    <w:rPr>
      <w:rFonts w:ascii="Tahoma" w:hAnsi="Tahoma" w:cs="Tahoma"/>
      <w:sz w:val="16"/>
      <w:szCs w:val="16"/>
    </w:rPr>
  </w:style>
  <w:style w:type="character" w:styleId="Hyperlink">
    <w:name w:val="Hyperlink"/>
    <w:basedOn w:val="DefaultParagraphFont"/>
    <w:rsid w:val="00A647D8"/>
    <w:rPr>
      <w:color w:val="0563C1" w:themeColor="hyperlink"/>
      <w:u w:val="single"/>
    </w:rPr>
  </w:style>
  <w:style w:type="character" w:styleId="UnresolvedMention">
    <w:name w:val="Unresolved Mention"/>
    <w:basedOn w:val="DefaultParagraphFont"/>
    <w:uiPriority w:val="99"/>
    <w:semiHidden/>
    <w:unhideWhenUsed/>
    <w:rsid w:val="00A647D8"/>
    <w:rPr>
      <w:color w:val="605E5C"/>
      <w:shd w:val="clear" w:color="auto" w:fill="E1DFDD"/>
    </w:rPr>
  </w:style>
  <w:style w:type="paragraph" w:styleId="ListParagraph">
    <w:name w:val="List Paragraph"/>
    <w:basedOn w:val="Normal"/>
    <w:uiPriority w:val="34"/>
    <w:qFormat/>
    <w:rsid w:val="00220C10"/>
    <w:pPr>
      <w:ind w:left="720"/>
      <w:contextualSpacing/>
    </w:pPr>
  </w:style>
  <w:style w:type="table" w:styleId="TableGrid">
    <w:name w:val="Table Grid"/>
    <w:basedOn w:val="TableNormal"/>
    <w:rsid w:val="0009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3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6090">
      <w:bodyDiv w:val="1"/>
      <w:marLeft w:val="0"/>
      <w:marRight w:val="0"/>
      <w:marTop w:val="0"/>
      <w:marBottom w:val="0"/>
      <w:divBdr>
        <w:top w:val="none" w:sz="0" w:space="0" w:color="auto"/>
        <w:left w:val="none" w:sz="0" w:space="0" w:color="auto"/>
        <w:bottom w:val="none" w:sz="0" w:space="0" w:color="auto"/>
        <w:right w:val="none" w:sz="0" w:space="0" w:color="auto"/>
      </w:divBdr>
    </w:div>
    <w:div w:id="168658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70A03EBA1BC6842AC91B959280CD4D7" ma:contentTypeVersion="11" ma:contentTypeDescription="Create a new document." ma:contentTypeScope="" ma:versionID="466b4d5c5da7dfabb31574fce1523fcc">
  <xsd:schema xmlns:xsd="http://www.w3.org/2001/XMLSchema" xmlns:xs="http://www.w3.org/2001/XMLSchema" xmlns:p="http://schemas.microsoft.com/office/2006/metadata/properties" xmlns:ns3="a8270d5b-49ef-4c64-b71e-d924e429f00f" xmlns:ns4="6817a07d-0ea3-4ba2-8d52-906f640c1261" targetNamespace="http://schemas.microsoft.com/office/2006/metadata/properties" ma:root="true" ma:fieldsID="f8aa38a87c08aa595f07c91b8758fab3" ns3:_="" ns4:_="">
    <xsd:import namespace="a8270d5b-49ef-4c64-b71e-d924e429f00f"/>
    <xsd:import namespace="6817a07d-0ea3-4ba2-8d52-906f640c126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270d5b-49ef-4c64-b71e-d924e429f0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17a07d-0ea3-4ba2-8d52-906f640c12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66097D-BAA9-46A1-BA3E-4164F7AE2D5F}">
  <ds:schemaRefs>
    <ds:schemaRef ds:uri="http://schemas.openxmlformats.org/officeDocument/2006/bibliography"/>
  </ds:schemaRefs>
</ds:datastoreItem>
</file>

<file path=customXml/itemProps2.xml><?xml version="1.0" encoding="utf-8"?>
<ds:datastoreItem xmlns:ds="http://schemas.openxmlformats.org/officeDocument/2006/customXml" ds:itemID="{02C25F86-5578-45AB-BBDB-BFC4AA9737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941739-A875-4AD6-8A47-96128942DAAD}">
  <ds:schemaRefs>
    <ds:schemaRef ds:uri="http://schemas.microsoft.com/sharepoint/v3/contenttype/forms"/>
  </ds:schemaRefs>
</ds:datastoreItem>
</file>

<file path=customXml/itemProps4.xml><?xml version="1.0" encoding="utf-8"?>
<ds:datastoreItem xmlns:ds="http://schemas.openxmlformats.org/officeDocument/2006/customXml" ds:itemID="{7FBD8F00-5724-4648-B2A2-A51BC9CB6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270d5b-49ef-4c64-b71e-d924e429f00f"/>
    <ds:schemaRef ds:uri="6817a07d-0ea3-4ba2-8d52-906f640c12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Template>
  <TotalTime>17</TotalTime>
  <Pages>4</Pages>
  <Words>2041</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The Title Goes Here</vt:lpstr>
    </vt:vector>
  </TitlesOfParts>
  <Company>American Nuclear Society</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Goes Here</dc:title>
  <dc:subject/>
  <dc:creator>Brad Gusek</dc:creator>
  <cp:keywords/>
  <dc:description/>
  <cp:lastModifiedBy>Sam Garcia</cp:lastModifiedBy>
  <cp:revision>16</cp:revision>
  <cp:lastPrinted>2022-07-07T15:37:00Z</cp:lastPrinted>
  <dcterms:created xsi:type="dcterms:W3CDTF">2022-07-26T12:55:00Z</dcterms:created>
  <dcterms:modified xsi:type="dcterms:W3CDTF">2022-07-26T15:24:00Z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0x010100070A03EBA1BC6842AC91B959280CD4D7</vt:lpwstr>
  </property>
</Properties>
</file>