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BA809" w14:textId="77777777" w:rsidR="0027395E" w:rsidRDefault="0036497F">
      <w:pPr>
        <w:pStyle w:val="Title"/>
      </w:pPr>
      <w:r>
        <w:t>Door Lock Control ECU Component Requirements Specification (</w:t>
      </w:r>
      <w:proofErr w:type="spellStart"/>
      <w:r>
        <w:t>Lastenheft</w:t>
      </w:r>
      <w:proofErr w:type="spellEnd"/>
      <w:r>
        <w:t>)</w:t>
      </w:r>
    </w:p>
    <w:p w14:paraId="71FA685D" w14:textId="77777777" w:rsidR="0027395E" w:rsidRDefault="0036497F">
      <w:pPr>
        <w:pStyle w:val="Heading1"/>
      </w:pPr>
      <w:r>
        <w:t>Document Information</w:t>
      </w:r>
    </w:p>
    <w:p w14:paraId="2E82A4CF" w14:textId="77777777" w:rsidR="0027395E" w:rsidRDefault="0036497F">
      <w:r>
        <w:t>Title: Component Requirements Specification for Door Lock Control ECU</w:t>
      </w:r>
    </w:p>
    <w:p w14:paraId="64F957C3" w14:textId="77777777" w:rsidR="0027395E" w:rsidRDefault="0036497F">
      <w:r>
        <w:t>Project: Automotive ECU Development Demo</w:t>
      </w:r>
    </w:p>
    <w:p w14:paraId="4CA8C761" w14:textId="77777777" w:rsidR="0027395E" w:rsidRDefault="0036497F">
      <w:r>
        <w:t>Version: 1.1 (Merged)</w:t>
      </w:r>
    </w:p>
    <w:p w14:paraId="01F5B187" w14:textId="77777777" w:rsidR="0027395E" w:rsidRDefault="0036497F">
      <w:r>
        <w:t>Date: September 27, 2025</w:t>
      </w:r>
    </w:p>
    <w:p w14:paraId="56D2058C" w14:textId="77777777" w:rsidR="0027395E" w:rsidRDefault="0036497F">
      <w:r>
        <w:t>Customer: Volkswagen Group (simulated)</w:t>
      </w:r>
    </w:p>
    <w:p w14:paraId="522BC252" w14:textId="77777777" w:rsidR="0027395E" w:rsidRDefault="0036497F">
      <w:r>
        <w:t>Supplier: To be assigned</w:t>
      </w:r>
    </w:p>
    <w:p w14:paraId="73CAA44B" w14:textId="77777777" w:rsidR="0027395E" w:rsidRDefault="0036497F">
      <w:r>
        <w:t xml:space="preserve">Compliance: Automotive SPICE 4.0 (SYS.1 Requirements Elicitation), ISO 26262:2018 (ASIL A), ISO/SAE 21434, VDA KLH </w:t>
      </w:r>
      <w:proofErr w:type="spellStart"/>
      <w:r>
        <w:t>Gelbband</w:t>
      </w:r>
      <w:proofErr w:type="spellEnd"/>
      <w:r>
        <w:t xml:space="preserve"> 2023, Volkswagen Formel Q, IATF 16949</w:t>
      </w:r>
    </w:p>
    <w:p w14:paraId="400DCFA7" w14:textId="77777777" w:rsidR="0027395E" w:rsidRDefault="0036497F">
      <w:r>
        <w:t>This merged document integrates the original specification with the provided draft, eliminating redundancies (e.g., duplicate safety/compliance items) and resolving discrepancies (e.g., harmonizing dimensions: 100x80x30mm vs. 100x70x30mm to stricter 100x70x30mm; weights: 200g vs. 150g to 150g; power: 1W vs. 50mA to 50mA/1W equivalent). Requirements are precise, traceable, and at SYS.1 level for input to SYS.2–SYS.5, SWE.1–SWE.6. Total: &gt;50 requirements.</w:t>
      </w:r>
    </w:p>
    <w:p w14:paraId="6CE3FDA0" w14:textId="77777777" w:rsidR="0027395E" w:rsidRDefault="0036497F">
      <w:pPr>
        <w:pStyle w:val="Heading1"/>
      </w:pPr>
      <w:r>
        <w:t>Non-binding Recommendation</w:t>
      </w:r>
    </w:p>
    <w:p w14:paraId="0185D9AA" w14:textId="77777777" w:rsidR="0027395E" w:rsidRDefault="0036497F">
      <w:r>
        <w:t>Compliant with VDA guidelines. Implementation at user's risk. Copyright protected.</w:t>
      </w:r>
    </w:p>
    <w:p w14:paraId="06FC1006" w14:textId="77777777" w:rsidR="0027395E" w:rsidRDefault="0036497F">
      <w:pPr>
        <w:pStyle w:val="Heading1"/>
      </w:pPr>
      <w:r>
        <w:t>Foreword</w:t>
      </w:r>
    </w:p>
    <w:p w14:paraId="0EFF71AD" w14:textId="77777777" w:rsidR="0027395E" w:rsidRDefault="0036497F">
      <w:r>
        <w:t>Defines requirements for Door Lock Control ECU to control locks via key fob/RF (125kHz wake-up, 433MHz command), buttons, with status feedback. Incorporates agile iteration, aligns with VDA MLA, addresses software, safety (ASIL A), cybersecurity. Modular structure: Module I (process), Module II (product).</w:t>
      </w:r>
    </w:p>
    <w:p w14:paraId="78B8C15D" w14:textId="77777777" w:rsidR="0027395E" w:rsidRDefault="0036497F">
      <w:pPr>
        <w:pStyle w:val="Heading1"/>
      </w:pPr>
      <w:r>
        <w:t>Contents</w:t>
      </w:r>
    </w:p>
    <w:p w14:paraId="62DF083A" w14:textId="77777777" w:rsidR="0027395E" w:rsidRDefault="0036497F">
      <w:pPr>
        <w:pStyle w:val="ListNumber"/>
      </w:pPr>
      <w:r>
        <w:t>Introduction</w:t>
      </w:r>
    </w:p>
    <w:p w14:paraId="214B8FD5" w14:textId="77777777" w:rsidR="0027395E" w:rsidRDefault="0036497F">
      <w:pPr>
        <w:pStyle w:val="ListNumber"/>
      </w:pPr>
      <w:r>
        <w:t>Objective and Purpose</w:t>
      </w:r>
    </w:p>
    <w:p w14:paraId="6AD9B465" w14:textId="77777777" w:rsidR="0027395E" w:rsidRDefault="0036497F">
      <w:pPr>
        <w:pStyle w:val="ListNumber"/>
      </w:pPr>
      <w:r>
        <w:t>General Description and Definitions</w:t>
      </w:r>
    </w:p>
    <w:p w14:paraId="3CEA749D" w14:textId="77777777" w:rsidR="0027395E" w:rsidRDefault="0036497F">
      <w:pPr>
        <w:pStyle w:val="ListNumber"/>
      </w:pPr>
      <w:r>
        <w:lastRenderedPageBreak/>
        <w:t>Application</w:t>
      </w:r>
    </w:p>
    <w:p w14:paraId="0988707F" w14:textId="77777777" w:rsidR="0027395E" w:rsidRDefault="0036497F">
      <w:pPr>
        <w:pStyle w:val="ListNumber"/>
      </w:pPr>
      <w:r>
        <w:t>Formulating Precise Requirements</w:t>
      </w:r>
    </w:p>
    <w:p w14:paraId="52507A39" w14:textId="77777777" w:rsidR="0027395E" w:rsidRDefault="0036497F">
      <w:pPr>
        <w:pStyle w:val="ListNumber"/>
      </w:pPr>
      <w:r>
        <w:t>Requirements Management Process</w:t>
      </w:r>
    </w:p>
    <w:p w14:paraId="746DBE7C" w14:textId="77777777" w:rsidR="0027395E" w:rsidRDefault="0036497F">
      <w:pPr>
        <w:pStyle w:val="ListNumber"/>
      </w:pPr>
      <w:r>
        <w:t>Module I – Process and Organization Originated Requirements</w:t>
      </w:r>
    </w:p>
    <w:p w14:paraId="31319CD3" w14:textId="77777777" w:rsidR="0027395E" w:rsidRDefault="0036497F">
      <w:pPr>
        <w:pStyle w:val="ListNumber"/>
      </w:pPr>
      <w:r>
        <w:t>Module II – Project and Product-Specific Requirements</w:t>
      </w:r>
    </w:p>
    <w:p w14:paraId="575A1534" w14:textId="77777777" w:rsidR="0027395E" w:rsidRDefault="0036497F">
      <w:pPr>
        <w:pStyle w:val="ListNumber"/>
      </w:pPr>
      <w:r>
        <w:t>Definitions, Terms, Abbreviations</w:t>
      </w:r>
    </w:p>
    <w:p w14:paraId="35EC61D4" w14:textId="77777777" w:rsidR="0027395E" w:rsidRDefault="0036497F">
      <w:pPr>
        <w:pStyle w:val="Heading1"/>
      </w:pPr>
      <w:r>
        <w:t>1. Introduction</w:t>
      </w:r>
    </w:p>
    <w:p w14:paraId="4871D81C" w14:textId="77777777" w:rsidR="0027395E" w:rsidRDefault="0036497F">
      <w:r>
        <w:t>ECU manages door locking/unlocking with binary I/O, FSM logic, &lt;500ms response, fail-safe unlock. Challenges: Safety, security, compliance in supply chain. Bundles requirements for series development.</w:t>
      </w:r>
    </w:p>
    <w:p w14:paraId="527C78B2" w14:textId="77777777" w:rsidR="0027395E" w:rsidRDefault="0036497F">
      <w:pPr>
        <w:pStyle w:val="Heading1"/>
      </w:pPr>
      <w:r>
        <w:t>2. Objective and Purpose</w:t>
      </w:r>
    </w:p>
    <w:p w14:paraId="0C2F2C4B" w14:textId="77777777" w:rsidR="0027395E" w:rsidRDefault="0036497F">
      <w:r>
        <w:t>2.1 Significance</w:t>
      </w:r>
      <w:r>
        <w:br/>
        <w:t>Unambiguous product profile.</w:t>
      </w:r>
      <w:r>
        <w:br/>
      </w:r>
      <w:r>
        <w:br/>
        <w:t>2.2 Objective</w:t>
      </w:r>
      <w:r>
        <w:br/>
        <w:t>Standardize interfaces; reduce errors.</w:t>
      </w:r>
      <w:r>
        <w:br/>
      </w:r>
      <w:r>
        <w:br/>
        <w:t>2.2.1 Added Value for Customer</w:t>
      </w:r>
      <w:r>
        <w:br/>
        <w:t>Meets Volkswagen standards, eases integration.</w:t>
      </w:r>
      <w:r>
        <w:br/>
      </w:r>
      <w:r>
        <w:br/>
        <w:t>2.2.2 Added Value for Suppliers</w:t>
      </w:r>
      <w:r>
        <w:br/>
        <w:t>Clear inputs, risk mitigation.</w:t>
      </w:r>
    </w:p>
    <w:p w14:paraId="08C2F4BE" w14:textId="77777777" w:rsidR="0027395E" w:rsidRDefault="0036497F">
      <w:pPr>
        <w:pStyle w:val="Heading1"/>
      </w:pPr>
      <w:r>
        <w:t>3. General Description and Definitions</w:t>
      </w:r>
    </w:p>
    <w:p w14:paraId="3A33D90B" w14:textId="77777777" w:rsidR="0027395E" w:rsidRDefault="0036497F">
      <w:r>
        <w:t>3.1 General Description</w:t>
      </w:r>
      <w:r>
        <w:br/>
        <w:t>System-level ECU with hardware/software/interfaces, operates across variants/environments.</w:t>
      </w:r>
      <w:r>
        <w:br/>
      </w:r>
      <w:r>
        <w:br/>
        <w:t>3.2 Definitions</w:t>
      </w:r>
      <w:r>
        <w:br/>
        <w:t>CRS (</w:t>
      </w:r>
      <w:proofErr w:type="spellStart"/>
      <w:r>
        <w:t>Lastenheft</w:t>
      </w:r>
      <w:proofErr w:type="spellEnd"/>
      <w:r>
        <w:t>): Customer requirements.</w:t>
      </w:r>
      <w:r>
        <w:br/>
        <w:t>Functional Specification (</w:t>
      </w:r>
      <w:proofErr w:type="spellStart"/>
      <w:r>
        <w:t>Pflichtenheft</w:t>
      </w:r>
      <w:proofErr w:type="spellEnd"/>
      <w:r>
        <w:t>): Supplier response.</w:t>
      </w:r>
      <w:r>
        <w:br/>
        <w:t>See Section 9 for others.</w:t>
      </w:r>
    </w:p>
    <w:p w14:paraId="721A416D" w14:textId="77777777" w:rsidR="0027395E" w:rsidRDefault="0036497F">
      <w:pPr>
        <w:pStyle w:val="Heading1"/>
      </w:pPr>
      <w:r>
        <w:t>4. Application</w:t>
      </w:r>
    </w:p>
    <w:p w14:paraId="744CE8E8" w14:textId="77777777" w:rsidR="0027395E" w:rsidRDefault="0036497F">
      <w:r>
        <w:t>4.1 General Information</w:t>
      </w:r>
      <w:r>
        <w:br/>
        <w:t>Applies in supply chain; modular.</w:t>
      </w:r>
      <w:r>
        <w:br/>
      </w:r>
      <w:r>
        <w:br/>
        <w:t>4.2 Overview of Modules</w:t>
      </w:r>
      <w:r>
        <w:br/>
        <w:t>4.2.1 Module I</w:t>
      </w:r>
      <w:r>
        <w:br/>
        <w:t>Process requirements (e.g., management, safety).</w:t>
      </w:r>
      <w:r>
        <w:br/>
      </w:r>
      <w:r>
        <w:br/>
        <w:t>4.2.2 Module II</w:t>
      </w:r>
      <w:r>
        <w:br/>
        <w:t>Product-specific (e.g., functions, compliance).</w:t>
      </w:r>
    </w:p>
    <w:p w14:paraId="4590054A" w14:textId="77777777" w:rsidR="0027395E" w:rsidRDefault="0036497F">
      <w:pPr>
        <w:pStyle w:val="Heading1"/>
      </w:pPr>
      <w:r>
        <w:t>5. Formulating Precise Requirements</w:t>
      </w:r>
    </w:p>
    <w:p w14:paraId="4127CF36" w14:textId="77777777" w:rsidR="0027395E" w:rsidRDefault="0036497F">
      <w:r>
        <w:t>5.1 Objective</w:t>
      </w:r>
      <w:r>
        <w:br/>
        <w:t>Unambiguity, traceability.</w:t>
      </w:r>
      <w:r>
        <w:br/>
      </w:r>
      <w:r>
        <w:br/>
        <w:t>5.2 Quality Criteria</w:t>
      </w:r>
      <w:r>
        <w:br/>
        <w:t>Atomic, verifiable, prioritized (shall/must); avoid weak words.</w:t>
      </w:r>
    </w:p>
    <w:p w14:paraId="2F45109A" w14:textId="77777777" w:rsidR="0027395E" w:rsidRDefault="0036497F">
      <w:pPr>
        <w:pStyle w:val="Heading1"/>
      </w:pPr>
      <w:r>
        <w:t>6. Requirements Management Process</w:t>
      </w:r>
    </w:p>
    <w:p w14:paraId="079AB073" w14:textId="77777777" w:rsidR="0027395E" w:rsidRDefault="0036497F">
      <w:r>
        <w:t xml:space="preserve">Iterative per ASPICE SYS.1: Elicit, analyze, document, validate using tools (e.g., Doors NG). Supply chain: </w:t>
      </w:r>
      <w:proofErr w:type="spellStart"/>
      <w:r>
        <w:t>Lastenheft</w:t>
      </w:r>
      <w:proofErr w:type="spellEnd"/>
      <w:r>
        <w:t xml:space="preserve"> to supplier; </w:t>
      </w:r>
      <w:proofErr w:type="spellStart"/>
      <w:r>
        <w:t>Pflichtenheft</w:t>
      </w:r>
      <w:proofErr w:type="spellEnd"/>
      <w:r>
        <w:t xml:space="preserve"> response; joint reviews. Feasibility analysis within 4 weeks post-award.</w:t>
      </w:r>
    </w:p>
    <w:p w14:paraId="546FF0B6" w14:textId="77777777" w:rsidR="0027395E" w:rsidRDefault="0036497F">
      <w:pPr>
        <w:pStyle w:val="Heading1"/>
      </w:pPr>
      <w:r>
        <w:t>7. Module I – Process and Organization Originated Requirements</w:t>
      </w:r>
    </w:p>
    <w:p w14:paraId="65725426" w14:textId="77777777" w:rsidR="0027395E" w:rsidRDefault="0036497F">
      <w:r>
        <w:t>Compliant with IATF 16949, Formel Q; follows ASPICE lifecycle, VDA MLA milestones.</w:t>
      </w:r>
    </w:p>
    <w:p w14:paraId="6E13346E" w14:textId="77777777" w:rsidR="0027395E" w:rsidRDefault="0036497F">
      <w:pPr>
        <w:pStyle w:val="Heading2"/>
      </w:pPr>
      <w:r>
        <w:t>7.1 Project Management</w:t>
      </w:r>
    </w:p>
    <w:p w14:paraId="71CF5F1D" w14:textId="77777777" w:rsidR="0027395E" w:rsidRDefault="0036497F">
      <w:r>
        <w:rPr>
          <w:b/>
        </w:rPr>
        <w:t xml:space="preserve">REQ-I-1.1: </w:t>
      </w:r>
      <w:r>
        <w:t>Supplier shall establish ASPICE MAN.3 project plan, aligned with customer SOP and VDA MLA.</w:t>
      </w:r>
    </w:p>
    <w:p w14:paraId="3B80BED1" w14:textId="77777777" w:rsidR="0027395E" w:rsidRDefault="0036497F">
      <w:r>
        <w:rPr>
          <w:b/>
        </w:rPr>
        <w:t xml:space="preserve">REQ-I-1.2: </w:t>
      </w:r>
      <w:r>
        <w:t>Supplier shall conduct bi-weekly reviews and milestone reports per Formel Q.</w:t>
      </w:r>
    </w:p>
    <w:p w14:paraId="55252553" w14:textId="77777777" w:rsidR="0027395E" w:rsidRDefault="0036497F">
      <w:r>
        <w:rPr>
          <w:b/>
        </w:rPr>
        <w:t xml:space="preserve">REQ-I-1.3: </w:t>
      </w:r>
      <w:r>
        <w:t>Supplier shall manage resources, including software tools.</w:t>
      </w:r>
    </w:p>
    <w:p w14:paraId="0D15D359" w14:textId="77777777" w:rsidR="0027395E" w:rsidRDefault="0036497F">
      <w:pPr>
        <w:pStyle w:val="Heading2"/>
      </w:pPr>
      <w:r>
        <w:t>7.2 Risk Management</w:t>
      </w:r>
    </w:p>
    <w:p w14:paraId="1959A9EB" w14:textId="77777777" w:rsidR="0027395E" w:rsidRDefault="0036497F">
      <w:r>
        <w:rPr>
          <w:b/>
        </w:rPr>
        <w:t xml:space="preserve">REQ-I-2.1: </w:t>
      </w:r>
      <w:r>
        <w:t>Supplier shall perform risk analysis (FMEA, HARA ASIL A, TARA) per ISO 26262 Part 3 and ISO 21434 Clause 8.</w:t>
      </w:r>
    </w:p>
    <w:p w14:paraId="1FD852C5" w14:textId="77777777" w:rsidR="0027395E" w:rsidRDefault="0036497F">
      <w:pPr>
        <w:pStyle w:val="Heading2"/>
      </w:pPr>
      <w:r>
        <w:t>7.3 Environment and Sustainability</w:t>
      </w:r>
    </w:p>
    <w:p w14:paraId="48EC2476" w14:textId="77777777" w:rsidR="0027395E" w:rsidRDefault="0036497F">
      <w:r>
        <w:rPr>
          <w:b/>
        </w:rPr>
        <w:t xml:space="preserve">REQ-I-3.1: </w:t>
      </w:r>
      <w:r>
        <w:t xml:space="preserve">Supplier shall comply with REACH, RoHS, </w:t>
      </w:r>
      <w:proofErr w:type="gramStart"/>
      <w:r>
        <w:t>minimize</w:t>
      </w:r>
      <w:proofErr w:type="gramEnd"/>
      <w:r>
        <w:t xml:space="preserve"> production energy.</w:t>
      </w:r>
    </w:p>
    <w:p w14:paraId="263F94FE" w14:textId="77777777" w:rsidR="0027395E" w:rsidRDefault="0036497F">
      <w:pPr>
        <w:pStyle w:val="Heading2"/>
      </w:pPr>
      <w:r>
        <w:t>7.4 Functional Safety</w:t>
      </w:r>
    </w:p>
    <w:p w14:paraId="70438ABE" w14:textId="77777777" w:rsidR="0027395E" w:rsidRDefault="0036497F">
      <w:r>
        <w:rPr>
          <w:b/>
        </w:rPr>
        <w:t xml:space="preserve">REQ-I-4.1: </w:t>
      </w:r>
      <w:r>
        <w:t xml:space="preserve">Supplier shall </w:t>
      </w:r>
      <w:proofErr w:type="gramStart"/>
      <w:r>
        <w:t>develop per</w:t>
      </w:r>
      <w:proofErr w:type="gramEnd"/>
      <w:r>
        <w:t xml:space="preserve"> ISO 26262 ASIL A, provide safety case.</w:t>
      </w:r>
    </w:p>
    <w:p w14:paraId="6A2E9D3F" w14:textId="77777777" w:rsidR="0027395E" w:rsidRDefault="0036497F">
      <w:pPr>
        <w:pStyle w:val="Heading2"/>
      </w:pPr>
      <w:r>
        <w:t>7.5 Cybersecurity Management</w:t>
      </w:r>
    </w:p>
    <w:p w14:paraId="19536E67" w14:textId="77777777" w:rsidR="0027395E" w:rsidRDefault="0036497F">
      <w:r>
        <w:rPr>
          <w:b/>
        </w:rPr>
        <w:t xml:space="preserve">REQ-I-5.1: </w:t>
      </w:r>
      <w:r>
        <w:t>Supplier shall implement ISO 21434 and UNECE R155 processes.</w:t>
      </w:r>
    </w:p>
    <w:p w14:paraId="30BF2A34" w14:textId="77777777" w:rsidR="0027395E" w:rsidRDefault="0036497F">
      <w:pPr>
        <w:pStyle w:val="Heading2"/>
      </w:pPr>
      <w:r>
        <w:t>7.6 Software Update Management</w:t>
      </w:r>
    </w:p>
    <w:p w14:paraId="30C2DCFD" w14:textId="77777777" w:rsidR="0027395E" w:rsidRDefault="0036497F">
      <w:r>
        <w:rPr>
          <w:b/>
        </w:rPr>
        <w:t xml:space="preserve">REQ-I-6.1: </w:t>
      </w:r>
      <w:r>
        <w:t>Supplier shall support OTA per UNECE R156.</w:t>
      </w:r>
    </w:p>
    <w:p w14:paraId="3EA4B66B" w14:textId="77777777" w:rsidR="0027395E" w:rsidRDefault="0036497F">
      <w:pPr>
        <w:pStyle w:val="Heading2"/>
      </w:pPr>
      <w:r>
        <w:t>7.7 Data Protection</w:t>
      </w:r>
    </w:p>
    <w:p w14:paraId="4FF6FEE9" w14:textId="77777777" w:rsidR="0027395E" w:rsidRDefault="0036497F">
      <w:r>
        <w:rPr>
          <w:b/>
        </w:rPr>
        <w:t xml:space="preserve">REQ-I-7.1: </w:t>
      </w:r>
      <w:r>
        <w:t>Supplier shall comply with GDPR and TISAX.</w:t>
      </w:r>
    </w:p>
    <w:p w14:paraId="519E1AE4" w14:textId="77777777" w:rsidR="0027395E" w:rsidRDefault="0036497F">
      <w:pPr>
        <w:pStyle w:val="Heading2"/>
      </w:pPr>
      <w:r>
        <w:t>7.8 Supply Chain Management</w:t>
      </w:r>
    </w:p>
    <w:p w14:paraId="397A8C66" w14:textId="77777777" w:rsidR="0027395E" w:rsidRDefault="0036497F">
      <w:r>
        <w:rPr>
          <w:b/>
        </w:rPr>
        <w:t xml:space="preserve">REQ-I-8.1: </w:t>
      </w:r>
      <w:r>
        <w:t>Supplier shall audit sub-suppliers per VDA 6.3, ensure traceability per IATF 16949 8.5.2.</w:t>
      </w:r>
    </w:p>
    <w:p w14:paraId="2D68EA4A" w14:textId="77777777" w:rsidR="0027395E" w:rsidRDefault="0036497F">
      <w:pPr>
        <w:pStyle w:val="Heading2"/>
      </w:pPr>
      <w:r>
        <w:t>7.9 Releases</w:t>
      </w:r>
    </w:p>
    <w:p w14:paraId="2CF0EC6E" w14:textId="77777777" w:rsidR="0027395E" w:rsidRDefault="0036497F">
      <w:r>
        <w:rPr>
          <w:b/>
        </w:rPr>
        <w:t xml:space="preserve">REQ-I-9.1: </w:t>
      </w:r>
      <w:r>
        <w:t>Supplier shall obtain PPAP per VDA Volume 2.</w:t>
      </w:r>
    </w:p>
    <w:p w14:paraId="31AAFFBE" w14:textId="77777777" w:rsidR="0027395E" w:rsidRDefault="0036497F">
      <w:pPr>
        <w:pStyle w:val="Heading2"/>
      </w:pPr>
      <w:r>
        <w:t>7.10 Quality Management System</w:t>
      </w:r>
    </w:p>
    <w:p w14:paraId="0821F651" w14:textId="77777777" w:rsidR="0027395E" w:rsidRDefault="0036497F">
      <w:r>
        <w:rPr>
          <w:b/>
        </w:rPr>
        <w:t xml:space="preserve">REQ-I-10.1: </w:t>
      </w:r>
      <w:r>
        <w:t>Supplier shall maintain IATF 16949 certification, annual self-audits per Volkswagen CSRs.</w:t>
      </w:r>
    </w:p>
    <w:p w14:paraId="19F3302F" w14:textId="77777777" w:rsidR="0027395E" w:rsidRDefault="0036497F">
      <w:pPr>
        <w:pStyle w:val="Heading2"/>
      </w:pPr>
      <w:r>
        <w:t>7.11 Quality Assurance</w:t>
      </w:r>
    </w:p>
    <w:p w14:paraId="218C3BBD" w14:textId="77777777" w:rsidR="0027395E" w:rsidRDefault="0036497F">
      <w:r>
        <w:rPr>
          <w:b/>
        </w:rPr>
        <w:t xml:space="preserve">REQ-I-11.1: </w:t>
      </w:r>
      <w:r>
        <w:t>Supplier shall implement process FMEA.</w:t>
      </w:r>
    </w:p>
    <w:p w14:paraId="1BDC9223" w14:textId="77777777" w:rsidR="0027395E" w:rsidRDefault="0036497F">
      <w:pPr>
        <w:pStyle w:val="Heading2"/>
      </w:pPr>
      <w:r>
        <w:t>7.12 Requalification</w:t>
      </w:r>
    </w:p>
    <w:p w14:paraId="77DEFF56" w14:textId="77777777" w:rsidR="0027395E" w:rsidRDefault="0036497F">
      <w:r>
        <w:rPr>
          <w:b/>
        </w:rPr>
        <w:t xml:space="preserve">REQ-I-12.1: </w:t>
      </w:r>
      <w:r>
        <w:t>Supplier shall requalify every 3 years per Volkswagen CSRs.</w:t>
      </w:r>
    </w:p>
    <w:p w14:paraId="40F6700B" w14:textId="77777777" w:rsidR="0027395E" w:rsidRDefault="0036497F">
      <w:pPr>
        <w:pStyle w:val="Heading2"/>
      </w:pPr>
      <w:r>
        <w:t>7.13 Reporting and Documentation</w:t>
      </w:r>
    </w:p>
    <w:p w14:paraId="49351BC1" w14:textId="77777777" w:rsidR="0027395E" w:rsidRDefault="0036497F">
      <w:r>
        <w:rPr>
          <w:b/>
        </w:rPr>
        <w:t xml:space="preserve">REQ-I-13.1: </w:t>
      </w:r>
      <w:r>
        <w:t>Supplier shall report via VW B2B platform, bi-weekly status.</w:t>
      </w:r>
    </w:p>
    <w:p w14:paraId="15769914" w14:textId="77777777" w:rsidR="0027395E" w:rsidRDefault="0036497F">
      <w:pPr>
        <w:pStyle w:val="Heading2"/>
      </w:pPr>
      <w:r>
        <w:t>7.14 Spare Part and Service Requirements</w:t>
      </w:r>
    </w:p>
    <w:p w14:paraId="01DB3F34" w14:textId="77777777" w:rsidR="0027395E" w:rsidRDefault="0036497F">
      <w:r>
        <w:rPr>
          <w:b/>
        </w:rPr>
        <w:t xml:space="preserve">REQ-I-14.1: </w:t>
      </w:r>
      <w:r>
        <w:t>Supplier shall ensure 15-year spares.</w:t>
      </w:r>
    </w:p>
    <w:p w14:paraId="53146470" w14:textId="77777777" w:rsidR="0027395E" w:rsidRDefault="0036497F">
      <w:pPr>
        <w:pStyle w:val="Heading2"/>
      </w:pPr>
      <w:r>
        <w:t>7.15 Configuration and Variant Management</w:t>
      </w:r>
    </w:p>
    <w:p w14:paraId="505DFF85" w14:textId="77777777" w:rsidR="0027395E" w:rsidRDefault="0036497F">
      <w:r>
        <w:rPr>
          <w:b/>
        </w:rPr>
        <w:t xml:space="preserve">REQ-I-15.1: </w:t>
      </w:r>
      <w:r>
        <w:t>Supplier shall manage variants per ASPICE ACM.2.</w:t>
      </w:r>
    </w:p>
    <w:p w14:paraId="41207233" w14:textId="77777777" w:rsidR="0027395E" w:rsidRDefault="0036497F">
      <w:pPr>
        <w:pStyle w:val="Heading2"/>
      </w:pPr>
      <w:r>
        <w:t>7.16 Non-Conformity Management</w:t>
      </w:r>
    </w:p>
    <w:p w14:paraId="14C9E30D" w14:textId="77777777" w:rsidR="0027395E" w:rsidRDefault="0036497F">
      <w:r>
        <w:rPr>
          <w:b/>
        </w:rPr>
        <w:t xml:space="preserve">REQ-I-16.1: </w:t>
      </w:r>
      <w:r>
        <w:t>Supplier shall handle 8D reports.</w:t>
      </w:r>
    </w:p>
    <w:p w14:paraId="20181901" w14:textId="77777777" w:rsidR="0027395E" w:rsidRDefault="0036497F">
      <w:pPr>
        <w:pStyle w:val="Heading2"/>
      </w:pPr>
      <w:r>
        <w:t>7.17 Change Management</w:t>
      </w:r>
    </w:p>
    <w:p w14:paraId="57840671" w14:textId="77777777" w:rsidR="0027395E" w:rsidRDefault="0036497F">
      <w:r>
        <w:rPr>
          <w:b/>
        </w:rPr>
        <w:t xml:space="preserve">REQ-I-17.1: </w:t>
      </w:r>
      <w:r>
        <w:t>Supplier shall notify changes per VW 01155.</w:t>
      </w:r>
    </w:p>
    <w:p w14:paraId="7EF7F709" w14:textId="77777777" w:rsidR="0027395E" w:rsidRDefault="0036497F">
      <w:pPr>
        <w:pStyle w:val="Heading2"/>
      </w:pPr>
      <w:r>
        <w:t>7.18 Data Management</w:t>
      </w:r>
    </w:p>
    <w:p w14:paraId="09CD1A3F" w14:textId="77777777" w:rsidR="0027395E" w:rsidRDefault="0036497F">
      <w:r>
        <w:rPr>
          <w:b/>
        </w:rPr>
        <w:t xml:space="preserve">REQ-I-18.1: </w:t>
      </w:r>
      <w:r>
        <w:t>Supplier shall use IMDS.</w:t>
      </w:r>
    </w:p>
    <w:p w14:paraId="1C748DAC" w14:textId="77777777" w:rsidR="0027395E" w:rsidRDefault="0036497F">
      <w:pPr>
        <w:pStyle w:val="Heading2"/>
      </w:pPr>
      <w:r>
        <w:t>7.19 Test Management</w:t>
      </w:r>
    </w:p>
    <w:p w14:paraId="3E6BCE76" w14:textId="77777777" w:rsidR="0027395E" w:rsidRDefault="0036497F">
      <w:r>
        <w:rPr>
          <w:b/>
        </w:rPr>
        <w:t xml:space="preserve">REQ-I-19.1: </w:t>
      </w:r>
      <w:r>
        <w:t xml:space="preserve">Supplier shall define tests </w:t>
      </w:r>
      <w:proofErr w:type="gramStart"/>
      <w:r>
        <w:t>per</w:t>
      </w:r>
      <w:proofErr w:type="gramEnd"/>
      <w:r>
        <w:t xml:space="preserve"> ISO 26262 Part 8.</w:t>
      </w:r>
    </w:p>
    <w:p w14:paraId="48DC4994" w14:textId="77777777" w:rsidR="0027395E" w:rsidRDefault="0036497F">
      <w:pPr>
        <w:pStyle w:val="Heading2"/>
      </w:pPr>
      <w:r>
        <w:t>7.20 Standard and Carry-Over Parts</w:t>
      </w:r>
    </w:p>
    <w:p w14:paraId="45FF7BE5" w14:textId="77777777" w:rsidR="0027395E" w:rsidRDefault="0036497F">
      <w:r>
        <w:rPr>
          <w:b/>
        </w:rPr>
        <w:t xml:space="preserve">REQ-I-20.1: </w:t>
      </w:r>
      <w:r>
        <w:t>Supplier shall use approved carry-overs.</w:t>
      </w:r>
    </w:p>
    <w:p w14:paraId="7540E4D1" w14:textId="77777777" w:rsidR="0027395E" w:rsidRDefault="0036497F">
      <w:pPr>
        <w:pStyle w:val="Heading2"/>
      </w:pPr>
      <w:r>
        <w:t>7.21 Logistics</w:t>
      </w:r>
    </w:p>
    <w:p w14:paraId="559723F4" w14:textId="77777777" w:rsidR="0027395E" w:rsidRDefault="0036497F">
      <w:r>
        <w:rPr>
          <w:b/>
        </w:rPr>
        <w:t xml:space="preserve">REQ-I-21.1: </w:t>
      </w:r>
      <w:r>
        <w:t>Supplier shall comply with VW packaging.</w:t>
      </w:r>
    </w:p>
    <w:p w14:paraId="224B3590" w14:textId="77777777" w:rsidR="0027395E" w:rsidRDefault="0036497F">
      <w:pPr>
        <w:pStyle w:val="Heading2"/>
      </w:pPr>
      <w:r>
        <w:t>7.22 Labeling and Traceability</w:t>
      </w:r>
    </w:p>
    <w:p w14:paraId="3A529AB2" w14:textId="77777777" w:rsidR="0027395E" w:rsidRDefault="0036497F">
      <w:r>
        <w:rPr>
          <w:b/>
        </w:rPr>
        <w:t xml:space="preserve">REQ-I-22.1: </w:t>
      </w:r>
      <w:r>
        <w:t xml:space="preserve">Supplier shall </w:t>
      </w:r>
      <w:proofErr w:type="gramStart"/>
      <w:r>
        <w:t>label per</w:t>
      </w:r>
      <w:proofErr w:type="gramEnd"/>
      <w:r>
        <w:t xml:space="preserve"> VW 34022, provide traceability (Doors NG equivalent).</w:t>
      </w:r>
    </w:p>
    <w:p w14:paraId="0E058026" w14:textId="77777777" w:rsidR="0027395E" w:rsidRDefault="0036497F">
      <w:pPr>
        <w:pStyle w:val="Heading2"/>
      </w:pPr>
      <w:r>
        <w:t>7.23 Requirements Regarding Test and Prototype Tools</w:t>
      </w:r>
    </w:p>
    <w:p w14:paraId="0411F159" w14:textId="77777777" w:rsidR="0027395E" w:rsidRDefault="0036497F">
      <w:r>
        <w:rPr>
          <w:b/>
        </w:rPr>
        <w:t xml:space="preserve">REQ-I-23.1: </w:t>
      </w:r>
      <w:r>
        <w:t>Supplier shall provide prototypes per MLA.</w:t>
      </w:r>
    </w:p>
    <w:p w14:paraId="3F649802" w14:textId="77777777" w:rsidR="0027395E" w:rsidRDefault="0036497F">
      <w:pPr>
        <w:pStyle w:val="Heading2"/>
      </w:pPr>
      <w:r>
        <w:t>7.24 Applicable Documents</w:t>
      </w:r>
    </w:p>
    <w:p w14:paraId="112852CE" w14:textId="77777777" w:rsidR="0027395E" w:rsidRDefault="0036497F">
      <w:r>
        <w:rPr>
          <w:b/>
        </w:rPr>
        <w:t xml:space="preserve">REQ-I-24.1: </w:t>
      </w:r>
      <w:r>
        <w:t>Reference Formel Q, ISO 26262, ISO 21434.</w:t>
      </w:r>
    </w:p>
    <w:p w14:paraId="52FD66A7" w14:textId="77777777" w:rsidR="0027395E" w:rsidRDefault="0036497F">
      <w:pPr>
        <w:pStyle w:val="Heading1"/>
      </w:pPr>
      <w:r>
        <w:t>8. Module II – Project and Product-Specific Requirements</w:t>
      </w:r>
    </w:p>
    <w:p w14:paraId="5E57E8E3" w14:textId="77777777" w:rsidR="0027395E" w:rsidRDefault="0036497F">
      <w:pPr>
        <w:pStyle w:val="Heading2"/>
      </w:pPr>
      <w:r>
        <w:t>8.1 Objective and Scope of the Project</w:t>
      </w:r>
    </w:p>
    <w:p w14:paraId="6D8E2C98" w14:textId="77777777" w:rsidR="0027395E" w:rsidRDefault="0036497F">
      <w:r>
        <w:rPr>
          <w:b/>
        </w:rPr>
        <w:t xml:space="preserve">REQ-II-1.1: </w:t>
      </w:r>
      <w:r>
        <w:t>ECU shall control 4 doors (scalable to variants), including hardware/software/integration.</w:t>
      </w:r>
    </w:p>
    <w:p w14:paraId="0251C526" w14:textId="77777777" w:rsidR="0027395E" w:rsidRDefault="0036497F">
      <w:r>
        <w:rPr>
          <w:b/>
        </w:rPr>
        <w:t xml:space="preserve">REQ-II-1.2: </w:t>
      </w:r>
      <w:r>
        <w:t>Scope: Lock/unlock via key fob RF (125kHz wake-up, 433MHz), buttons, diagnostics; fail-safe unlock on fault/power loss.</w:t>
      </w:r>
    </w:p>
    <w:p w14:paraId="1604F516" w14:textId="77777777" w:rsidR="0027395E" w:rsidRDefault="0036497F">
      <w:pPr>
        <w:pStyle w:val="Heading2"/>
      </w:pPr>
      <w:r>
        <w:t>8.2 Traceability</w:t>
      </w:r>
    </w:p>
    <w:p w14:paraId="573AFBE6" w14:textId="77777777" w:rsidR="0027395E" w:rsidRDefault="0036497F">
      <w:r>
        <w:rPr>
          <w:b/>
        </w:rPr>
        <w:t xml:space="preserve">REQ-II-2.1: </w:t>
      </w:r>
      <w:r>
        <w:t xml:space="preserve">All requirements shall </w:t>
      </w:r>
      <w:proofErr w:type="gramStart"/>
      <w:r>
        <w:t>trace</w:t>
      </w:r>
      <w:proofErr w:type="gramEnd"/>
      <w:r>
        <w:t xml:space="preserve"> to tests/verification.</w:t>
      </w:r>
    </w:p>
    <w:p w14:paraId="0CDE8C29" w14:textId="77777777" w:rsidR="0027395E" w:rsidRDefault="0036497F">
      <w:r>
        <w:rPr>
          <w:b/>
        </w:rPr>
        <w:t xml:space="preserve">REQ-II-2.2: </w:t>
      </w:r>
      <w:r>
        <w:t xml:space="preserve">Traceability </w:t>
      </w:r>
      <w:proofErr w:type="gramStart"/>
      <w:r>
        <w:t>matrix</w:t>
      </w:r>
      <w:proofErr w:type="gramEnd"/>
      <w:r>
        <w:t xml:space="preserve"> shall be provided.</w:t>
      </w:r>
    </w:p>
    <w:p w14:paraId="50B3C00F" w14:textId="77777777" w:rsidR="0027395E" w:rsidRDefault="0036497F">
      <w:pPr>
        <w:pStyle w:val="Heading2"/>
      </w:pPr>
      <w:r>
        <w:t>8.3 Description of the Product and Function</w:t>
      </w:r>
    </w:p>
    <w:p w14:paraId="1ADBDE03" w14:textId="77777777" w:rsidR="0027395E" w:rsidRDefault="0036497F">
      <w:r>
        <w:rPr>
          <w:b/>
        </w:rPr>
        <w:t xml:space="preserve">REQ-II-3.1: </w:t>
      </w:r>
      <w:r>
        <w:t>ECU shall use FSM (Locked, Unlocked, Transition) for binary control.</w:t>
      </w:r>
    </w:p>
    <w:p w14:paraId="7FE0D567" w14:textId="77777777" w:rsidR="0027395E" w:rsidRDefault="0036497F">
      <w:r>
        <w:rPr>
          <w:b/>
        </w:rPr>
        <w:t xml:space="preserve">REQ-II-3.2: </w:t>
      </w:r>
      <w:r>
        <w:t>Inputs: Key fob, door buttons, diagnostic; Outputs: Actuators (200–500ms pulse), status to body controller via CAN.</w:t>
      </w:r>
    </w:p>
    <w:p w14:paraId="6F67D916" w14:textId="77777777" w:rsidR="0027395E" w:rsidRDefault="0036497F">
      <w:pPr>
        <w:pStyle w:val="Heading2"/>
      </w:pPr>
      <w:r>
        <w:t>8.4 Product-Specific Requirements</w:t>
      </w:r>
    </w:p>
    <w:p w14:paraId="7E0006D1" w14:textId="77777777" w:rsidR="0027395E" w:rsidRDefault="0036497F">
      <w:r>
        <w:rPr>
          <w:b/>
        </w:rPr>
        <w:t xml:space="preserve">REQ-II-4.1: </w:t>
      </w:r>
      <w:r>
        <w:t>ECU shall operate -40°C to +85°C, humidity 95% RH.</w:t>
      </w:r>
    </w:p>
    <w:p w14:paraId="62127A6F" w14:textId="77777777" w:rsidR="0027395E" w:rsidRDefault="0036497F">
      <w:r>
        <w:rPr>
          <w:b/>
        </w:rPr>
        <w:t xml:space="preserve">REQ-II-4.2: </w:t>
      </w:r>
      <w:r>
        <w:t>Power: 9–16V (jump 24V), &lt;50mA idle/&lt;2A peak.</w:t>
      </w:r>
    </w:p>
    <w:p w14:paraId="79EFCD90" w14:textId="77777777" w:rsidR="0027395E" w:rsidRDefault="0036497F">
      <w:pPr>
        <w:pStyle w:val="Heading2"/>
      </w:pPr>
      <w:r>
        <w:t>8.5 Technical and Functional Requirements</w:t>
      </w:r>
    </w:p>
    <w:p w14:paraId="7FADF3F6" w14:textId="77777777" w:rsidR="0027395E" w:rsidRDefault="0036497F">
      <w:r>
        <w:rPr>
          <w:b/>
        </w:rPr>
        <w:t xml:space="preserve">REQ-II-5.1: </w:t>
      </w:r>
      <w:r>
        <w:t>ECU shall process lock/unlock within ≤500ms.</w:t>
      </w:r>
    </w:p>
    <w:p w14:paraId="4F751EE0" w14:textId="77777777" w:rsidR="0027395E" w:rsidRDefault="0036497F">
      <w:r>
        <w:rPr>
          <w:b/>
        </w:rPr>
        <w:t xml:space="preserve">REQ-II-5.2: </w:t>
      </w:r>
      <w:r>
        <w:t>ECU shall activate actuators with priority unlock.</w:t>
      </w:r>
    </w:p>
    <w:p w14:paraId="5B2E509D" w14:textId="77777777" w:rsidR="0027395E" w:rsidRDefault="0036497F">
      <w:r>
        <w:rPr>
          <w:b/>
        </w:rPr>
        <w:t xml:space="preserve">REQ-II-5.3: </w:t>
      </w:r>
      <w:r>
        <w:t>ECU shall detect jams, retry 3 times.</w:t>
      </w:r>
    </w:p>
    <w:p w14:paraId="1AD77DB1" w14:textId="77777777" w:rsidR="0027395E" w:rsidRDefault="0036497F">
      <w:r>
        <w:rPr>
          <w:b/>
        </w:rPr>
        <w:t xml:space="preserve">REQ-II-5.4: </w:t>
      </w:r>
      <w:r>
        <w:t>ECU shall use CAN FD 500kbps per SAE J1939.</w:t>
      </w:r>
    </w:p>
    <w:p w14:paraId="57FD9CEE" w14:textId="77777777" w:rsidR="0027395E" w:rsidRDefault="0036497F">
      <w:r>
        <w:rPr>
          <w:b/>
        </w:rPr>
        <w:t xml:space="preserve">REQ-II-5.5: </w:t>
      </w:r>
      <w:r>
        <w:t>ECU shall authenticate key fob (rolling code).</w:t>
      </w:r>
    </w:p>
    <w:p w14:paraId="377A480E" w14:textId="77777777" w:rsidR="0027395E" w:rsidRDefault="0036497F">
      <w:r>
        <w:rPr>
          <w:b/>
        </w:rPr>
        <w:t xml:space="preserve">REQ-II-5.6: </w:t>
      </w:r>
      <w:r>
        <w:t>ECU shall unlock on crash signal.</w:t>
      </w:r>
    </w:p>
    <w:p w14:paraId="692B02A5" w14:textId="77777777" w:rsidR="0027395E" w:rsidRDefault="0036497F">
      <w:r>
        <w:rPr>
          <w:b/>
        </w:rPr>
        <w:t xml:space="preserve">REQ-II-5.7: </w:t>
      </w:r>
      <w:r>
        <w:t>ECU shall enter low-power &lt;9V.</w:t>
      </w:r>
    </w:p>
    <w:p w14:paraId="321171AC" w14:textId="77777777" w:rsidR="0027395E" w:rsidRDefault="0036497F">
      <w:r>
        <w:rPr>
          <w:b/>
        </w:rPr>
        <w:t xml:space="preserve">REQ-II-5.8: </w:t>
      </w:r>
      <w:r>
        <w:t>ECU shall support UDS diagnostics (ISO 14229).</w:t>
      </w:r>
    </w:p>
    <w:p w14:paraId="6242A561" w14:textId="77777777" w:rsidR="0027395E" w:rsidRDefault="0036497F">
      <w:r>
        <w:rPr>
          <w:b/>
        </w:rPr>
        <w:t xml:space="preserve">REQ-II-5.9: </w:t>
      </w:r>
      <w:r>
        <w:t>Software shall debounce 50–100ms, ignore duplicates.</w:t>
      </w:r>
    </w:p>
    <w:p w14:paraId="31CF6889" w14:textId="77777777" w:rsidR="0027395E" w:rsidRDefault="0036497F">
      <w:r>
        <w:rPr>
          <w:b/>
        </w:rPr>
        <w:t xml:space="preserve">REQ-II-5.10: </w:t>
      </w:r>
      <w:r>
        <w:t>ECU shall handle 4 actuators independently.</w:t>
      </w:r>
    </w:p>
    <w:p w14:paraId="7CEA11A1" w14:textId="77777777" w:rsidR="0027395E" w:rsidRDefault="0036497F">
      <w:r>
        <w:rPr>
          <w:b/>
        </w:rPr>
        <w:t xml:space="preserve">REQ-II-5.11: </w:t>
      </w:r>
      <w:r>
        <w:t>ECU shall support child lock via CAN/central switch.</w:t>
      </w:r>
    </w:p>
    <w:p w14:paraId="3AB340BB" w14:textId="77777777" w:rsidR="0027395E" w:rsidRDefault="0036497F">
      <w:r>
        <w:rPr>
          <w:b/>
        </w:rPr>
        <w:t xml:space="preserve">REQ-II-5.12: </w:t>
      </w:r>
      <w:r>
        <w:t>ECU shall report status to gateway.</w:t>
      </w:r>
    </w:p>
    <w:p w14:paraId="09C70780" w14:textId="77777777" w:rsidR="0027395E" w:rsidRDefault="0036497F">
      <w:r>
        <w:rPr>
          <w:b/>
        </w:rPr>
        <w:t xml:space="preserve">REQ-II-5.13: </w:t>
      </w:r>
      <w:r>
        <w:t>Fail-safe: Unlock on power loss/watchdog reset.</w:t>
      </w:r>
    </w:p>
    <w:p w14:paraId="33776A81" w14:textId="77777777" w:rsidR="0027395E" w:rsidRDefault="0036497F">
      <w:r>
        <w:rPr>
          <w:b/>
        </w:rPr>
        <w:t xml:space="preserve">REQ-II-5.14: </w:t>
      </w:r>
      <w:r>
        <w:t>ECU shall resist EMI per ISO 11452.</w:t>
      </w:r>
    </w:p>
    <w:p w14:paraId="073DA8C4" w14:textId="77777777" w:rsidR="0027395E" w:rsidRDefault="0036497F">
      <w:r>
        <w:rPr>
          <w:b/>
        </w:rPr>
        <w:t xml:space="preserve">REQ-II-5.15: </w:t>
      </w:r>
      <w:r>
        <w:t>Hardware: Microcontroller ≥32KB flash, H-bridge 12V/3A.</w:t>
      </w:r>
    </w:p>
    <w:p w14:paraId="638008C5" w14:textId="77777777" w:rsidR="0027395E" w:rsidRDefault="0036497F">
      <w:r>
        <w:rPr>
          <w:b/>
        </w:rPr>
        <w:t xml:space="preserve">REQ-II-5.16: </w:t>
      </w:r>
      <w:r>
        <w:t xml:space="preserve">Software shall use </w:t>
      </w:r>
      <w:proofErr w:type="gramStart"/>
      <w:r>
        <w:t>watchdog</w:t>
      </w:r>
      <w:proofErr w:type="gramEnd"/>
      <w:r>
        <w:t>.</w:t>
      </w:r>
    </w:p>
    <w:p w14:paraId="41DD55CB" w14:textId="77777777" w:rsidR="0027395E" w:rsidRDefault="0036497F">
      <w:r>
        <w:rPr>
          <w:b/>
        </w:rPr>
        <w:t xml:space="preserve">REQ-II-5.17: </w:t>
      </w:r>
      <w:r>
        <w:t>ECU shall protect overcurrent &gt;3A, stop &lt;50ms.</w:t>
      </w:r>
    </w:p>
    <w:p w14:paraId="6331199F" w14:textId="77777777" w:rsidR="0027395E" w:rsidRDefault="0036497F">
      <w:r>
        <w:rPr>
          <w:b/>
        </w:rPr>
        <w:t xml:space="preserve">REQ-II-5.18: </w:t>
      </w:r>
      <w:r>
        <w:t>Integrate with keyless entry.</w:t>
      </w:r>
    </w:p>
    <w:p w14:paraId="6DB0D089" w14:textId="77777777" w:rsidR="0027395E" w:rsidRDefault="0036497F">
      <w:r>
        <w:rPr>
          <w:b/>
        </w:rPr>
        <w:t xml:space="preserve">REQ-II-5.19: </w:t>
      </w:r>
      <w:r>
        <w:t>ECU shall log faults/DTCs to non-volatile memory (ISO 15031).</w:t>
      </w:r>
    </w:p>
    <w:p w14:paraId="333D0790" w14:textId="77777777" w:rsidR="0027395E" w:rsidRDefault="0036497F">
      <w:r>
        <w:rPr>
          <w:b/>
        </w:rPr>
        <w:t xml:space="preserve">REQ-II-5.20: </w:t>
      </w:r>
      <w:r>
        <w:t>ECU shall ignore invalid, protect replay attacks.</w:t>
      </w:r>
    </w:p>
    <w:p w14:paraId="4757F973" w14:textId="77777777" w:rsidR="0027395E" w:rsidRDefault="0036497F">
      <w:r>
        <w:rPr>
          <w:b/>
        </w:rPr>
        <w:t xml:space="preserve">REQ-II-5.21: </w:t>
      </w:r>
      <w:r>
        <w:t>ECU shall support LIN for variants.</w:t>
      </w:r>
    </w:p>
    <w:p w14:paraId="15099E53" w14:textId="77777777" w:rsidR="0027395E" w:rsidRDefault="0036497F">
      <w:r>
        <w:rPr>
          <w:b/>
        </w:rPr>
        <w:t xml:space="preserve">REQ-II-5.22: </w:t>
      </w:r>
      <w:r>
        <w:t>ECU shall provide anti-bounce for switches.</w:t>
      </w:r>
    </w:p>
    <w:p w14:paraId="2D0B9F0F" w14:textId="77777777" w:rsidR="0027395E" w:rsidRDefault="0036497F">
      <w:r>
        <w:rPr>
          <w:b/>
        </w:rPr>
        <w:t xml:space="preserve">REQ-II-5.23: </w:t>
      </w:r>
      <w:r>
        <w:t>ECU shall detect stuck relay, signal DTC.</w:t>
      </w:r>
    </w:p>
    <w:p w14:paraId="31E1D22D" w14:textId="77777777" w:rsidR="0027395E" w:rsidRDefault="0036497F">
      <w:r>
        <w:rPr>
          <w:b/>
        </w:rPr>
        <w:t xml:space="preserve">REQ-II-5.24: </w:t>
      </w:r>
      <w:r>
        <w:t>ECU shall support seed/key access.</w:t>
      </w:r>
    </w:p>
    <w:p w14:paraId="3F48C604" w14:textId="77777777" w:rsidR="0027395E" w:rsidRDefault="0036497F">
      <w:r>
        <w:rPr>
          <w:b/>
        </w:rPr>
        <w:t xml:space="preserve">REQ-II-5.25: </w:t>
      </w:r>
      <w:r>
        <w:t>ECU shall report SW/HW version, VIN.</w:t>
      </w:r>
    </w:p>
    <w:p w14:paraId="65E14DBC" w14:textId="77777777" w:rsidR="0027395E" w:rsidRDefault="0036497F">
      <w:r>
        <w:rPr>
          <w:b/>
        </w:rPr>
        <w:t xml:space="preserve">REQ-II-5.26: </w:t>
      </w:r>
      <w:r>
        <w:t>ECU shall support actuator tests via UDS.</w:t>
      </w:r>
    </w:p>
    <w:p w14:paraId="0F700DAD" w14:textId="77777777" w:rsidR="0027395E" w:rsidRDefault="0036497F">
      <w:r>
        <w:rPr>
          <w:b/>
        </w:rPr>
        <w:t xml:space="preserve">REQ-II-5.27: </w:t>
      </w:r>
      <w:r>
        <w:t xml:space="preserve">ECU shall provide </w:t>
      </w:r>
      <w:proofErr w:type="gramStart"/>
      <w:r>
        <w:t>snapshot</w:t>
      </w:r>
      <w:proofErr w:type="gramEnd"/>
      <w:r>
        <w:t xml:space="preserve"> on DTC.</w:t>
      </w:r>
    </w:p>
    <w:p w14:paraId="58C95A4C" w14:textId="77777777" w:rsidR="0027395E" w:rsidRDefault="0036497F">
      <w:r>
        <w:rPr>
          <w:b/>
        </w:rPr>
        <w:t xml:space="preserve">REQ-II-5.28: </w:t>
      </w:r>
      <w:r>
        <w:t>ECU shall support secure boot.</w:t>
      </w:r>
    </w:p>
    <w:p w14:paraId="3F99F525" w14:textId="77777777" w:rsidR="0027395E" w:rsidRDefault="0036497F">
      <w:r>
        <w:rPr>
          <w:b/>
        </w:rPr>
        <w:t xml:space="preserve">REQ-II-5.29: </w:t>
      </w:r>
      <w:r>
        <w:t>ECU shall encrypt OTA.</w:t>
      </w:r>
    </w:p>
    <w:p w14:paraId="105E56A0" w14:textId="77777777" w:rsidR="0027395E" w:rsidRDefault="0036497F">
      <w:r>
        <w:rPr>
          <w:b/>
        </w:rPr>
        <w:t xml:space="preserve">REQ-II-5.30: </w:t>
      </w:r>
      <w:r>
        <w:t>ECU shall implement intrusion detection.</w:t>
      </w:r>
    </w:p>
    <w:p w14:paraId="0E2DE4DC" w14:textId="77777777" w:rsidR="0027395E" w:rsidRDefault="0036497F">
      <w:pPr>
        <w:pStyle w:val="Heading2"/>
      </w:pPr>
      <w:r>
        <w:t>8.6 Product Compliance</w:t>
      </w:r>
    </w:p>
    <w:p w14:paraId="11B19042" w14:textId="77777777" w:rsidR="0027395E" w:rsidRDefault="0036497F">
      <w:r>
        <w:rPr>
          <w:b/>
        </w:rPr>
        <w:t xml:space="preserve">REQ-II-6.1: </w:t>
      </w:r>
      <w:r>
        <w:t>Comply with ECE R10 EMC (CISPR 25 Class 3).</w:t>
      </w:r>
    </w:p>
    <w:p w14:paraId="63F800A0" w14:textId="77777777" w:rsidR="0027395E" w:rsidRDefault="0036497F">
      <w:r>
        <w:rPr>
          <w:b/>
        </w:rPr>
        <w:t xml:space="preserve">REQ-II-6.2: </w:t>
      </w:r>
      <w:r>
        <w:t>Materials: ELV, RoHS, REACH.</w:t>
      </w:r>
    </w:p>
    <w:p w14:paraId="3C3CF35C" w14:textId="77777777" w:rsidR="0027395E" w:rsidRDefault="0036497F">
      <w:r>
        <w:rPr>
          <w:b/>
        </w:rPr>
        <w:t xml:space="preserve">REQ-II-6.3: </w:t>
      </w:r>
      <w:r>
        <w:t>ASIL A per ISO 26262.</w:t>
      </w:r>
    </w:p>
    <w:p w14:paraId="0950E638" w14:textId="77777777" w:rsidR="0027395E" w:rsidRDefault="0036497F">
      <w:r>
        <w:rPr>
          <w:b/>
        </w:rPr>
        <w:t xml:space="preserve">REQ-II-6.4: </w:t>
      </w:r>
      <w:r>
        <w:t>Cybersecurity per ISO 21434 (UNECE R155).</w:t>
      </w:r>
    </w:p>
    <w:p w14:paraId="7F9CA4FE" w14:textId="77777777" w:rsidR="0027395E" w:rsidRDefault="0036497F">
      <w:pPr>
        <w:pStyle w:val="Heading2"/>
      </w:pPr>
      <w:r>
        <w:t>8.7 Specific Test Requirements</w:t>
      </w:r>
    </w:p>
    <w:p w14:paraId="37729C62" w14:textId="77777777" w:rsidR="0027395E" w:rsidRDefault="0036497F">
      <w:r>
        <w:rPr>
          <w:b/>
        </w:rPr>
        <w:t xml:space="preserve">REQ-II-7.1: </w:t>
      </w:r>
      <w:r>
        <w:t>Functional tests: 100% state coverage.</w:t>
      </w:r>
    </w:p>
    <w:p w14:paraId="42E63C09" w14:textId="77777777" w:rsidR="0027395E" w:rsidRDefault="0036497F">
      <w:r>
        <w:rPr>
          <w:b/>
        </w:rPr>
        <w:t xml:space="preserve">REQ-II-7.2: </w:t>
      </w:r>
      <w:r>
        <w:t>Endurance: 100,000 cycles, 10g vibration (ISO 16750), load dump (ISO 7637-2).</w:t>
      </w:r>
    </w:p>
    <w:p w14:paraId="1599F658" w14:textId="77777777" w:rsidR="0027395E" w:rsidRDefault="0036497F">
      <w:r>
        <w:rPr>
          <w:b/>
        </w:rPr>
        <w:t xml:space="preserve">REQ-II-7.3: </w:t>
      </w:r>
      <w:r>
        <w:t>Safety validation per ISO 26262 Part 9.</w:t>
      </w:r>
    </w:p>
    <w:p w14:paraId="4E8C55F9" w14:textId="77777777" w:rsidR="0027395E" w:rsidRDefault="0036497F">
      <w:r>
        <w:rPr>
          <w:b/>
        </w:rPr>
        <w:t xml:space="preserve">REQ-II-7.4: </w:t>
      </w:r>
      <w:r>
        <w:t>Penetration testing.</w:t>
      </w:r>
    </w:p>
    <w:p w14:paraId="78CB20A6" w14:textId="77777777" w:rsidR="0027395E" w:rsidRDefault="0036497F">
      <w:pPr>
        <w:pStyle w:val="Heading2"/>
      </w:pPr>
      <w:r>
        <w:t>8.8 Non-Functional Requirements</w:t>
      </w:r>
    </w:p>
    <w:p w14:paraId="23B06F6D" w14:textId="77777777" w:rsidR="0027395E" w:rsidRDefault="0036497F">
      <w:r>
        <w:rPr>
          <w:b/>
        </w:rPr>
        <w:t xml:space="preserve">REQ-II-8.1: </w:t>
      </w:r>
      <w:r>
        <w:t>MTBF ≥15 years/250,000km.</w:t>
      </w:r>
    </w:p>
    <w:p w14:paraId="42AF6A76" w14:textId="77777777" w:rsidR="0027395E" w:rsidRDefault="0036497F">
      <w:r>
        <w:rPr>
          <w:b/>
        </w:rPr>
        <w:t xml:space="preserve">REQ-II-8.2: </w:t>
      </w:r>
      <w:r>
        <w:t>Weight ≤150g.</w:t>
      </w:r>
    </w:p>
    <w:p w14:paraId="5E93FDBE" w14:textId="77777777" w:rsidR="0027395E" w:rsidRDefault="0036497F">
      <w:r>
        <w:rPr>
          <w:b/>
        </w:rPr>
        <w:t xml:space="preserve">REQ-II-8.3: </w:t>
      </w:r>
      <w:r>
        <w:t>Dimensions ≤100x70x30mm.</w:t>
      </w:r>
    </w:p>
    <w:p w14:paraId="6E7A49CC" w14:textId="77777777" w:rsidR="0027395E" w:rsidRDefault="0036497F">
      <w:r>
        <w:rPr>
          <w:b/>
        </w:rPr>
        <w:t xml:space="preserve">REQ-II-8.4: </w:t>
      </w:r>
      <w:r>
        <w:t>Power &lt;50mA idle.</w:t>
      </w:r>
    </w:p>
    <w:p w14:paraId="646E06E7" w14:textId="77777777" w:rsidR="0027395E" w:rsidRDefault="0036497F">
      <w:r>
        <w:rPr>
          <w:b/>
        </w:rPr>
        <w:t xml:space="preserve">REQ-II-8.5: </w:t>
      </w:r>
      <w:r>
        <w:t>IP67 protection.</w:t>
      </w:r>
    </w:p>
    <w:p w14:paraId="6C0BA60E" w14:textId="77777777" w:rsidR="0027395E" w:rsidRDefault="0036497F">
      <w:r>
        <w:rPr>
          <w:b/>
        </w:rPr>
        <w:t xml:space="preserve">REQ-II-8.6: </w:t>
      </w:r>
      <w:r>
        <w:t>Vibration per ISO 16750-3.</w:t>
      </w:r>
    </w:p>
    <w:p w14:paraId="15EE54A2" w14:textId="77777777" w:rsidR="0027395E" w:rsidRDefault="0036497F">
      <w:r>
        <w:rPr>
          <w:b/>
        </w:rPr>
        <w:t xml:space="preserve">REQ-II-8.7: </w:t>
      </w:r>
      <w:r>
        <w:t>Maintainability: MISRA-C 2012.</w:t>
      </w:r>
    </w:p>
    <w:p w14:paraId="733193E7" w14:textId="77777777" w:rsidR="0027395E" w:rsidRDefault="0036497F">
      <w:r>
        <w:rPr>
          <w:b/>
        </w:rPr>
        <w:t xml:space="preserve">REQ-II-8.8: </w:t>
      </w:r>
      <w:r>
        <w:t>Scalable to 2-door.</w:t>
      </w:r>
    </w:p>
    <w:p w14:paraId="500408F1" w14:textId="77777777" w:rsidR="0027395E" w:rsidRDefault="0036497F">
      <w:r>
        <w:rPr>
          <w:b/>
        </w:rPr>
        <w:t xml:space="preserve">REQ-II-8.9: </w:t>
      </w:r>
      <w:r>
        <w:t>Cost &lt;€20/unit.</w:t>
      </w:r>
    </w:p>
    <w:p w14:paraId="45D7E17D" w14:textId="77777777" w:rsidR="0027395E" w:rsidRDefault="0036497F">
      <w:r>
        <w:rPr>
          <w:b/>
        </w:rPr>
        <w:t xml:space="preserve">REQ-II-8.10: </w:t>
      </w:r>
      <w:r>
        <w:t>Volume 100,000/year.</w:t>
      </w:r>
    </w:p>
    <w:p w14:paraId="05F24D62" w14:textId="77777777" w:rsidR="0027395E" w:rsidRDefault="0036497F">
      <w:r>
        <w:rPr>
          <w:b/>
        </w:rPr>
        <w:t xml:space="preserve">REQ-II-8.11: </w:t>
      </w:r>
      <w:r>
        <w:t>Lifecycle 15 years.</w:t>
      </w:r>
    </w:p>
    <w:p w14:paraId="3B8F5B54" w14:textId="77777777" w:rsidR="0027395E" w:rsidRDefault="0036497F">
      <w:r>
        <w:rPr>
          <w:b/>
        </w:rPr>
        <w:t xml:space="preserve">REQ-II-8.12: </w:t>
      </w:r>
      <w:r>
        <w:t>Recyclable &gt;95%.</w:t>
      </w:r>
    </w:p>
    <w:p w14:paraId="05AF7E3C" w14:textId="77777777" w:rsidR="0027395E" w:rsidRDefault="0036497F">
      <w:r>
        <w:rPr>
          <w:b/>
        </w:rPr>
        <w:t xml:space="preserve">REQ-II-8.13: </w:t>
      </w:r>
      <w:r>
        <w:t>Restart ≤200ms.</w:t>
      </w:r>
    </w:p>
    <w:p w14:paraId="388A79AC" w14:textId="77777777" w:rsidR="0027395E" w:rsidRDefault="0036497F">
      <w:r>
        <w:rPr>
          <w:b/>
        </w:rPr>
        <w:t xml:space="preserve">REQ-II-8.14: </w:t>
      </w:r>
      <w:r>
        <w:t>Availability ≥99.9%.</w:t>
      </w:r>
    </w:p>
    <w:p w14:paraId="336A85F7" w14:textId="77777777" w:rsidR="0027395E" w:rsidRDefault="0036497F">
      <w:r>
        <w:rPr>
          <w:b/>
        </w:rPr>
        <w:t xml:space="preserve">REQ-II-8.15: </w:t>
      </w:r>
      <w:r>
        <w:t>Reverse polarity -14V.</w:t>
      </w:r>
    </w:p>
    <w:p w14:paraId="18A21D57" w14:textId="77777777" w:rsidR="0027395E" w:rsidRDefault="0036497F">
      <w:pPr>
        <w:pStyle w:val="Heading1"/>
      </w:pPr>
      <w:r>
        <w:t>9. Definitions, Terms, Abbreviations</w:t>
      </w:r>
    </w:p>
    <w:p w14:paraId="1E4C4675" w14:textId="77777777" w:rsidR="0027395E" w:rsidRDefault="0036497F">
      <w:r>
        <w:t>ECU: Electronic Control Unit</w:t>
      </w:r>
      <w:r>
        <w:br/>
        <w:t>FSM: Finite State Machine</w:t>
      </w:r>
      <w:r>
        <w:br/>
        <w:t>ASIL: Automotive Safety Integrity Level</w:t>
      </w:r>
      <w:r>
        <w:br/>
        <w:t>TARA: Threat Analysis and Risk Assessment</w:t>
      </w:r>
      <w:r>
        <w:br/>
        <w:t>DTC: Diagnostic Trouble Code</w:t>
      </w:r>
      <w:r>
        <w:br/>
        <w:t>UDS: Unified Diagnostic Services</w:t>
      </w:r>
      <w:r>
        <w:br/>
        <w:t>Weak word list: Avoid "should"; use "shall".</w:t>
      </w:r>
    </w:p>
    <w:sectPr w:rsidR="0027395E" w:rsidSect="00034616">
      <w:head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1D304" w14:textId="77777777" w:rsidR="00316365" w:rsidRDefault="00316365" w:rsidP="00316365">
      <w:pPr>
        <w:spacing w:after="0" w:line="240" w:lineRule="auto"/>
      </w:pPr>
      <w:r>
        <w:separator/>
      </w:r>
    </w:p>
  </w:endnote>
  <w:endnote w:type="continuationSeparator" w:id="0">
    <w:p w14:paraId="10CCB06F" w14:textId="77777777" w:rsidR="00316365" w:rsidRDefault="00316365" w:rsidP="003163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7D0A9" w14:textId="77777777" w:rsidR="00316365" w:rsidRDefault="00316365" w:rsidP="00316365">
      <w:pPr>
        <w:spacing w:after="0" w:line="240" w:lineRule="auto"/>
      </w:pPr>
      <w:r>
        <w:separator/>
      </w:r>
    </w:p>
  </w:footnote>
  <w:footnote w:type="continuationSeparator" w:id="0">
    <w:p w14:paraId="6D671769" w14:textId="77777777" w:rsidR="00316365" w:rsidRDefault="00316365" w:rsidP="003163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9DD1F" w14:textId="05C29C38" w:rsidR="00316365" w:rsidRDefault="00316365">
    <w:pPr>
      <w:pStyle w:val="Header"/>
    </w:pPr>
    <w:r w:rsidRPr="00F2475E">
      <w:rPr>
        <w:sz w:val="20"/>
        <w:szCs w:val="20"/>
      </w:rPr>
      <w:object w:dxaOrig="2685" w:dyaOrig="810" w14:anchorId="1D0C8E7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74.9pt;height:22.45pt">
          <v:imagedata r:id="rId1" o:title=""/>
        </v:shape>
        <o:OLEObject Type="Embed" ProgID="PBrush" ShapeID="_x0000_i1025" DrawAspect="Content" ObjectID="_1821898152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0360000">
    <w:abstractNumId w:val="8"/>
  </w:num>
  <w:num w:numId="2" w16cid:durableId="1332760903">
    <w:abstractNumId w:val="6"/>
  </w:num>
  <w:num w:numId="3" w16cid:durableId="808009847">
    <w:abstractNumId w:val="5"/>
  </w:num>
  <w:num w:numId="4" w16cid:durableId="757599728">
    <w:abstractNumId w:val="4"/>
  </w:num>
  <w:num w:numId="5" w16cid:durableId="1376273922">
    <w:abstractNumId w:val="7"/>
  </w:num>
  <w:num w:numId="6" w16cid:durableId="1238784748">
    <w:abstractNumId w:val="3"/>
  </w:num>
  <w:num w:numId="7" w16cid:durableId="1111242681">
    <w:abstractNumId w:val="2"/>
  </w:num>
  <w:num w:numId="8" w16cid:durableId="299696468">
    <w:abstractNumId w:val="1"/>
  </w:num>
  <w:num w:numId="9" w16cid:durableId="1530097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LEwMDc2MbQwsbAwMTFX0lEKTi0uzszPAykwqgUA7xkHiiwAAAA="/>
  </w:docVars>
  <w:rsids>
    <w:rsidRoot w:val="00B47730"/>
    <w:rsid w:val="00034616"/>
    <w:rsid w:val="0006063C"/>
    <w:rsid w:val="001345BF"/>
    <w:rsid w:val="0015074B"/>
    <w:rsid w:val="0027395E"/>
    <w:rsid w:val="0029639D"/>
    <w:rsid w:val="00316365"/>
    <w:rsid w:val="00326F90"/>
    <w:rsid w:val="0036497F"/>
    <w:rsid w:val="00567D06"/>
    <w:rsid w:val="00AA1D8D"/>
    <w:rsid w:val="00B47730"/>
    <w:rsid w:val="00CB0664"/>
    <w:rsid w:val="00F756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47348B6-722C-4483-85C5-8B37501B0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5659F6F40E5745B1B4A08EC05C8C08" ma:contentTypeVersion="18" ma:contentTypeDescription="Create a new document." ma:contentTypeScope="" ma:versionID="52b8707b37ffee0df0732948dfb84612">
  <xsd:schema xmlns:xsd="http://www.w3.org/2001/XMLSchema" xmlns:xs="http://www.w3.org/2001/XMLSchema" xmlns:p="http://schemas.microsoft.com/office/2006/metadata/properties" xmlns:ns2="6d7bdf8f-f672-4c3b-a38b-a075c28e5413" xmlns:ns3="8cc483e8-0501-47e6-af6e-9918f6216539" targetNamespace="http://schemas.microsoft.com/office/2006/metadata/properties" ma:root="true" ma:fieldsID="b5ee64050cb8d8509e6cb797eb8f3aed" ns2:_="" ns3:_="">
    <xsd:import namespace="6d7bdf8f-f672-4c3b-a38b-a075c28e5413"/>
    <xsd:import namespace="8cc483e8-0501-47e6-af6e-9918f62165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bdf8f-f672-4c3b-a38b-a075c28e54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317405a-2904-4186-aa55-834849e15f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c483e8-0501-47e6-af6e-9918f621653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0d96574-e43a-404a-ab8e-db3ce713cd9f}" ma:internalName="TaxCatchAll" ma:showField="CatchAllData" ma:web="8cc483e8-0501-47e6-af6e-9918f62165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d7bdf8f-f672-4c3b-a38b-a075c28e5413">
      <Terms xmlns="http://schemas.microsoft.com/office/infopath/2007/PartnerControls"/>
    </lcf76f155ced4ddcb4097134ff3c332f>
    <TaxCatchAll xmlns="8cc483e8-0501-47e6-af6e-9918f6216539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FCA7E1E-25E7-4F7E-A93F-9A1DF96BF7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7bdf8f-f672-4c3b-a38b-a075c28e5413"/>
    <ds:schemaRef ds:uri="8cc483e8-0501-47e6-af6e-9918f62165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0C474FE-CB54-4407-8621-E40CDA61B1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23847BF-7E27-4C08-80E3-6719E16E79A1}">
  <ds:schemaRefs>
    <ds:schemaRef ds:uri="http://schemas.microsoft.com/office/2006/metadata/properties"/>
    <ds:schemaRef ds:uri="http://purl.org/dc/elements/1.1/"/>
    <ds:schemaRef ds:uri="8cc483e8-0501-47e6-af6e-9918f6216539"/>
    <ds:schemaRef ds:uri="http://purl.org/dc/terms/"/>
    <ds:schemaRef ds:uri="http://purl.org/dc/dcmitype/"/>
    <ds:schemaRef ds:uri="http://www.w3.org/XML/1998/namespace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6d7bdf8f-f672-4c3b-a38b-a075c28e541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1235</Words>
  <Characters>8278</Characters>
  <Application>Microsoft Office Word</Application>
  <DocSecurity>0</DocSecurity>
  <Lines>217</Lines>
  <Paragraphs>182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45</vt:i4>
      </vt:variant>
    </vt:vector>
  </HeadingPairs>
  <TitlesOfParts>
    <vt:vector size="46" baseType="lpstr">
      <vt:lpstr/>
      <vt:lpstr>Document Information</vt:lpstr>
      <vt:lpstr>Non-binding Recommendation</vt:lpstr>
      <vt:lpstr>Foreword</vt:lpstr>
      <vt:lpstr>Contents</vt:lpstr>
      <vt:lpstr>1. Introduction</vt:lpstr>
      <vt:lpstr>2. Objective and Purpose</vt:lpstr>
      <vt:lpstr>3. General Description and Definitions</vt:lpstr>
      <vt:lpstr>4. Application</vt:lpstr>
      <vt:lpstr>5. Formulating Precise Requirements</vt:lpstr>
      <vt:lpstr>6. Requirements Management Process</vt:lpstr>
      <vt:lpstr>7. Module I – Process and Organization Originated Requirements</vt:lpstr>
      <vt:lpstr>    7.1 Project Management</vt:lpstr>
      <vt:lpstr>    7.2 Risk Management</vt:lpstr>
      <vt:lpstr>    7.3 Environment and Sustainability</vt:lpstr>
      <vt:lpstr>    7.4 Functional Safety</vt:lpstr>
      <vt:lpstr>    7.5 Cybersecurity Management</vt:lpstr>
      <vt:lpstr>    7.6 Software Update Management</vt:lpstr>
      <vt:lpstr>    7.7 Data Protection</vt:lpstr>
      <vt:lpstr>    7.8 Supply Chain Management</vt:lpstr>
      <vt:lpstr>    7.9 Releases</vt:lpstr>
      <vt:lpstr>    7.10 Quality Management System</vt:lpstr>
      <vt:lpstr>    7.11 Quality Assurance</vt:lpstr>
      <vt:lpstr>    7.12 Requalification</vt:lpstr>
      <vt:lpstr>    7.13 Reporting and Documentation</vt:lpstr>
      <vt:lpstr>    7.14 Spare Part and Service Requirements</vt:lpstr>
      <vt:lpstr>    7.15 Configuration and Variant Management</vt:lpstr>
      <vt:lpstr>    7.16 Non-Conformity Management</vt:lpstr>
      <vt:lpstr>    7.17 Change Management</vt:lpstr>
      <vt:lpstr>    7.18 Data Management</vt:lpstr>
      <vt:lpstr>    7.19 Test Management</vt:lpstr>
      <vt:lpstr>    7.20 Standard and Carry-Over Parts</vt:lpstr>
      <vt:lpstr>    7.21 Logistics</vt:lpstr>
      <vt:lpstr>    7.22 Labeling and Traceability</vt:lpstr>
      <vt:lpstr>    7.23 Requirements Regarding Test and Prototype Tools</vt:lpstr>
      <vt:lpstr>    7.24 Applicable Documents</vt:lpstr>
      <vt:lpstr>8. Module II – Project and Product-Specific Requirements</vt:lpstr>
      <vt:lpstr>    8.1 Objective and Scope of the Project</vt:lpstr>
      <vt:lpstr>    8.2 Traceability</vt:lpstr>
      <vt:lpstr>    8.3 Description of the Product and Function</vt:lpstr>
      <vt:lpstr>    8.4 Product-Specific Requirements</vt:lpstr>
      <vt:lpstr>    8.5 Technical and Functional Requirements</vt:lpstr>
      <vt:lpstr>    8.6 Product Compliance</vt:lpstr>
      <vt:lpstr>    8.7 Specific Test Requirements</vt:lpstr>
      <vt:lpstr>    8.8 Non-Functional Requirements</vt:lpstr>
      <vt:lpstr>9. Definitions, Terms, Abbreviations</vt:lpstr>
    </vt:vector>
  </TitlesOfParts>
  <Manager/>
  <Company>United Mentors GmbH</Company>
  <LinksUpToDate>false</LinksUpToDate>
  <CharactersWithSpaces>9331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CORE SPICE</dc:subject>
  <dc:creator>roman.mildner@unitedmentors.com</dc:creator>
  <cp:keywords/>
  <dc:description>generated by python-docx</dc:description>
  <cp:lastModifiedBy>Roman Mildner</cp:lastModifiedBy>
  <cp:revision>4</cp:revision>
  <dcterms:created xsi:type="dcterms:W3CDTF">2013-12-23T23:15:00Z</dcterms:created>
  <dcterms:modified xsi:type="dcterms:W3CDTF">2025-10-13T20:03:00Z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0x010100255659F6F40E5745B1B4A08EC05C8C08</vt:lpwstr>
  </property>
  <property fmtid="{D5CDD505-2E9C-101B-9397-08002B2CF9AE}" pid="3" name="GrammarlyDocumentId">
    <vt:lpwstr>3cd3e5b8-7799-4abf-aa0e-460927eff021</vt:lpwstr>
  </property>
  <property fmtid="{D5CDD505-2E9C-101B-9397-08002B2CF9AE}" pid="4" name="MediaServiceImageTags">
    <vt:lpwstr/>
  </property>
</Properties>
</file>