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CD7EF6" w14:textId="77777777" w:rsidR="0019713B" w:rsidRDefault="007243F1">
      <w:pPr>
        <w:jc w:val="center"/>
      </w:pPr>
      <w:r>
        <w:rPr>
          <w:b/>
          <w:sz w:val="30"/>
          <w:szCs w:val="30"/>
        </w:rPr>
        <w:t xml:space="preserve">HUMAN-TO-ROBOT HANDOVER PROTOCOL </w:t>
      </w:r>
    </w:p>
    <w:p w14:paraId="672A6659" w14:textId="77777777" w:rsidR="0019713B" w:rsidRDefault="0019713B">
      <w:pPr>
        <w:jc w:val="center"/>
        <w:rPr>
          <w:b/>
        </w:rPr>
      </w:pPr>
    </w:p>
    <w:tbl>
      <w:tblPr>
        <w:tblW w:w="8856" w:type="dxa"/>
        <w:tblBorders>
          <w:top w:val="single" w:sz="4" w:space="0" w:color="000000"/>
          <w:left w:val="single" w:sz="4" w:space="0" w:color="000000"/>
          <w:right w:val="single" w:sz="4" w:space="0" w:color="000000"/>
          <w:insideV w:val="single" w:sz="4" w:space="0" w:color="000000"/>
        </w:tblBorders>
        <w:tblLook w:val="0400" w:firstRow="0" w:lastRow="0" w:firstColumn="0" w:lastColumn="0" w:noHBand="0" w:noVBand="1"/>
      </w:tblPr>
      <w:tblGrid>
        <w:gridCol w:w="2982"/>
        <w:gridCol w:w="5874"/>
      </w:tblGrid>
      <w:tr w:rsidR="0019713B" w14:paraId="729BE1C1" w14:textId="77777777" w:rsidTr="6B745E03">
        <w:tc>
          <w:tcPr>
            <w:tcW w:w="2576" w:type="dxa"/>
            <w:tcBorders>
              <w:top w:val="single" w:sz="4" w:space="0" w:color="auto"/>
              <w:left w:val="single" w:sz="4" w:space="0" w:color="auto"/>
              <w:right w:val="single" w:sz="4" w:space="0" w:color="auto"/>
            </w:tcBorders>
            <w:shd w:val="clear" w:color="auto" w:fill="auto"/>
            <w:vAlign w:val="center"/>
          </w:tcPr>
          <w:p w14:paraId="7247B7B2" w14:textId="77777777" w:rsidR="0019713B" w:rsidRDefault="007243F1">
            <w:r>
              <w:t>Reference No / Version</w:t>
            </w:r>
          </w:p>
        </w:tc>
        <w:tc>
          <w:tcPr>
            <w:tcW w:w="6279" w:type="dxa"/>
            <w:tcBorders>
              <w:top w:val="single" w:sz="4" w:space="0" w:color="auto"/>
              <w:left w:val="single" w:sz="4" w:space="0" w:color="auto"/>
              <w:bottom w:val="single" w:sz="4" w:space="0" w:color="auto"/>
              <w:right w:val="single" w:sz="4" w:space="0" w:color="auto"/>
            </w:tcBorders>
            <w:shd w:val="clear" w:color="auto" w:fill="auto"/>
          </w:tcPr>
          <w:p w14:paraId="7F3DC964" w14:textId="43A1FDA6" w:rsidR="0019713B" w:rsidRDefault="6B745E03">
            <w:r>
              <w:t>P-H2RHO-0.1</w:t>
            </w:r>
          </w:p>
        </w:tc>
      </w:tr>
      <w:tr w:rsidR="0019713B" w14:paraId="5A6757BA" w14:textId="77777777" w:rsidTr="6B745E03">
        <w:tc>
          <w:tcPr>
            <w:tcW w:w="2576" w:type="dxa"/>
            <w:tcBorders>
              <w:left w:val="single" w:sz="4" w:space="0" w:color="auto"/>
              <w:right w:val="single" w:sz="4" w:space="0" w:color="auto"/>
            </w:tcBorders>
            <w:shd w:val="clear" w:color="auto" w:fill="auto"/>
            <w:vAlign w:val="center"/>
          </w:tcPr>
          <w:p w14:paraId="2DC9B4F0" w14:textId="77777777" w:rsidR="0019713B" w:rsidRDefault="007243F1">
            <w:r>
              <w:t>Authors</w:t>
            </w:r>
          </w:p>
        </w:tc>
        <w:tc>
          <w:tcPr>
            <w:tcW w:w="6279" w:type="dxa"/>
            <w:tcBorders>
              <w:top w:val="single" w:sz="4" w:space="0" w:color="auto"/>
              <w:left w:val="single" w:sz="4" w:space="0" w:color="auto"/>
              <w:bottom w:val="single" w:sz="4" w:space="0" w:color="auto"/>
              <w:right w:val="single" w:sz="4" w:space="0" w:color="auto"/>
            </w:tcBorders>
            <w:shd w:val="clear" w:color="auto" w:fill="auto"/>
          </w:tcPr>
          <w:p w14:paraId="1BFD7231" w14:textId="23376D5C" w:rsidR="0019713B" w:rsidRDefault="71D32700">
            <w:r>
              <w:t xml:space="preserve">Ricardo Sanchez-Matilla, Konstantinos Chatzilygeroudis, Apostolos Modas, </w:t>
            </w:r>
            <w:proofErr w:type="spellStart"/>
            <w:r>
              <w:t>Nuno</w:t>
            </w:r>
            <w:proofErr w:type="spellEnd"/>
            <w:r>
              <w:t xml:space="preserve"> Ferreira Duarte, Alessio Xompero, Pascal Frossard, Aude Billard, and Andrea Cavallaro</w:t>
            </w:r>
          </w:p>
        </w:tc>
      </w:tr>
      <w:tr w:rsidR="0019713B" w14:paraId="7B65939D" w14:textId="77777777" w:rsidTr="6B745E03">
        <w:trPr>
          <w:trHeight w:val="100"/>
        </w:trPr>
        <w:tc>
          <w:tcPr>
            <w:tcW w:w="2576" w:type="dxa"/>
            <w:tcBorders>
              <w:left w:val="single" w:sz="4" w:space="0" w:color="auto"/>
              <w:right w:val="single" w:sz="4" w:space="0" w:color="auto"/>
            </w:tcBorders>
            <w:shd w:val="clear" w:color="auto" w:fill="auto"/>
            <w:vAlign w:val="center"/>
          </w:tcPr>
          <w:p w14:paraId="68FDF56C" w14:textId="77777777" w:rsidR="0019713B" w:rsidRDefault="007243F1">
            <w:r>
              <w:t>Institution</w:t>
            </w:r>
          </w:p>
        </w:tc>
        <w:tc>
          <w:tcPr>
            <w:tcW w:w="6279" w:type="dxa"/>
            <w:tcBorders>
              <w:top w:val="single" w:sz="4" w:space="0" w:color="auto"/>
              <w:left w:val="single" w:sz="4" w:space="0" w:color="auto"/>
              <w:bottom w:val="single" w:sz="4" w:space="0" w:color="auto"/>
              <w:right w:val="single" w:sz="4" w:space="0" w:color="auto"/>
            </w:tcBorders>
            <w:shd w:val="clear" w:color="auto" w:fill="auto"/>
          </w:tcPr>
          <w:p w14:paraId="18683B94" w14:textId="36A40F78" w:rsidR="0019713B" w:rsidRDefault="007243F1">
            <w:r>
              <w:t>Centre of Intelligent Sensing - Queen Mary University of London, UK; LASA</w:t>
            </w:r>
            <w:r w:rsidR="00AF180C">
              <w:t>&amp;LTS</w:t>
            </w:r>
            <w:r>
              <w:t xml:space="preserve">, Swiss Federal School of Technology in Lausanne, Switzerland; </w:t>
            </w:r>
            <w:proofErr w:type="spellStart"/>
            <w:r>
              <w:t>VisLab</w:t>
            </w:r>
            <w:proofErr w:type="spellEnd"/>
            <w:r>
              <w:t>, Institute of Systems and Robotics, Lisbon, Portugal</w:t>
            </w:r>
          </w:p>
        </w:tc>
      </w:tr>
      <w:tr w:rsidR="0019713B" w14:paraId="28BFBF83" w14:textId="77777777" w:rsidTr="6B745E03">
        <w:tc>
          <w:tcPr>
            <w:tcW w:w="2576" w:type="dxa"/>
            <w:tcBorders>
              <w:left w:val="single" w:sz="4" w:space="0" w:color="auto"/>
              <w:bottom w:val="single" w:sz="4" w:space="0" w:color="auto"/>
              <w:right w:val="single" w:sz="4" w:space="0" w:color="auto"/>
            </w:tcBorders>
            <w:shd w:val="clear" w:color="auto" w:fill="auto"/>
            <w:vAlign w:val="center"/>
          </w:tcPr>
          <w:p w14:paraId="17CEACD9" w14:textId="77777777" w:rsidR="0019713B" w:rsidRDefault="007243F1">
            <w:r>
              <w:t>Contact information</w:t>
            </w:r>
          </w:p>
        </w:tc>
        <w:tc>
          <w:tcPr>
            <w:tcW w:w="6279" w:type="dxa"/>
            <w:tcBorders>
              <w:top w:val="single" w:sz="4" w:space="0" w:color="auto"/>
              <w:left w:val="single" w:sz="4" w:space="0" w:color="auto"/>
              <w:bottom w:val="single" w:sz="4" w:space="0" w:color="auto"/>
              <w:right w:val="single" w:sz="4" w:space="0" w:color="auto"/>
            </w:tcBorders>
            <w:shd w:val="clear" w:color="auto" w:fill="auto"/>
          </w:tcPr>
          <w:p w14:paraId="3AAD2804" w14:textId="77777777" w:rsidR="0019713B" w:rsidRDefault="007243F1">
            <w:hyperlink r:id="rId5">
              <w:r>
                <w:rPr>
                  <w:rStyle w:val="InternetLink"/>
                </w:rPr>
                <w:t>ricardo.sanchezmatilla@qmul.ac.uk</w:t>
              </w:r>
            </w:hyperlink>
            <w:r>
              <w:t xml:space="preserve">, </w:t>
            </w:r>
            <w:hyperlink r:id="rId6">
              <w:r>
                <w:rPr>
                  <w:rStyle w:val="InternetLink"/>
                </w:rPr>
                <w:t>konstantinos.chatzilygeroudis@epfl.ch</w:t>
              </w:r>
            </w:hyperlink>
            <w:r>
              <w:t xml:space="preserve"> </w:t>
            </w:r>
          </w:p>
        </w:tc>
      </w:tr>
      <w:tr w:rsidR="0019713B" w14:paraId="143CD33B" w14:textId="77777777" w:rsidTr="6B745E03">
        <w:trPr>
          <w:trHeight w:val="560"/>
        </w:trPr>
        <w:tc>
          <w:tcPr>
            <w:tcW w:w="2576" w:type="dxa"/>
            <w:tcBorders>
              <w:top w:val="single" w:sz="4" w:space="0" w:color="auto"/>
              <w:left w:val="single" w:sz="4" w:space="0" w:color="auto"/>
              <w:bottom w:val="single" w:sz="4" w:space="0" w:color="auto"/>
              <w:right w:val="single" w:sz="4" w:space="0" w:color="auto"/>
            </w:tcBorders>
            <w:shd w:val="clear" w:color="auto" w:fill="auto"/>
          </w:tcPr>
          <w:p w14:paraId="29FA6F74" w14:textId="77777777" w:rsidR="0019713B" w:rsidRDefault="007243F1">
            <w:r>
              <w:t xml:space="preserve">Purpose                                </w:t>
            </w:r>
          </w:p>
        </w:tc>
        <w:tc>
          <w:tcPr>
            <w:tcW w:w="6279" w:type="dxa"/>
            <w:tcBorders>
              <w:top w:val="single" w:sz="4" w:space="0" w:color="auto"/>
              <w:left w:val="single" w:sz="4" w:space="0" w:color="auto"/>
              <w:bottom w:val="single" w:sz="4" w:space="0" w:color="auto"/>
              <w:right w:val="single" w:sz="4" w:space="0" w:color="auto"/>
            </w:tcBorders>
            <w:shd w:val="clear" w:color="auto" w:fill="auto"/>
          </w:tcPr>
          <w:p w14:paraId="5A8B8939" w14:textId="4134A0FE" w:rsidR="0019713B" w:rsidRDefault="71D32700">
            <w:r>
              <w:t>Assessing the ability of a robot to perform handover</w:t>
            </w:r>
            <w:r w:rsidR="00AF180C">
              <w:t xml:space="preserve">s from a human with </w:t>
            </w:r>
            <w:r>
              <w:t>unseen objects whose physical properties such as dimensions, shape, rigidity and fillings are unknown</w:t>
            </w:r>
          </w:p>
        </w:tc>
      </w:tr>
      <w:tr w:rsidR="0019713B" w14:paraId="50F684DA" w14:textId="77777777" w:rsidTr="6B745E03">
        <w:trPr>
          <w:trHeight w:val="700"/>
        </w:trPr>
        <w:tc>
          <w:tcPr>
            <w:tcW w:w="2576" w:type="dxa"/>
            <w:tcBorders>
              <w:top w:val="single" w:sz="4" w:space="0" w:color="auto"/>
              <w:left w:val="single" w:sz="4" w:space="0" w:color="auto"/>
              <w:bottom w:val="single" w:sz="4" w:space="0" w:color="auto"/>
              <w:right w:val="single" w:sz="4" w:space="0" w:color="auto"/>
            </w:tcBorders>
            <w:shd w:val="clear" w:color="auto" w:fill="auto"/>
          </w:tcPr>
          <w:p w14:paraId="681FC9A1" w14:textId="77777777" w:rsidR="0019713B" w:rsidRDefault="007243F1">
            <w:r>
              <w:t xml:space="preserve">Task Description           </w:t>
            </w:r>
          </w:p>
        </w:tc>
        <w:tc>
          <w:tcPr>
            <w:tcW w:w="6279" w:type="dxa"/>
            <w:tcBorders>
              <w:top w:val="single" w:sz="4" w:space="0" w:color="auto"/>
              <w:left w:val="single" w:sz="4" w:space="0" w:color="auto"/>
              <w:bottom w:val="single" w:sz="4" w:space="0" w:color="auto"/>
              <w:right w:val="single" w:sz="4" w:space="0" w:color="auto"/>
            </w:tcBorders>
            <w:shd w:val="clear" w:color="auto" w:fill="auto"/>
          </w:tcPr>
          <w:p w14:paraId="73F71DEF" w14:textId="1B111A13" w:rsidR="0019713B" w:rsidRDefault="71D32700">
            <w:r>
              <w:t>A subject grasps a (filled) object from a table and hands the object over to a robot arm that must infer the object properties on-the-fly. After</w:t>
            </w:r>
            <w:r w:rsidR="00AF180C">
              <w:t xml:space="preserve"> the</w:t>
            </w:r>
            <w:r>
              <w:t xml:space="preserve"> handover, the robot arm delivers the object to a pre-defined location on the table</w:t>
            </w:r>
          </w:p>
        </w:tc>
      </w:tr>
      <w:tr w:rsidR="0019713B" w14:paraId="44F44858" w14:textId="77777777" w:rsidTr="6B745E03">
        <w:trPr>
          <w:trHeight w:val="1000"/>
        </w:trPr>
        <w:tc>
          <w:tcPr>
            <w:tcW w:w="2576" w:type="dxa"/>
            <w:vMerge w:val="restart"/>
            <w:tcBorders>
              <w:top w:val="single" w:sz="4" w:space="0" w:color="auto"/>
              <w:left w:val="single" w:sz="4" w:space="0" w:color="auto"/>
              <w:bottom w:val="single" w:sz="4" w:space="0" w:color="auto"/>
              <w:right w:val="single" w:sz="4" w:space="0" w:color="auto"/>
            </w:tcBorders>
            <w:shd w:val="clear" w:color="auto" w:fill="auto"/>
          </w:tcPr>
          <w:p w14:paraId="299DEA60" w14:textId="77777777" w:rsidR="0019713B" w:rsidRDefault="007243F1">
            <w:r>
              <w:t xml:space="preserve">Setup Description       </w:t>
            </w:r>
          </w:p>
        </w:tc>
        <w:tc>
          <w:tcPr>
            <w:tcW w:w="6279" w:type="dxa"/>
            <w:tcBorders>
              <w:top w:val="single" w:sz="4" w:space="0" w:color="auto"/>
              <w:left w:val="single" w:sz="4" w:space="0" w:color="auto"/>
              <w:bottom w:val="single" w:sz="4" w:space="0" w:color="auto"/>
              <w:right w:val="single" w:sz="4" w:space="0" w:color="auto"/>
            </w:tcBorders>
            <w:shd w:val="clear" w:color="auto" w:fill="auto"/>
          </w:tcPr>
          <w:p w14:paraId="74AAE707" w14:textId="77777777" w:rsidR="0019713B" w:rsidRDefault="71D32700" w:rsidP="71D32700">
            <w:pPr>
              <w:rPr>
                <w:u w:val="single"/>
              </w:rPr>
            </w:pPr>
            <w:r w:rsidRPr="71D32700">
              <w:rPr>
                <w:b/>
                <w:bCs/>
                <w:u w:val="single"/>
              </w:rPr>
              <w:t>List of objects and their descriptions:</w:t>
            </w:r>
          </w:p>
          <w:p w14:paraId="55B76E0E" w14:textId="0B8F9996" w:rsidR="0019713B" w:rsidRDefault="71D32700">
            <w:r>
              <w:t xml:space="preserve">The task is composed of 288 configurations. </w:t>
            </w:r>
          </w:p>
          <w:p w14:paraId="08A79D44" w14:textId="18F769B1" w:rsidR="0019713B" w:rsidRDefault="0019713B"/>
          <w:p w14:paraId="504983B5" w14:textId="6F341640" w:rsidR="0019713B" w:rsidRDefault="71D32700">
            <w:r>
              <w:t xml:space="preserve">We use </w:t>
            </w:r>
            <w:r w:rsidRPr="71D32700">
              <w:rPr>
                <w:u w:val="single"/>
              </w:rPr>
              <w:t>four</w:t>
            </w:r>
            <w:r>
              <w:t xml:space="preserve"> types of cups of different shapes, sizes, and materials, and with different degrees of deformability and transparency:</w:t>
            </w:r>
          </w:p>
          <w:p w14:paraId="2F16B445" w14:textId="77777777" w:rsidR="0019713B" w:rsidRDefault="007243F1">
            <w:pPr>
              <w:numPr>
                <w:ilvl w:val="0"/>
                <w:numId w:val="4"/>
              </w:numPr>
            </w:pPr>
            <w:r>
              <w:t>high deformability, medium transparency</w:t>
            </w:r>
          </w:p>
          <w:p w14:paraId="2097B827" w14:textId="77777777" w:rsidR="0019713B" w:rsidRDefault="007243F1">
            <w:pPr>
              <w:numPr>
                <w:ilvl w:val="0"/>
                <w:numId w:val="4"/>
              </w:numPr>
            </w:pPr>
            <w:r>
              <w:t>average deformability, low transparency</w:t>
            </w:r>
          </w:p>
          <w:p w14:paraId="68745ECE" w14:textId="77777777" w:rsidR="0019713B" w:rsidRDefault="007243F1">
            <w:pPr>
              <w:numPr>
                <w:ilvl w:val="0"/>
                <w:numId w:val="4"/>
              </w:numPr>
            </w:pPr>
            <w:r>
              <w:t>average deformability, high</w:t>
            </w:r>
            <w:r>
              <w:t xml:space="preserve"> transparency</w:t>
            </w:r>
          </w:p>
          <w:p w14:paraId="69F8015F" w14:textId="3BAE4EB2" w:rsidR="0019713B" w:rsidRDefault="6B745E03">
            <w:pPr>
              <w:numPr>
                <w:ilvl w:val="0"/>
                <w:numId w:val="4"/>
              </w:numPr>
            </w:pPr>
            <w:r>
              <w:t>no deformability, high transparency (wine cup from YCB)</w:t>
            </w:r>
          </w:p>
          <w:p w14:paraId="7EB47914" w14:textId="23261D8F" w:rsidR="6B745E03" w:rsidRDefault="6B745E03" w:rsidP="6B745E03">
            <w:r>
              <w:t>These cups are inexpensive and available worldwide. Purchase links:</w:t>
            </w:r>
          </w:p>
          <w:p w14:paraId="348AC486" w14:textId="4B203F43" w:rsidR="6B745E03" w:rsidRDefault="00A10941" w:rsidP="00A10941">
            <w:pPr>
              <w:pStyle w:val="ListParagraph"/>
              <w:numPr>
                <w:ilvl w:val="0"/>
                <w:numId w:val="3"/>
              </w:numPr>
            </w:pPr>
            <w:r w:rsidRPr="6B745E03">
              <w:t>https://amzn.to/33zw4AY</w:t>
            </w:r>
            <w:bookmarkStart w:id="0" w:name="_GoBack"/>
            <w:bookmarkEnd w:id="0"/>
          </w:p>
          <w:p w14:paraId="07AC59E1" w14:textId="6DA570F3" w:rsidR="6B745E03" w:rsidRDefault="6B745E03" w:rsidP="6B745E03">
            <w:pPr>
              <w:pStyle w:val="ListParagraph"/>
              <w:numPr>
                <w:ilvl w:val="0"/>
                <w:numId w:val="3"/>
              </w:numPr>
            </w:pPr>
            <w:r w:rsidRPr="6B745E03">
              <w:t>https://amzn.to/2JwRk3l</w:t>
            </w:r>
          </w:p>
          <w:p w14:paraId="176AB23D" w14:textId="7D018EFB" w:rsidR="6B745E03" w:rsidRDefault="6B745E03" w:rsidP="6B745E03">
            <w:pPr>
              <w:pStyle w:val="ListParagraph"/>
              <w:numPr>
                <w:ilvl w:val="0"/>
                <w:numId w:val="3"/>
              </w:numPr>
            </w:pPr>
            <w:r w:rsidRPr="6B745E03">
              <w:t>https://amzn.to/2JwRk3l</w:t>
            </w:r>
          </w:p>
          <w:p w14:paraId="79AC09B4" w14:textId="7D1869CF" w:rsidR="6B745E03" w:rsidRDefault="6B745E03" w:rsidP="6B745E03">
            <w:pPr>
              <w:pStyle w:val="ListParagraph"/>
              <w:numPr>
                <w:ilvl w:val="0"/>
                <w:numId w:val="3"/>
              </w:numPr>
            </w:pPr>
            <w:r w:rsidRPr="6B745E03">
              <w:t>https://amzn.to/33zw4AY</w:t>
            </w:r>
          </w:p>
          <w:p w14:paraId="11CB9D15" w14:textId="38DE4CC2" w:rsidR="6B745E03" w:rsidRDefault="6B745E03" w:rsidP="6B745E03"/>
          <w:p w14:paraId="13A3CF93" w14:textId="24A454F7" w:rsidR="0019713B" w:rsidRDefault="6B745E03">
            <w:r>
              <w:t>Cups should be filled with different amounts of filling to vary the mass and deformability of the glass.</w:t>
            </w:r>
          </w:p>
          <w:p w14:paraId="7B747CCD" w14:textId="0987F005" w:rsidR="0019713B" w:rsidRDefault="71D32700" w:rsidP="71D32700">
            <w:r>
              <w:t xml:space="preserve">We use </w:t>
            </w:r>
            <w:r w:rsidRPr="71D32700">
              <w:rPr>
                <w:u w:val="single"/>
              </w:rPr>
              <w:t>two</w:t>
            </w:r>
            <w:r>
              <w:t xml:space="preserve"> amounts of fillings. Empty or rice, which is easy to purchase and - unlike liquids - harmless for the hardware. We fill the cups up to (approximatively) 90% of its volume</w:t>
            </w:r>
          </w:p>
          <w:p w14:paraId="6E838D41" w14:textId="0B712C73" w:rsidR="0019713B" w:rsidRDefault="71D32700" w:rsidP="71D32700">
            <w:pPr>
              <w:rPr>
                <w:u w:val="single"/>
              </w:rPr>
            </w:pPr>
            <w:r>
              <w:t xml:space="preserve">The humans are instructed to grasp the cup in </w:t>
            </w:r>
            <w:r w:rsidRPr="71D32700">
              <w:rPr>
                <w:u w:val="single"/>
              </w:rPr>
              <w:t>three</w:t>
            </w:r>
            <w:r>
              <w:t xml:space="preserve"> different ways</w:t>
            </w:r>
          </w:p>
          <w:p w14:paraId="5746D259" w14:textId="3DE85ECB" w:rsidR="0019713B" w:rsidRDefault="6B745E03" w:rsidP="71D32700">
            <w:r>
              <w:t xml:space="preserve">The humans are instructed to perform the handover at </w:t>
            </w:r>
            <w:r w:rsidRPr="6B745E03">
              <w:rPr>
                <w:u w:val="single"/>
              </w:rPr>
              <w:t>three</w:t>
            </w:r>
            <w:r>
              <w:t xml:space="preserve"> predefined handover areas.</w:t>
            </w:r>
          </w:p>
          <w:p w14:paraId="4DB5260B" w14:textId="6E21DB1C" w:rsidR="0019713B" w:rsidRDefault="71D32700" w:rsidP="71D32700">
            <w:r w:rsidRPr="71D32700">
              <w:rPr>
                <w:u w:val="single"/>
              </w:rPr>
              <w:t>Four</w:t>
            </w:r>
            <w:r>
              <w:t xml:space="preserve"> humans are required to complete the handovers</w:t>
            </w:r>
          </w:p>
          <w:p w14:paraId="0A37501D" w14:textId="2035AFAF" w:rsidR="0019713B" w:rsidRDefault="0019713B" w:rsidP="71D32700"/>
        </w:tc>
      </w:tr>
      <w:tr w:rsidR="0019713B" w14:paraId="1939E4CF" w14:textId="77777777" w:rsidTr="6B745E03">
        <w:trPr>
          <w:trHeight w:val="760"/>
        </w:trPr>
        <w:tc>
          <w:tcPr>
            <w:tcW w:w="2576" w:type="dxa"/>
            <w:vMerge/>
          </w:tcPr>
          <w:p w14:paraId="5DAB6C7B" w14:textId="77777777" w:rsidR="0019713B" w:rsidRDefault="0019713B"/>
        </w:tc>
        <w:tc>
          <w:tcPr>
            <w:tcW w:w="6279" w:type="dxa"/>
            <w:tcBorders>
              <w:top w:val="single" w:sz="4" w:space="0" w:color="auto"/>
              <w:left w:val="single" w:sz="4" w:space="0" w:color="auto"/>
              <w:bottom w:val="single" w:sz="4" w:space="0" w:color="auto"/>
              <w:right w:val="single" w:sz="4" w:space="0" w:color="auto"/>
            </w:tcBorders>
            <w:shd w:val="clear" w:color="auto" w:fill="auto"/>
          </w:tcPr>
          <w:p w14:paraId="7149C303" w14:textId="77777777" w:rsidR="0019713B" w:rsidRDefault="007243F1">
            <w:pPr>
              <w:rPr>
                <w:u w:val="single"/>
              </w:rPr>
            </w:pPr>
            <w:r>
              <w:rPr>
                <w:b/>
                <w:bCs/>
                <w:u w:val="single"/>
              </w:rPr>
              <w:t xml:space="preserve">Initial and target poses of the </w:t>
            </w:r>
            <w:r>
              <w:rPr>
                <w:b/>
                <w:bCs/>
                <w:u w:val="single"/>
              </w:rPr>
              <w:t>objects:</w:t>
            </w:r>
          </w:p>
          <w:p w14:paraId="02EB378F" w14:textId="5DFC5054" w:rsidR="0019713B" w:rsidRDefault="71D32700">
            <w:r>
              <w:t>For each execution of the task, the glass is initially placed at the center of the table. Participants will grasp and carry the glass to different approximate handover areas above the table, 40cm above the table, within a sphere of 10cm diameter. After the handover, the robot places the glass back at the initial location at the center of the table. Participants are free to choose the best way to measure the final error (e.g. using printable stencils as for YCB)</w:t>
            </w:r>
          </w:p>
        </w:tc>
      </w:tr>
      <w:tr w:rsidR="0019713B" w14:paraId="710CBDDA" w14:textId="77777777" w:rsidTr="6B745E03">
        <w:trPr>
          <w:trHeight w:val="1000"/>
        </w:trPr>
        <w:tc>
          <w:tcPr>
            <w:tcW w:w="2576" w:type="dxa"/>
            <w:vMerge/>
          </w:tcPr>
          <w:p w14:paraId="6A05A809" w14:textId="77777777" w:rsidR="0019713B" w:rsidRDefault="0019713B"/>
        </w:tc>
        <w:tc>
          <w:tcPr>
            <w:tcW w:w="6279" w:type="dxa"/>
            <w:tcBorders>
              <w:top w:val="single" w:sz="4" w:space="0" w:color="auto"/>
              <w:left w:val="single" w:sz="4" w:space="0" w:color="auto"/>
              <w:bottom w:val="single" w:sz="4" w:space="0" w:color="auto"/>
              <w:right w:val="single" w:sz="4" w:space="0" w:color="auto"/>
            </w:tcBorders>
            <w:shd w:val="clear" w:color="auto" w:fill="auto"/>
          </w:tcPr>
          <w:p w14:paraId="57B0503F" w14:textId="77777777" w:rsidR="0019713B" w:rsidRDefault="007243F1">
            <w:pPr>
              <w:rPr>
                <w:b/>
                <w:bCs/>
              </w:rPr>
            </w:pPr>
            <w:r>
              <w:rPr>
                <w:b/>
                <w:bCs/>
                <w:u w:val="single"/>
              </w:rPr>
              <w:t>Description of the manipulation env</w:t>
            </w:r>
            <w:r>
              <w:rPr>
                <w:b/>
                <w:bCs/>
                <w:u w:val="single"/>
              </w:rPr>
              <w:t>ironment:</w:t>
            </w:r>
          </w:p>
          <w:p w14:paraId="15A6702C" w14:textId="1AE2E950" w:rsidR="0019713B" w:rsidRDefault="6B745E03">
            <w:r>
              <w:t>Conduct the experiment on a table (e.g. a cheap IKEA table), which can be covered with a tablecloth</w:t>
            </w:r>
          </w:p>
        </w:tc>
      </w:tr>
      <w:tr w:rsidR="0019713B" w14:paraId="3A593122" w14:textId="77777777" w:rsidTr="6B745E03">
        <w:trPr>
          <w:trHeight w:val="1000"/>
        </w:trPr>
        <w:tc>
          <w:tcPr>
            <w:tcW w:w="2576" w:type="dxa"/>
            <w:vMerge w:val="restart"/>
            <w:tcBorders>
              <w:top w:val="single" w:sz="4" w:space="0" w:color="auto"/>
              <w:left w:val="single" w:sz="4" w:space="0" w:color="auto"/>
              <w:bottom w:val="single" w:sz="4" w:space="0" w:color="auto"/>
              <w:right w:val="single" w:sz="4" w:space="0" w:color="auto"/>
            </w:tcBorders>
            <w:shd w:val="clear" w:color="auto" w:fill="auto"/>
          </w:tcPr>
          <w:p w14:paraId="62E68941" w14:textId="77777777" w:rsidR="0019713B" w:rsidRDefault="007243F1">
            <w:r>
              <w:t>Robot/Hardware/Software/Subject Description</w:t>
            </w:r>
          </w:p>
        </w:tc>
        <w:tc>
          <w:tcPr>
            <w:tcW w:w="6279" w:type="dxa"/>
            <w:tcBorders>
              <w:top w:val="single" w:sz="4" w:space="0" w:color="auto"/>
              <w:left w:val="single" w:sz="4" w:space="0" w:color="auto"/>
              <w:bottom w:val="single" w:sz="4" w:space="0" w:color="auto"/>
              <w:right w:val="single" w:sz="4" w:space="0" w:color="auto"/>
            </w:tcBorders>
            <w:shd w:val="clear" w:color="auto" w:fill="auto"/>
          </w:tcPr>
          <w:p w14:paraId="01158CEE" w14:textId="77777777" w:rsidR="0019713B" w:rsidRDefault="007243F1">
            <w:pPr>
              <w:rPr>
                <w:u w:val="single"/>
              </w:rPr>
            </w:pPr>
            <w:r>
              <w:rPr>
                <w:b/>
                <w:bCs/>
                <w:u w:val="single"/>
              </w:rPr>
              <w:t>Targeted robots/hardware/software:</w:t>
            </w:r>
          </w:p>
          <w:p w14:paraId="7C704855" w14:textId="77AE255B" w:rsidR="0019713B" w:rsidRDefault="6B745E03">
            <w:r>
              <w:t>Any robotic arm with at least 6 degrees of freedom (e.g. KUKA, UR5) equipped with a gripper (e.g. a 2-finger gripper or a complete robotic hand)</w:t>
            </w:r>
          </w:p>
          <w:p w14:paraId="510966D0" w14:textId="07E6015C" w:rsidR="0019713B" w:rsidRDefault="71D32700" w:rsidP="00AF180C">
            <w:r>
              <w:t>Up to two cameras. In addition, a third camera to record the overall scene shall be used for evaluation purposes only</w:t>
            </w:r>
          </w:p>
        </w:tc>
      </w:tr>
      <w:tr w:rsidR="0019713B" w14:paraId="6D3E4344" w14:textId="77777777" w:rsidTr="6B745E03">
        <w:trPr>
          <w:trHeight w:val="1000"/>
        </w:trPr>
        <w:tc>
          <w:tcPr>
            <w:tcW w:w="2576" w:type="dxa"/>
            <w:vMerge/>
          </w:tcPr>
          <w:p w14:paraId="5A39BBE3" w14:textId="77777777" w:rsidR="0019713B" w:rsidRDefault="0019713B"/>
        </w:tc>
        <w:tc>
          <w:tcPr>
            <w:tcW w:w="6279" w:type="dxa"/>
            <w:tcBorders>
              <w:top w:val="single" w:sz="4" w:space="0" w:color="auto"/>
              <w:left w:val="single" w:sz="4" w:space="0" w:color="auto"/>
              <w:bottom w:val="single" w:sz="4" w:space="0" w:color="auto"/>
              <w:right w:val="single" w:sz="4" w:space="0" w:color="auto"/>
            </w:tcBorders>
            <w:shd w:val="clear" w:color="auto" w:fill="auto"/>
          </w:tcPr>
          <w:p w14:paraId="36579FB6" w14:textId="77777777" w:rsidR="0019713B" w:rsidRDefault="007243F1">
            <w:pPr>
              <w:rPr>
                <w:u w:val="single"/>
              </w:rPr>
            </w:pPr>
            <w:r>
              <w:rPr>
                <w:b/>
                <w:bCs/>
                <w:u w:val="single"/>
              </w:rPr>
              <w:t>Initial state of the robot/hardware/subject with respect to the setup:</w:t>
            </w:r>
          </w:p>
          <w:p w14:paraId="40DEBF01" w14:textId="4CF78B3C" w:rsidR="0019713B" w:rsidRDefault="6B745E03">
            <w:r>
              <w:t>Any initial robot pose can be chosen with respect to the environment setup; however, we expect the subject to stand on the opposite side of the table with respect to the robot. Subjects are previously instructed with all the handover configurations that they must perform (e.g. cup type, filling amount, grasping type, and handover areas)</w:t>
            </w:r>
          </w:p>
        </w:tc>
      </w:tr>
      <w:tr w:rsidR="0019713B" w14:paraId="7E7BBE40" w14:textId="77777777" w:rsidTr="6B745E03">
        <w:trPr>
          <w:trHeight w:val="1000"/>
        </w:trPr>
        <w:tc>
          <w:tcPr>
            <w:tcW w:w="2576" w:type="dxa"/>
            <w:vMerge/>
          </w:tcPr>
          <w:p w14:paraId="41C8F396" w14:textId="77777777" w:rsidR="0019713B" w:rsidRDefault="0019713B"/>
        </w:tc>
        <w:tc>
          <w:tcPr>
            <w:tcW w:w="6279" w:type="dxa"/>
            <w:tcBorders>
              <w:top w:val="single" w:sz="4" w:space="0" w:color="auto"/>
              <w:left w:val="single" w:sz="4" w:space="0" w:color="auto"/>
              <w:bottom w:val="single" w:sz="4" w:space="0" w:color="auto"/>
              <w:right w:val="single" w:sz="4" w:space="0" w:color="auto"/>
            </w:tcBorders>
            <w:shd w:val="clear" w:color="auto" w:fill="auto"/>
          </w:tcPr>
          <w:p w14:paraId="402FFB55" w14:textId="77777777" w:rsidR="0019713B" w:rsidRDefault="007243F1">
            <w:pPr>
              <w:rPr>
                <w:u w:val="single"/>
              </w:rPr>
            </w:pPr>
            <w:r>
              <w:rPr>
                <w:b/>
                <w:bCs/>
                <w:u w:val="single"/>
              </w:rPr>
              <w:t>Prior information prov</w:t>
            </w:r>
            <w:r>
              <w:rPr>
                <w:b/>
                <w:bCs/>
                <w:u w:val="single"/>
              </w:rPr>
              <w:t>ided to the robot:</w:t>
            </w:r>
          </w:p>
          <w:p w14:paraId="0D110D4A" w14:textId="110335C2" w:rsidR="0019713B" w:rsidRDefault="71D32700">
            <w:r>
              <w:t>Only the high-level semantic category of the object is provided.</w:t>
            </w:r>
          </w:p>
          <w:p w14:paraId="528D9CD5" w14:textId="652C6034" w:rsidR="0019713B" w:rsidRDefault="71D32700">
            <w:r>
              <w:t>Databases of the specific objects or their 3D models are not provided prior to the task, as well as any other partial knowledge (e.g. object dimensions, shape or weight). Information of each object should be estimated on-the-fly via perception (e.g. vision or robotic sensors)</w:t>
            </w:r>
          </w:p>
        </w:tc>
      </w:tr>
      <w:tr w:rsidR="0019713B" w14:paraId="126F223B" w14:textId="77777777" w:rsidTr="6B745E03">
        <w:trPr>
          <w:trHeight w:val="840"/>
        </w:trPr>
        <w:tc>
          <w:tcPr>
            <w:tcW w:w="2576" w:type="dxa"/>
            <w:tcBorders>
              <w:top w:val="single" w:sz="4" w:space="0" w:color="auto"/>
              <w:left w:val="single" w:sz="4" w:space="0" w:color="auto"/>
              <w:bottom w:val="single" w:sz="4" w:space="0" w:color="auto"/>
              <w:right w:val="single" w:sz="4" w:space="0" w:color="auto"/>
            </w:tcBorders>
            <w:shd w:val="clear" w:color="auto" w:fill="auto"/>
          </w:tcPr>
          <w:p w14:paraId="6B5AB5D5" w14:textId="77777777" w:rsidR="0019713B" w:rsidRDefault="007243F1">
            <w:r>
              <w:t>Procedure</w:t>
            </w:r>
          </w:p>
        </w:tc>
        <w:tc>
          <w:tcPr>
            <w:tcW w:w="6279" w:type="dxa"/>
            <w:tcBorders>
              <w:top w:val="single" w:sz="4" w:space="0" w:color="auto"/>
              <w:left w:val="single" w:sz="4" w:space="0" w:color="auto"/>
              <w:bottom w:val="single" w:sz="4" w:space="0" w:color="auto"/>
              <w:right w:val="single" w:sz="4" w:space="0" w:color="auto"/>
            </w:tcBorders>
            <w:shd w:val="clear" w:color="auto" w:fill="auto"/>
          </w:tcPr>
          <w:p w14:paraId="2B7ABF71" w14:textId="4BD84825" w:rsidR="0019713B" w:rsidRDefault="71D32700">
            <w:r>
              <w:t>For each configuration:</w:t>
            </w:r>
          </w:p>
          <w:p w14:paraId="5CE46182" w14:textId="084DCC74" w:rsidR="0019713B" w:rsidRDefault="71D32700" w:rsidP="71D32700">
            <w:pPr>
              <w:pStyle w:val="ListParagraph"/>
              <w:numPr>
                <w:ilvl w:val="0"/>
                <w:numId w:val="2"/>
              </w:numPr>
              <w:rPr>
                <w:color w:val="70AD47" w:themeColor="accent6"/>
              </w:rPr>
            </w:pPr>
            <w:r>
              <w:t>Prepare the glass with its filling</w:t>
            </w:r>
          </w:p>
          <w:p w14:paraId="7DF5DD36" w14:textId="1D87DED3" w:rsidR="0019713B" w:rsidRDefault="71D32700" w:rsidP="71D32700">
            <w:pPr>
              <w:pStyle w:val="ListParagraph"/>
              <w:numPr>
                <w:ilvl w:val="0"/>
                <w:numId w:val="2"/>
              </w:numPr>
              <w:rPr>
                <w:color w:val="70AD47" w:themeColor="accent6"/>
              </w:rPr>
            </w:pPr>
            <w:r>
              <w:t>Place the glass at the center of the table</w:t>
            </w:r>
          </w:p>
          <w:p w14:paraId="6F6B1F92" w14:textId="128EADDE" w:rsidR="0019713B" w:rsidRDefault="71D32700" w:rsidP="71D32700">
            <w:pPr>
              <w:pStyle w:val="ListParagraph"/>
              <w:numPr>
                <w:ilvl w:val="0"/>
                <w:numId w:val="2"/>
              </w:numPr>
              <w:rPr>
                <w:color w:val="70AD47" w:themeColor="accent6"/>
              </w:rPr>
            </w:pPr>
            <w:r>
              <w:t>The subject grasps the glass from the pre-defined location</w:t>
            </w:r>
          </w:p>
          <w:p w14:paraId="2DD35302" w14:textId="7F1ADCF6" w:rsidR="0019713B" w:rsidRDefault="71D32700" w:rsidP="71D32700">
            <w:pPr>
              <w:pStyle w:val="ListParagraph"/>
              <w:numPr>
                <w:ilvl w:val="0"/>
                <w:numId w:val="2"/>
              </w:numPr>
              <w:rPr>
                <w:color w:val="70AD47" w:themeColor="accent6"/>
              </w:rPr>
            </w:pPr>
            <w:r>
              <w:t>The subject carries the glass with the intention of handing it over to the robot at a pre-defined approximate handover area above the table</w:t>
            </w:r>
          </w:p>
          <w:p w14:paraId="6A3C5317" w14:textId="656FAC72" w:rsidR="0019713B" w:rsidRDefault="71D32700" w:rsidP="71D32700">
            <w:pPr>
              <w:pStyle w:val="ListParagraph"/>
              <w:numPr>
                <w:ilvl w:val="0"/>
                <w:numId w:val="2"/>
              </w:numPr>
              <w:rPr>
                <w:color w:val="70AD47" w:themeColor="accent6"/>
              </w:rPr>
            </w:pPr>
            <w:r>
              <w:t>The robot should track and predict the pose of the object to move the arm towards the handover area</w:t>
            </w:r>
          </w:p>
          <w:p w14:paraId="7F32C7FD" w14:textId="1DCED182" w:rsidR="0019713B" w:rsidRDefault="71D32700" w:rsidP="71D32700">
            <w:pPr>
              <w:pStyle w:val="ListParagraph"/>
              <w:numPr>
                <w:ilvl w:val="0"/>
                <w:numId w:val="2"/>
              </w:numPr>
              <w:rPr>
                <w:color w:val="70AD47" w:themeColor="accent6"/>
              </w:rPr>
            </w:pPr>
            <w:r>
              <w:t>The subject hand</w:t>
            </w:r>
            <w:r w:rsidR="00AF180C">
              <w:t>s</w:t>
            </w:r>
            <w:r>
              <w:t xml:space="preserve"> the glass over to the robot</w:t>
            </w:r>
          </w:p>
          <w:p w14:paraId="69E2E4F8" w14:textId="44BC05F4" w:rsidR="0019713B" w:rsidRDefault="71D32700" w:rsidP="71D32700">
            <w:pPr>
              <w:pStyle w:val="ListParagraph"/>
              <w:numPr>
                <w:ilvl w:val="0"/>
                <w:numId w:val="2"/>
              </w:numPr>
              <w:rPr>
                <w:color w:val="70AD47" w:themeColor="accent6"/>
              </w:rPr>
            </w:pPr>
            <w:r>
              <w:t>The robot closes the end effector and grasps the object</w:t>
            </w:r>
          </w:p>
          <w:p w14:paraId="675386FE" w14:textId="41EF7286" w:rsidR="0019713B" w:rsidRDefault="71D32700" w:rsidP="71D32700">
            <w:pPr>
              <w:pStyle w:val="ListParagraph"/>
              <w:numPr>
                <w:ilvl w:val="0"/>
                <w:numId w:val="2"/>
              </w:numPr>
              <w:rPr>
                <w:color w:val="70AD47" w:themeColor="accent6"/>
              </w:rPr>
            </w:pPr>
            <w:r>
              <w:t>The robot delivers the glass to the initial location.</w:t>
            </w:r>
          </w:p>
        </w:tc>
      </w:tr>
      <w:tr w:rsidR="0019713B" w14:paraId="54163E8A" w14:textId="77777777" w:rsidTr="6B745E03">
        <w:trPr>
          <w:trHeight w:val="940"/>
        </w:trPr>
        <w:tc>
          <w:tcPr>
            <w:tcW w:w="2576" w:type="dxa"/>
            <w:tcBorders>
              <w:top w:val="single" w:sz="4" w:space="0" w:color="auto"/>
              <w:left w:val="single" w:sz="4" w:space="0" w:color="auto"/>
              <w:bottom w:val="single" w:sz="4" w:space="0" w:color="auto"/>
              <w:right w:val="single" w:sz="4" w:space="0" w:color="auto"/>
            </w:tcBorders>
            <w:shd w:val="clear" w:color="auto" w:fill="auto"/>
          </w:tcPr>
          <w:p w14:paraId="2558777E" w14:textId="77777777" w:rsidR="0019713B" w:rsidRDefault="007243F1">
            <w:r>
              <w:t>Execution Constraints</w:t>
            </w:r>
          </w:p>
        </w:tc>
        <w:tc>
          <w:tcPr>
            <w:tcW w:w="6279" w:type="dxa"/>
            <w:tcBorders>
              <w:top w:val="single" w:sz="4" w:space="0" w:color="auto"/>
              <w:left w:val="single" w:sz="4" w:space="0" w:color="auto"/>
              <w:bottom w:val="single" w:sz="4" w:space="0" w:color="auto"/>
              <w:right w:val="single" w:sz="4" w:space="0" w:color="auto"/>
            </w:tcBorders>
            <w:shd w:val="clear" w:color="auto" w:fill="auto"/>
          </w:tcPr>
          <w:p w14:paraId="5E6C51A1" w14:textId="6CE0E64B" w:rsidR="0019713B" w:rsidRDefault="71D32700">
            <w:r>
              <w:t>Each subject is instructed to use only one hand and always the same</w:t>
            </w:r>
          </w:p>
          <w:p w14:paraId="2D7F208D" w14:textId="119B7D5F" w:rsidR="0019713B" w:rsidRDefault="71D32700">
            <w:r>
              <w:t>No prior knowledge of the objects is available apart of its high-level category (i.e. cup)</w:t>
            </w:r>
          </w:p>
          <w:p w14:paraId="5BEFF533" w14:textId="61130043" w:rsidR="0019713B" w:rsidRDefault="71D32700">
            <w:r>
              <w:t>The location to deliver the cup must be inferred using perception from the initial location and not hard-coded</w:t>
            </w:r>
          </w:p>
          <w:p w14:paraId="752ED118" w14:textId="2725B788" w:rsidR="0019713B" w:rsidRDefault="71D32700">
            <w:r>
              <w:t>Learning across executions of configurations is not allowed</w:t>
            </w:r>
          </w:p>
        </w:tc>
      </w:tr>
    </w:tbl>
    <w:p w14:paraId="75E56DBB" w14:textId="77777777" w:rsidR="0019713B" w:rsidRDefault="0019713B"/>
    <w:sectPr w:rsidR="0019713B">
      <w:pgSz w:w="12240" w:h="15840"/>
      <w:pgMar w:top="1440" w:right="1800" w:bottom="1440" w:left="1800" w:header="0" w:footer="0" w:gutter="0"/>
      <w:pgNumType w:start="1"/>
      <w:cols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OpenSymbol">
    <w:altName w:val="Arial Unicode MS"/>
    <w:charset w:val="02"/>
    <w:family w:val="auto"/>
    <w:pitch w:val="default"/>
  </w:font>
  <w:font w:name="AR PL SungtiL GB">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56F65"/>
    <w:multiLevelType w:val="hybridMultilevel"/>
    <w:tmpl w:val="99B2E22E"/>
    <w:lvl w:ilvl="0" w:tplc="92648744">
      <w:start w:val="1"/>
      <w:numFmt w:val="decimal"/>
      <w:lvlText w:val="%1."/>
      <w:lvlJc w:val="left"/>
      <w:pPr>
        <w:ind w:left="720" w:hanging="360"/>
      </w:pPr>
    </w:lvl>
    <w:lvl w:ilvl="1" w:tplc="B1AA3F62">
      <w:start w:val="1"/>
      <w:numFmt w:val="lowerLetter"/>
      <w:lvlText w:val="%2."/>
      <w:lvlJc w:val="left"/>
      <w:pPr>
        <w:ind w:left="1440" w:hanging="360"/>
      </w:pPr>
    </w:lvl>
    <w:lvl w:ilvl="2" w:tplc="EBA6F9DA">
      <w:start w:val="1"/>
      <w:numFmt w:val="lowerRoman"/>
      <w:lvlText w:val="%3."/>
      <w:lvlJc w:val="right"/>
      <w:pPr>
        <w:ind w:left="2160" w:hanging="180"/>
      </w:pPr>
    </w:lvl>
    <w:lvl w:ilvl="3" w:tplc="D37018D0">
      <w:start w:val="1"/>
      <w:numFmt w:val="decimal"/>
      <w:lvlText w:val="%4."/>
      <w:lvlJc w:val="left"/>
      <w:pPr>
        <w:ind w:left="2880" w:hanging="360"/>
      </w:pPr>
    </w:lvl>
    <w:lvl w:ilvl="4" w:tplc="68E202B2">
      <w:start w:val="1"/>
      <w:numFmt w:val="lowerLetter"/>
      <w:lvlText w:val="%5."/>
      <w:lvlJc w:val="left"/>
      <w:pPr>
        <w:ind w:left="3600" w:hanging="360"/>
      </w:pPr>
    </w:lvl>
    <w:lvl w:ilvl="5" w:tplc="B232C9CC">
      <w:start w:val="1"/>
      <w:numFmt w:val="lowerRoman"/>
      <w:lvlText w:val="%6."/>
      <w:lvlJc w:val="right"/>
      <w:pPr>
        <w:ind w:left="4320" w:hanging="180"/>
      </w:pPr>
    </w:lvl>
    <w:lvl w:ilvl="6" w:tplc="4CD63EE8">
      <w:start w:val="1"/>
      <w:numFmt w:val="decimal"/>
      <w:lvlText w:val="%7."/>
      <w:lvlJc w:val="left"/>
      <w:pPr>
        <w:ind w:left="5040" w:hanging="360"/>
      </w:pPr>
    </w:lvl>
    <w:lvl w:ilvl="7" w:tplc="DCCE70BC">
      <w:start w:val="1"/>
      <w:numFmt w:val="lowerLetter"/>
      <w:lvlText w:val="%8."/>
      <w:lvlJc w:val="left"/>
      <w:pPr>
        <w:ind w:left="5760" w:hanging="360"/>
      </w:pPr>
    </w:lvl>
    <w:lvl w:ilvl="8" w:tplc="518E3D16">
      <w:start w:val="1"/>
      <w:numFmt w:val="lowerRoman"/>
      <w:lvlText w:val="%9."/>
      <w:lvlJc w:val="right"/>
      <w:pPr>
        <w:ind w:left="6480" w:hanging="180"/>
      </w:pPr>
    </w:lvl>
  </w:abstractNum>
  <w:abstractNum w:abstractNumId="1" w15:restartNumberingAfterBreak="0">
    <w:nsid w:val="151A3F0C"/>
    <w:multiLevelType w:val="hybridMultilevel"/>
    <w:tmpl w:val="C8E4587A"/>
    <w:lvl w:ilvl="0" w:tplc="9824349A">
      <w:start w:val="1"/>
      <w:numFmt w:val="decimal"/>
      <w:lvlText w:val="%1."/>
      <w:lvlJc w:val="left"/>
      <w:pPr>
        <w:ind w:left="720" w:hanging="360"/>
      </w:pPr>
    </w:lvl>
    <w:lvl w:ilvl="1" w:tplc="864ECB58">
      <w:start w:val="1"/>
      <w:numFmt w:val="lowerLetter"/>
      <w:lvlText w:val="%2."/>
      <w:lvlJc w:val="left"/>
      <w:pPr>
        <w:ind w:left="1440" w:hanging="360"/>
      </w:pPr>
    </w:lvl>
    <w:lvl w:ilvl="2" w:tplc="A63854CE">
      <w:start w:val="1"/>
      <w:numFmt w:val="lowerRoman"/>
      <w:lvlText w:val="%3."/>
      <w:lvlJc w:val="right"/>
      <w:pPr>
        <w:ind w:left="2160" w:hanging="180"/>
      </w:pPr>
    </w:lvl>
    <w:lvl w:ilvl="3" w:tplc="B5726600">
      <w:start w:val="1"/>
      <w:numFmt w:val="decimal"/>
      <w:lvlText w:val="%4."/>
      <w:lvlJc w:val="left"/>
      <w:pPr>
        <w:ind w:left="2880" w:hanging="360"/>
      </w:pPr>
    </w:lvl>
    <w:lvl w:ilvl="4" w:tplc="82D826E0">
      <w:start w:val="1"/>
      <w:numFmt w:val="lowerLetter"/>
      <w:lvlText w:val="%5."/>
      <w:lvlJc w:val="left"/>
      <w:pPr>
        <w:ind w:left="3600" w:hanging="360"/>
      </w:pPr>
    </w:lvl>
    <w:lvl w:ilvl="5" w:tplc="AB2EA902">
      <w:start w:val="1"/>
      <w:numFmt w:val="lowerRoman"/>
      <w:lvlText w:val="%6."/>
      <w:lvlJc w:val="right"/>
      <w:pPr>
        <w:ind w:left="4320" w:hanging="180"/>
      </w:pPr>
    </w:lvl>
    <w:lvl w:ilvl="6" w:tplc="41B2A61C">
      <w:start w:val="1"/>
      <w:numFmt w:val="decimal"/>
      <w:lvlText w:val="%7."/>
      <w:lvlJc w:val="left"/>
      <w:pPr>
        <w:ind w:left="5040" w:hanging="360"/>
      </w:pPr>
    </w:lvl>
    <w:lvl w:ilvl="7" w:tplc="16401982">
      <w:start w:val="1"/>
      <w:numFmt w:val="lowerLetter"/>
      <w:lvlText w:val="%8."/>
      <w:lvlJc w:val="left"/>
      <w:pPr>
        <w:ind w:left="5760" w:hanging="360"/>
      </w:pPr>
    </w:lvl>
    <w:lvl w:ilvl="8" w:tplc="E3420C32">
      <w:start w:val="1"/>
      <w:numFmt w:val="lowerRoman"/>
      <w:lvlText w:val="%9."/>
      <w:lvlJc w:val="right"/>
      <w:pPr>
        <w:ind w:left="6480" w:hanging="180"/>
      </w:pPr>
    </w:lvl>
  </w:abstractNum>
  <w:abstractNum w:abstractNumId="2" w15:restartNumberingAfterBreak="0">
    <w:nsid w:val="1F704783"/>
    <w:multiLevelType w:val="multilevel"/>
    <w:tmpl w:val="3D5436E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0FB50E8"/>
    <w:multiLevelType w:val="multilevel"/>
    <w:tmpl w:val="23D88E2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74BB0894"/>
    <w:multiLevelType w:val="hybridMultilevel"/>
    <w:tmpl w:val="976A4C38"/>
    <w:lvl w:ilvl="0" w:tplc="52A86F70">
      <w:start w:val="1"/>
      <w:numFmt w:val="decimal"/>
      <w:lvlText w:val="%1."/>
      <w:lvlJc w:val="left"/>
      <w:pPr>
        <w:ind w:left="720" w:hanging="360"/>
      </w:pPr>
    </w:lvl>
    <w:lvl w:ilvl="1" w:tplc="8F54EC34">
      <w:start w:val="1"/>
      <w:numFmt w:val="lowerLetter"/>
      <w:lvlText w:val="%2."/>
      <w:lvlJc w:val="left"/>
      <w:pPr>
        <w:ind w:left="1440" w:hanging="360"/>
      </w:pPr>
    </w:lvl>
    <w:lvl w:ilvl="2" w:tplc="05781DB6">
      <w:start w:val="1"/>
      <w:numFmt w:val="lowerRoman"/>
      <w:lvlText w:val="%3."/>
      <w:lvlJc w:val="right"/>
      <w:pPr>
        <w:ind w:left="2160" w:hanging="180"/>
      </w:pPr>
    </w:lvl>
    <w:lvl w:ilvl="3" w:tplc="3AAC683A">
      <w:start w:val="1"/>
      <w:numFmt w:val="decimal"/>
      <w:lvlText w:val="%4."/>
      <w:lvlJc w:val="left"/>
      <w:pPr>
        <w:ind w:left="2880" w:hanging="360"/>
      </w:pPr>
    </w:lvl>
    <w:lvl w:ilvl="4" w:tplc="12FE171C">
      <w:start w:val="1"/>
      <w:numFmt w:val="lowerLetter"/>
      <w:lvlText w:val="%5."/>
      <w:lvlJc w:val="left"/>
      <w:pPr>
        <w:ind w:left="3600" w:hanging="360"/>
      </w:pPr>
    </w:lvl>
    <w:lvl w:ilvl="5" w:tplc="FB3A8E6C">
      <w:start w:val="1"/>
      <w:numFmt w:val="lowerRoman"/>
      <w:lvlText w:val="%6."/>
      <w:lvlJc w:val="right"/>
      <w:pPr>
        <w:ind w:left="4320" w:hanging="180"/>
      </w:pPr>
    </w:lvl>
    <w:lvl w:ilvl="6" w:tplc="3AF41526">
      <w:start w:val="1"/>
      <w:numFmt w:val="decimal"/>
      <w:lvlText w:val="%7."/>
      <w:lvlJc w:val="left"/>
      <w:pPr>
        <w:ind w:left="5040" w:hanging="360"/>
      </w:pPr>
    </w:lvl>
    <w:lvl w:ilvl="7" w:tplc="AD46DB14">
      <w:start w:val="1"/>
      <w:numFmt w:val="lowerLetter"/>
      <w:lvlText w:val="%8."/>
      <w:lvlJc w:val="left"/>
      <w:pPr>
        <w:ind w:left="5760" w:hanging="360"/>
      </w:pPr>
    </w:lvl>
    <w:lvl w:ilvl="8" w:tplc="17CEB91E">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D32700"/>
    <w:rsid w:val="0019713B"/>
    <w:rsid w:val="007243F1"/>
    <w:rsid w:val="00A10941"/>
    <w:rsid w:val="00AF180C"/>
    <w:rsid w:val="00D82FB6"/>
    <w:rsid w:val="6B745E03"/>
    <w:rsid w:val="71D3270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EECE"/>
  <w15:docId w15:val="{2BAB252C-F3B9-405F-A822-8598A3AF9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LO-normal"/>
    <w:next w:val="Normal"/>
    <w:qFormat/>
    <w:pPr>
      <w:keepNext/>
      <w:keepLines/>
      <w:spacing w:before="480" w:after="120"/>
      <w:outlineLvl w:val="0"/>
    </w:pPr>
    <w:rPr>
      <w:b/>
      <w:sz w:val="48"/>
      <w:szCs w:val="48"/>
    </w:rPr>
  </w:style>
  <w:style w:type="paragraph" w:styleId="Heading2">
    <w:name w:val="heading 2"/>
    <w:basedOn w:val="LO-normal"/>
    <w:next w:val="Normal"/>
    <w:qFormat/>
    <w:pPr>
      <w:keepNext/>
      <w:keepLines/>
      <w:spacing w:before="360" w:after="80"/>
      <w:outlineLvl w:val="1"/>
    </w:pPr>
    <w:rPr>
      <w:b/>
      <w:sz w:val="36"/>
      <w:szCs w:val="36"/>
    </w:rPr>
  </w:style>
  <w:style w:type="paragraph" w:styleId="Heading3">
    <w:name w:val="heading 3"/>
    <w:basedOn w:val="LO-normal"/>
    <w:next w:val="Normal"/>
    <w:qFormat/>
    <w:pPr>
      <w:keepNext/>
      <w:keepLines/>
      <w:spacing w:before="280" w:after="80"/>
      <w:outlineLvl w:val="2"/>
    </w:pPr>
    <w:rPr>
      <w:b/>
      <w:sz w:val="28"/>
      <w:szCs w:val="28"/>
    </w:rPr>
  </w:style>
  <w:style w:type="paragraph" w:styleId="Heading4">
    <w:name w:val="heading 4"/>
    <w:basedOn w:val="LO-normal"/>
    <w:next w:val="Normal"/>
    <w:qFormat/>
    <w:pPr>
      <w:keepNext/>
      <w:keepLines/>
      <w:spacing w:before="240" w:after="40"/>
      <w:outlineLvl w:val="3"/>
    </w:pPr>
    <w:rPr>
      <w:b/>
      <w:sz w:val="24"/>
      <w:szCs w:val="24"/>
    </w:rPr>
  </w:style>
  <w:style w:type="paragraph" w:styleId="Heading5">
    <w:name w:val="heading 5"/>
    <w:basedOn w:val="LO-normal"/>
    <w:next w:val="Normal"/>
    <w:qFormat/>
    <w:pPr>
      <w:keepNext/>
      <w:keepLines/>
      <w:spacing w:before="220" w:after="40"/>
      <w:outlineLvl w:val="4"/>
    </w:pPr>
    <w:rPr>
      <w:b/>
      <w:sz w:val="22"/>
      <w:szCs w:val="22"/>
    </w:rPr>
  </w:style>
  <w:style w:type="paragraph" w:styleId="Heading6">
    <w:name w:val="heading 6"/>
    <w:basedOn w:val="LO-normal"/>
    <w:next w:val="Normal"/>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color w:val="1155CC"/>
      <w:u w:val="single"/>
    </w:rPr>
  </w:style>
  <w:style w:type="character" w:customStyle="1" w:styleId="InternetLink">
    <w:name w:val="Internet 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eastAsia="AR PL SungtiL GB" w:cs="Lohit Devanagari"/>
      <w:sz w:val="24"/>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18"/>
      <w:szCs w:val="24"/>
    </w:rPr>
  </w:style>
  <w:style w:type="paragraph" w:customStyle="1" w:styleId="Index">
    <w:name w:val="Index"/>
    <w:basedOn w:val="Normal"/>
    <w:qFormat/>
    <w:pPr>
      <w:suppressLineNumbers/>
    </w:pPr>
    <w:rPr>
      <w:rFonts w:cs="Lohit Devanagari"/>
      <w:sz w:val="18"/>
    </w:rPr>
  </w:style>
  <w:style w:type="paragraph" w:customStyle="1" w:styleId="LO-normal">
    <w:name w:val="LO-normal"/>
    <w:qFormat/>
  </w:style>
  <w:style w:type="paragraph" w:styleId="Title">
    <w:name w:val="Title"/>
    <w:basedOn w:val="LO-normal"/>
    <w:next w:val="Normal"/>
    <w:qFormat/>
    <w:pPr>
      <w:keepNext/>
      <w:keepLines/>
      <w:spacing w:before="480" w:after="120"/>
    </w:pPr>
    <w:rPr>
      <w:b/>
      <w:sz w:val="72"/>
      <w:szCs w:val="72"/>
    </w:rPr>
  </w:style>
  <w:style w:type="paragraph" w:styleId="Subtitle">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onstantinos.chatzilygeroudis@epfl.ch" TargetMode="External"/><Relationship Id="rId5" Type="http://schemas.openxmlformats.org/officeDocument/2006/relationships/hyperlink" Target="mailto:ricardo.sanchezmatilla@qmul.ac.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dc:description/>
  <cp:lastModifiedBy>andrea</cp:lastModifiedBy>
  <cp:revision>4</cp:revision>
  <dcterms:created xsi:type="dcterms:W3CDTF">2019-08-15T17:29:00Z</dcterms:created>
  <dcterms:modified xsi:type="dcterms:W3CDTF">2019-08-15T17:46:00Z</dcterms:modified>
  <dc:language>en-GB</dc:language>
</cp:coreProperties>
</file>